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ADDFC6" w14:textId="77777777" w:rsidR="00605F9A" w:rsidRPr="00E10391" w:rsidRDefault="00974357" w:rsidP="00E102C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E10391">
        <w:rPr>
          <w:rFonts w:ascii="Arial" w:hAnsi="Arial" w:cs="Arial"/>
          <w:b/>
          <w:sz w:val="28"/>
          <w:szCs w:val="28"/>
        </w:rPr>
        <w:t>High Sensitivity Troponin</w:t>
      </w:r>
    </w:p>
    <w:p w14:paraId="736E9BCC" w14:textId="77777777" w:rsidR="00974357" w:rsidRPr="00E10391" w:rsidRDefault="00974357" w:rsidP="00E102C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E10391">
        <w:rPr>
          <w:rFonts w:ascii="Arial" w:hAnsi="Arial" w:cs="Arial"/>
          <w:b/>
          <w:sz w:val="28"/>
          <w:szCs w:val="28"/>
        </w:rPr>
        <w:t>Huddle Message</w:t>
      </w:r>
    </w:p>
    <w:p w14:paraId="755BDE63" w14:textId="77777777" w:rsidR="00974357" w:rsidRDefault="00974357" w:rsidP="00E102C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606F70C7" w14:textId="77777777" w:rsidR="00335609" w:rsidRPr="006852B4" w:rsidRDefault="00974357" w:rsidP="00E102C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35609">
        <w:rPr>
          <w:rFonts w:ascii="Arial" w:hAnsi="Arial" w:cs="Arial"/>
          <w:sz w:val="24"/>
          <w:szCs w:val="24"/>
        </w:rPr>
        <w:t xml:space="preserve">There is a new test in town that is going to be a </w:t>
      </w:r>
      <w:r w:rsidRPr="00D5385C">
        <w:rPr>
          <w:rFonts w:ascii="Arial" w:hAnsi="Arial" w:cs="Arial"/>
          <w:b/>
          <w:color w:val="00B050"/>
          <w:sz w:val="24"/>
          <w:szCs w:val="24"/>
        </w:rPr>
        <w:t>game changer</w:t>
      </w:r>
      <w:r w:rsidRPr="00335609">
        <w:rPr>
          <w:rFonts w:ascii="Arial" w:hAnsi="Arial" w:cs="Arial"/>
          <w:color w:val="00B050"/>
          <w:sz w:val="24"/>
          <w:szCs w:val="24"/>
        </w:rPr>
        <w:t xml:space="preserve"> </w:t>
      </w:r>
      <w:r w:rsidRPr="00335609">
        <w:rPr>
          <w:rFonts w:ascii="Arial" w:hAnsi="Arial" w:cs="Arial"/>
          <w:sz w:val="24"/>
          <w:szCs w:val="24"/>
        </w:rPr>
        <w:t>for our patients, staff, physicians and organization. The test is called</w:t>
      </w:r>
      <w:r w:rsidR="00335609" w:rsidRPr="00335609">
        <w:rPr>
          <w:rFonts w:ascii="Arial" w:hAnsi="Arial" w:cs="Arial"/>
          <w:sz w:val="24"/>
          <w:szCs w:val="24"/>
        </w:rPr>
        <w:t xml:space="preserve"> H</w:t>
      </w:r>
      <w:r w:rsidR="0023443E">
        <w:rPr>
          <w:rFonts w:ascii="Arial" w:hAnsi="Arial" w:cs="Arial"/>
          <w:sz w:val="24"/>
          <w:szCs w:val="24"/>
        </w:rPr>
        <w:t>igh Sensitivity Troponin (HS TnI</w:t>
      </w:r>
      <w:r w:rsidR="00335609" w:rsidRPr="00335609">
        <w:rPr>
          <w:rFonts w:ascii="Arial" w:hAnsi="Arial" w:cs="Arial"/>
          <w:sz w:val="24"/>
          <w:szCs w:val="24"/>
        </w:rPr>
        <w:t>). So what’s the difference between the Troponi</w:t>
      </w:r>
      <w:r w:rsidR="0023443E">
        <w:rPr>
          <w:rFonts w:ascii="Arial" w:hAnsi="Arial" w:cs="Arial"/>
          <w:sz w:val="24"/>
          <w:szCs w:val="24"/>
        </w:rPr>
        <w:t>n we have now and the new HS TnI</w:t>
      </w:r>
      <w:r w:rsidR="00335609" w:rsidRPr="00335609">
        <w:rPr>
          <w:rFonts w:ascii="Arial" w:hAnsi="Arial" w:cs="Arial"/>
          <w:sz w:val="24"/>
          <w:szCs w:val="24"/>
        </w:rPr>
        <w:t xml:space="preserve">? The obvious answer is sensitivity… so how sensitive is it? Think </w:t>
      </w:r>
      <w:r w:rsidR="00335609" w:rsidRPr="006852B4">
        <w:rPr>
          <w:rFonts w:ascii="Arial" w:hAnsi="Arial" w:cs="Arial"/>
          <w:sz w:val="24"/>
          <w:szCs w:val="24"/>
        </w:rPr>
        <w:t xml:space="preserve">about these comparisons. </w:t>
      </w:r>
    </w:p>
    <w:p w14:paraId="2E466307" w14:textId="77777777" w:rsidR="00335609" w:rsidRPr="00DC295D" w:rsidRDefault="00335609" w:rsidP="00E102C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D51CA20" w14:textId="77777777" w:rsidR="00335609" w:rsidRPr="006852B4" w:rsidRDefault="00D5385C" w:rsidP="00E102C1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Weight in</w:t>
      </w:r>
      <w:r w:rsidR="00335609" w:rsidRPr="006852B4">
        <w:rPr>
          <w:rFonts w:ascii="Arial" w:hAnsi="Arial" w:cs="Arial"/>
          <w:sz w:val="24"/>
          <w:szCs w:val="24"/>
        </w:rPr>
        <w:t xml:space="preserve"> ounces is much more sensitive than weight in pounds. </w:t>
      </w:r>
    </w:p>
    <w:p w14:paraId="25C40B83" w14:textId="77777777" w:rsidR="00974357" w:rsidRPr="006852B4" w:rsidRDefault="00335609" w:rsidP="00E102C1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852B4">
        <w:rPr>
          <w:rFonts w:ascii="Arial" w:hAnsi="Arial" w:cs="Arial"/>
          <w:sz w:val="24"/>
          <w:szCs w:val="24"/>
        </w:rPr>
        <w:t>Time in seconds is much more sensitive than time in hours.</w:t>
      </w:r>
    </w:p>
    <w:p w14:paraId="6CFA6AEB" w14:textId="77777777" w:rsidR="00335609" w:rsidRPr="00DC295D" w:rsidRDefault="00335609" w:rsidP="00E102C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DE49A67" w14:textId="77777777" w:rsidR="00335609" w:rsidRPr="006852B4" w:rsidRDefault="00335609" w:rsidP="00E102C1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r w:rsidRPr="00883358">
        <w:rPr>
          <w:rFonts w:ascii="Arial" w:hAnsi="Arial" w:cs="Arial"/>
          <w:b/>
          <w:sz w:val="24"/>
          <w:szCs w:val="24"/>
        </w:rPr>
        <w:t>Studies performed at or</w:t>
      </w:r>
      <w:r w:rsidR="00F0349B">
        <w:rPr>
          <w:rFonts w:ascii="Arial" w:hAnsi="Arial" w:cs="Arial"/>
          <w:b/>
          <w:sz w:val="24"/>
          <w:szCs w:val="24"/>
        </w:rPr>
        <w:t>ganizations that use the HSTnI</w:t>
      </w:r>
      <w:r w:rsidR="006852B4" w:rsidRPr="00883358">
        <w:rPr>
          <w:rFonts w:ascii="Arial" w:hAnsi="Arial" w:cs="Arial"/>
          <w:b/>
          <w:sz w:val="24"/>
          <w:szCs w:val="24"/>
        </w:rPr>
        <w:t xml:space="preserve"> report</w:t>
      </w:r>
      <w:r w:rsidRPr="00883358">
        <w:rPr>
          <w:rFonts w:ascii="Arial" w:hAnsi="Arial" w:cs="Arial"/>
          <w:b/>
          <w:sz w:val="24"/>
          <w:szCs w:val="24"/>
        </w:rPr>
        <w:t xml:space="preserve"> the following benefits</w:t>
      </w:r>
      <w:r w:rsidRPr="006852B4">
        <w:rPr>
          <w:rFonts w:ascii="Arial" w:hAnsi="Arial" w:cs="Arial"/>
          <w:sz w:val="24"/>
          <w:szCs w:val="24"/>
        </w:rPr>
        <w:t>.</w:t>
      </w:r>
    </w:p>
    <w:p w14:paraId="260443F3" w14:textId="77777777" w:rsidR="00335609" w:rsidRPr="00DC295D" w:rsidRDefault="00335609" w:rsidP="00E102C1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335609" w:rsidRPr="006852B4" w14:paraId="45CDD9D0" w14:textId="77777777" w:rsidTr="00883358">
        <w:tc>
          <w:tcPr>
            <w:tcW w:w="5395" w:type="dxa"/>
          </w:tcPr>
          <w:bookmarkEnd w:id="0"/>
          <w:p w14:paraId="0CAF95A6" w14:textId="77777777" w:rsidR="008F7EB3" w:rsidRPr="008F7EB3" w:rsidRDefault="008F7EB3" w:rsidP="00E102C1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Earlier, safer rule-out of CP</w:t>
            </w:r>
            <w:r w:rsidRPr="006852B4">
              <w:rPr>
                <w:rFonts w:ascii="Arial" w:hAnsi="Arial" w:cs="Arial"/>
                <w:sz w:val="24"/>
                <w:szCs w:val="24"/>
              </w:rPr>
              <w:t xml:space="preserve"> without NSTEMI</w:t>
            </w:r>
          </w:p>
          <w:p w14:paraId="470CC903" w14:textId="77777777" w:rsidR="008F7EB3" w:rsidRDefault="008F7EB3" w:rsidP="00E102C1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Faster turnaround time in ER</w:t>
            </w:r>
          </w:p>
          <w:p w14:paraId="50884B69" w14:textId="77777777" w:rsidR="00335609" w:rsidRPr="006852B4" w:rsidRDefault="008F7EB3" w:rsidP="00E102C1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Avoid missing small</w:t>
            </w:r>
            <w:r w:rsidR="00335609" w:rsidRPr="006852B4">
              <w:rPr>
                <w:rFonts w:ascii="Arial" w:hAnsi="Arial" w:cs="Arial"/>
                <w:sz w:val="24"/>
                <w:szCs w:val="24"/>
              </w:rPr>
              <w:t xml:space="preserve"> MIs</w:t>
            </w:r>
          </w:p>
          <w:p w14:paraId="17C1D463" w14:textId="77777777" w:rsidR="00335609" w:rsidRPr="008F7EB3" w:rsidRDefault="00335609" w:rsidP="00E102C1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6852B4">
              <w:rPr>
                <w:rFonts w:ascii="Arial" w:hAnsi="Arial" w:cs="Arial"/>
                <w:sz w:val="24"/>
                <w:szCs w:val="24"/>
              </w:rPr>
              <w:t>Earlier diagnosis of NSTEMI</w:t>
            </w:r>
          </w:p>
        </w:tc>
        <w:tc>
          <w:tcPr>
            <w:tcW w:w="5395" w:type="dxa"/>
          </w:tcPr>
          <w:p w14:paraId="01FD9A42" w14:textId="77777777" w:rsidR="00440482" w:rsidRDefault="00440482" w:rsidP="00E102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May also lead to:</w:t>
            </w:r>
          </w:p>
          <w:p w14:paraId="7913839B" w14:textId="77777777" w:rsidR="00335609" w:rsidRPr="006852B4" w:rsidRDefault="00D5385C" w:rsidP="00E102C1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="00335609" w:rsidRPr="006852B4">
              <w:rPr>
                <w:rFonts w:ascii="Arial" w:hAnsi="Arial" w:cs="Arial"/>
                <w:sz w:val="24"/>
                <w:szCs w:val="24"/>
              </w:rPr>
              <w:t>eduction in stress tests</w:t>
            </w:r>
          </w:p>
          <w:p w14:paraId="7CACC2E6" w14:textId="77777777" w:rsidR="00335609" w:rsidRPr="006852B4" w:rsidRDefault="00335609" w:rsidP="00E102C1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6852B4">
              <w:rPr>
                <w:rFonts w:ascii="Arial" w:hAnsi="Arial" w:cs="Arial"/>
                <w:sz w:val="24"/>
                <w:szCs w:val="24"/>
              </w:rPr>
              <w:t>No increase in catheterizations</w:t>
            </w:r>
          </w:p>
          <w:p w14:paraId="0ABDF090" w14:textId="77777777" w:rsidR="00335609" w:rsidRPr="006852B4" w:rsidRDefault="00335609" w:rsidP="00E102C1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6852B4">
              <w:rPr>
                <w:rFonts w:ascii="Arial" w:hAnsi="Arial" w:cs="Arial"/>
                <w:sz w:val="24"/>
                <w:szCs w:val="24"/>
              </w:rPr>
              <w:t>Potential cost savings</w:t>
            </w:r>
          </w:p>
          <w:p w14:paraId="33C2734B" w14:textId="77777777" w:rsidR="00335609" w:rsidRPr="006852B4" w:rsidRDefault="00335609" w:rsidP="00E102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529EB0A" w14:textId="77777777" w:rsidR="00A96E27" w:rsidRPr="00DC295D" w:rsidRDefault="00A96E27" w:rsidP="00E102C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42A9661" w14:textId="77777777" w:rsidR="00FF480B" w:rsidRPr="0026486A" w:rsidRDefault="00F0349B" w:rsidP="00E102C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HS TnI</w:t>
      </w:r>
      <w:r w:rsidR="00FF480B" w:rsidRPr="0026486A">
        <w:rPr>
          <w:rFonts w:ascii="Arial" w:hAnsi="Arial" w:cs="Arial"/>
          <w:b/>
          <w:sz w:val="24"/>
          <w:szCs w:val="24"/>
        </w:rPr>
        <w:t xml:space="preserve"> Facts</w:t>
      </w:r>
    </w:p>
    <w:p w14:paraId="60D7E678" w14:textId="77777777" w:rsidR="00FF480B" w:rsidRPr="00DC295D" w:rsidRDefault="00FF480B" w:rsidP="00E102C1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982A6B" w14:paraId="432ECF97" w14:textId="77777777" w:rsidTr="00E102C1">
        <w:tc>
          <w:tcPr>
            <w:tcW w:w="5395" w:type="dxa"/>
          </w:tcPr>
          <w:p w14:paraId="55B184A0" w14:textId="77777777" w:rsidR="00982A6B" w:rsidRPr="003B50A0" w:rsidRDefault="00982A6B" w:rsidP="00982A6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3B50A0">
              <w:rPr>
                <w:rFonts w:ascii="Arial" w:hAnsi="Arial" w:cs="Arial"/>
                <w:sz w:val="24"/>
                <w:szCs w:val="24"/>
              </w:rPr>
              <w:t>Can be detected in most healthy individuals</w:t>
            </w:r>
          </w:p>
        </w:tc>
        <w:tc>
          <w:tcPr>
            <w:tcW w:w="5395" w:type="dxa"/>
          </w:tcPr>
          <w:p w14:paraId="1639D1B5" w14:textId="77777777" w:rsidR="00982A6B" w:rsidRPr="003B50A0" w:rsidRDefault="00982A6B" w:rsidP="00982A6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3B50A0">
              <w:rPr>
                <w:rFonts w:ascii="Arial" w:hAnsi="Arial" w:cs="Arial"/>
                <w:sz w:val="24"/>
                <w:szCs w:val="24"/>
              </w:rPr>
              <w:t>There are only whole numbers (no decimals)</w:t>
            </w:r>
          </w:p>
        </w:tc>
      </w:tr>
      <w:tr w:rsidR="00982A6B" w14:paraId="05024E79" w14:textId="77777777" w:rsidTr="00E102C1">
        <w:tc>
          <w:tcPr>
            <w:tcW w:w="5395" w:type="dxa"/>
          </w:tcPr>
          <w:p w14:paraId="75DEAE97" w14:textId="77777777" w:rsidR="00982A6B" w:rsidRPr="003B50A0" w:rsidRDefault="00982A6B" w:rsidP="00982A6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3B50A0">
              <w:rPr>
                <w:rFonts w:ascii="Arial" w:hAnsi="Arial" w:cs="Arial"/>
                <w:sz w:val="24"/>
                <w:szCs w:val="24"/>
              </w:rPr>
              <w:t>There are no positive or negative results</w:t>
            </w:r>
          </w:p>
        </w:tc>
        <w:tc>
          <w:tcPr>
            <w:tcW w:w="5395" w:type="dxa"/>
          </w:tcPr>
          <w:p w14:paraId="7ADCD5C8" w14:textId="77777777" w:rsidR="00982A6B" w:rsidRPr="003B50A0" w:rsidRDefault="00982A6B" w:rsidP="00982A6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3B50A0">
              <w:rPr>
                <w:rFonts w:ascii="Arial" w:hAnsi="Arial" w:cs="Arial"/>
                <w:sz w:val="24"/>
                <w:szCs w:val="24"/>
              </w:rPr>
              <w:t>Measurement occurs at hours 0–1 and +/- 3</w:t>
            </w:r>
          </w:p>
        </w:tc>
      </w:tr>
      <w:tr w:rsidR="00982A6B" w14:paraId="1EB7A7F8" w14:textId="77777777" w:rsidTr="00E102C1">
        <w:tc>
          <w:tcPr>
            <w:tcW w:w="5395" w:type="dxa"/>
          </w:tcPr>
          <w:p w14:paraId="44893254" w14:textId="77777777" w:rsidR="00982A6B" w:rsidRPr="00982A6B" w:rsidRDefault="00982A6B" w:rsidP="00982A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5" w:type="dxa"/>
          </w:tcPr>
          <w:p w14:paraId="5E5C8719" w14:textId="77777777" w:rsidR="00982A6B" w:rsidRPr="003B50A0" w:rsidRDefault="00982A6B" w:rsidP="00982A6B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2A6B" w14:paraId="4570BA29" w14:textId="77777777" w:rsidTr="00E102C1">
        <w:tc>
          <w:tcPr>
            <w:tcW w:w="5395" w:type="dxa"/>
          </w:tcPr>
          <w:p w14:paraId="06B39F6D" w14:textId="77777777" w:rsidR="00982A6B" w:rsidRPr="003B50A0" w:rsidRDefault="00982A6B" w:rsidP="00982A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5" w:type="dxa"/>
          </w:tcPr>
          <w:p w14:paraId="33F7D344" w14:textId="77777777" w:rsidR="00982A6B" w:rsidRPr="003B50A0" w:rsidRDefault="00982A6B" w:rsidP="00982A6B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0A2844C" w14:textId="77777777" w:rsidR="00DC295D" w:rsidRPr="0026486A" w:rsidRDefault="00DC295D" w:rsidP="00E102C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6486A">
        <w:rPr>
          <w:rFonts w:ascii="Arial" w:hAnsi="Arial" w:cs="Arial"/>
          <w:b/>
          <w:sz w:val="24"/>
          <w:szCs w:val="24"/>
        </w:rPr>
        <w:t>Chest Pain Facts</w:t>
      </w:r>
    </w:p>
    <w:p w14:paraId="45BA2370" w14:textId="77777777" w:rsidR="00DC295D" w:rsidRPr="00DC295D" w:rsidRDefault="00DC295D" w:rsidP="00E102C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0EE52A3" w14:textId="77777777" w:rsidR="00DC295D" w:rsidRDefault="00DC295D" w:rsidP="00E102C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 all injuries are myocardial infarctions (MI) and not all MIs are Acute Coronary Syndrome (ACS).</w:t>
      </w:r>
    </w:p>
    <w:p w14:paraId="21E4ED9D" w14:textId="77777777" w:rsidR="00DC295D" w:rsidRDefault="00DC295D" w:rsidP="00E102C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67C74ED" w14:textId="77777777" w:rsidR="00A96E27" w:rsidRDefault="00DC295D" w:rsidP="00E102C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135A57FB" wp14:editId="0BEDE239">
            <wp:extent cx="6837489" cy="3933825"/>
            <wp:effectExtent l="0" t="0" r="1905" b="0"/>
            <wp:docPr id="264" name="Screen Shot 2016-11-10 at 11.00.44 AM.png" descr="Screen Shot 2016-11-10 at 11.00.44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" name="Screen Shot 2016-11-10 at 11.00.44 AM.png" descr="Screen Shot 2016-11-10 at 11.00.44 AM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rcRect l="6937" t="3035" r="1644" b="8660"/>
                    <a:stretch>
                      <a:fillRect/>
                    </a:stretch>
                  </pic:blipFill>
                  <pic:spPr>
                    <a:xfrm>
                      <a:off x="0" y="0"/>
                      <a:ext cx="6849199" cy="3940562"/>
                    </a:xfrm>
                    <a:prstGeom prst="rect">
                      <a:avLst/>
                    </a:prstGeom>
                    <a:ln w="12700">
                      <a:miter lim="400000"/>
                    </a:ln>
                  </pic:spPr>
                </pic:pic>
              </a:graphicData>
            </a:graphic>
          </wp:inline>
        </w:drawing>
      </w:r>
    </w:p>
    <w:p w14:paraId="4F9EA095" w14:textId="77777777" w:rsidR="003B50A0" w:rsidRDefault="003B50A0" w:rsidP="00E102C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38350F8" w14:textId="77777777" w:rsidR="00335609" w:rsidRPr="00883358" w:rsidRDefault="0023443E" w:rsidP="00E102C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C</w:t>
      </w:r>
      <w:r w:rsidR="00D5385C" w:rsidRPr="00883358">
        <w:rPr>
          <w:rFonts w:ascii="Arial" w:hAnsi="Arial" w:cs="Arial"/>
          <w:b/>
          <w:sz w:val="24"/>
          <w:szCs w:val="24"/>
        </w:rPr>
        <w:t>ase</w:t>
      </w:r>
      <w:r>
        <w:rPr>
          <w:rFonts w:ascii="Arial" w:hAnsi="Arial" w:cs="Arial"/>
          <w:b/>
          <w:sz w:val="24"/>
          <w:szCs w:val="24"/>
        </w:rPr>
        <w:t xml:space="preserve"> Study:</w:t>
      </w:r>
      <w:r w:rsidR="009D3E5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C</w:t>
      </w:r>
      <w:r w:rsidR="009D3E51">
        <w:rPr>
          <w:rFonts w:ascii="Arial" w:hAnsi="Arial" w:cs="Arial"/>
          <w:b/>
          <w:sz w:val="24"/>
          <w:szCs w:val="24"/>
        </w:rPr>
        <w:t>urrent TnT versus HS Tn</w:t>
      </w:r>
      <w:r>
        <w:rPr>
          <w:rFonts w:ascii="Arial" w:hAnsi="Arial" w:cs="Arial"/>
          <w:b/>
          <w:sz w:val="24"/>
          <w:szCs w:val="24"/>
        </w:rPr>
        <w:t>I</w:t>
      </w:r>
      <w:r w:rsidR="00D5385C" w:rsidRPr="0088335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(</w:t>
      </w:r>
      <w:r w:rsidR="00D5385C" w:rsidRPr="00883358">
        <w:rPr>
          <w:rFonts w:ascii="Arial" w:hAnsi="Arial" w:cs="Arial"/>
          <w:b/>
          <w:sz w:val="24"/>
          <w:szCs w:val="24"/>
        </w:rPr>
        <w:t xml:space="preserve">indicates </w:t>
      </w:r>
      <w:r>
        <w:rPr>
          <w:rFonts w:ascii="Arial" w:hAnsi="Arial" w:cs="Arial"/>
          <w:b/>
          <w:sz w:val="24"/>
          <w:szCs w:val="24"/>
        </w:rPr>
        <w:t>the sensitivity of the new test)</w:t>
      </w:r>
    </w:p>
    <w:p w14:paraId="2FC5EF98" w14:textId="77777777" w:rsidR="00D5385C" w:rsidRPr="00120F5E" w:rsidRDefault="00D5385C" w:rsidP="00E102C1">
      <w:pPr>
        <w:spacing w:after="0" w:line="240" w:lineRule="auto"/>
        <w:rPr>
          <w:rFonts w:ascii="Arial" w:hAnsi="Arial" w:cs="Arial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607"/>
      </w:tblGrid>
      <w:tr w:rsidR="00D5385C" w14:paraId="21B7B7DC" w14:textId="77777777" w:rsidTr="0023443E">
        <w:tc>
          <w:tcPr>
            <w:tcW w:w="10800" w:type="dxa"/>
            <w:gridSpan w:val="3"/>
            <w:tcBorders>
              <w:top w:val="nil"/>
              <w:left w:val="nil"/>
              <w:right w:val="nil"/>
            </w:tcBorders>
          </w:tcPr>
          <w:p w14:paraId="57856838" w14:textId="77777777" w:rsidR="003B50A0" w:rsidRDefault="003B50A0" w:rsidP="00E102C1">
            <w:pPr>
              <w:rPr>
                <w:rFonts w:ascii="Arial" w:hAnsi="Arial" w:cs="Arial"/>
                <w:sz w:val="23"/>
                <w:szCs w:val="23"/>
              </w:rPr>
            </w:pPr>
          </w:p>
          <w:p w14:paraId="33FC098E" w14:textId="77777777" w:rsidR="000F19DB" w:rsidRPr="009D3E51" w:rsidRDefault="00D5385C" w:rsidP="00E102C1">
            <w:pPr>
              <w:rPr>
                <w:rFonts w:ascii="Arial" w:hAnsi="Arial" w:cs="Arial"/>
                <w:sz w:val="23"/>
                <w:szCs w:val="23"/>
              </w:rPr>
            </w:pPr>
            <w:r w:rsidRPr="009D3E51">
              <w:rPr>
                <w:rFonts w:ascii="Arial" w:hAnsi="Arial" w:cs="Arial"/>
                <w:sz w:val="23"/>
                <w:szCs w:val="23"/>
              </w:rPr>
              <w:t>60 year old female with no prior medical history except alcohol abuse with two (2) day history of exertional CP, nausea and diaphoresis</w:t>
            </w:r>
          </w:p>
          <w:p w14:paraId="670764ED" w14:textId="77777777" w:rsidR="000C4F32" w:rsidRPr="000C4F32" w:rsidRDefault="000C4F32" w:rsidP="00E102C1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5385C" w14:paraId="518699C9" w14:textId="77777777" w:rsidTr="0023443E">
        <w:trPr>
          <w:trHeight w:val="285"/>
        </w:trPr>
        <w:tc>
          <w:tcPr>
            <w:tcW w:w="3596" w:type="dxa"/>
          </w:tcPr>
          <w:p w14:paraId="20152BA5" w14:textId="77777777" w:rsidR="00D5385C" w:rsidRPr="0023443E" w:rsidRDefault="0023443E" w:rsidP="00E102C1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23443E">
              <w:rPr>
                <w:rFonts w:ascii="Arial" w:hAnsi="Arial" w:cs="Arial"/>
                <w:b/>
                <w:sz w:val="23"/>
                <w:szCs w:val="23"/>
              </w:rPr>
              <w:t>Time</w:t>
            </w:r>
          </w:p>
        </w:tc>
        <w:tc>
          <w:tcPr>
            <w:tcW w:w="3597" w:type="dxa"/>
          </w:tcPr>
          <w:p w14:paraId="67381FAC" w14:textId="77777777" w:rsidR="00D5385C" w:rsidRPr="009D3E51" w:rsidRDefault="00954C1A" w:rsidP="00E102C1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Regular Troponin</w:t>
            </w:r>
          </w:p>
        </w:tc>
        <w:tc>
          <w:tcPr>
            <w:tcW w:w="3607" w:type="dxa"/>
          </w:tcPr>
          <w:p w14:paraId="6F23F54E" w14:textId="77777777" w:rsidR="00D5385C" w:rsidRPr="009D3E51" w:rsidRDefault="00954C1A" w:rsidP="00E102C1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High Sensitivity Troponin</w:t>
            </w:r>
          </w:p>
        </w:tc>
      </w:tr>
      <w:tr w:rsidR="00D5385C" w14:paraId="1867B6CC" w14:textId="77777777" w:rsidTr="0023443E">
        <w:trPr>
          <w:trHeight w:val="285"/>
        </w:trPr>
        <w:tc>
          <w:tcPr>
            <w:tcW w:w="3596" w:type="dxa"/>
          </w:tcPr>
          <w:p w14:paraId="33C695F4" w14:textId="77777777" w:rsidR="00D5385C" w:rsidRPr="009D3E51" w:rsidRDefault="00954C1A" w:rsidP="00E102C1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0 - hour</w:t>
            </w:r>
          </w:p>
        </w:tc>
        <w:tc>
          <w:tcPr>
            <w:tcW w:w="3597" w:type="dxa"/>
          </w:tcPr>
          <w:p w14:paraId="647374A0" w14:textId="77777777" w:rsidR="00D5385C" w:rsidRPr="009D3E51" w:rsidRDefault="000F19DB" w:rsidP="00E102C1">
            <w:pPr>
              <w:rPr>
                <w:rFonts w:ascii="Arial" w:hAnsi="Arial" w:cs="Arial"/>
                <w:sz w:val="23"/>
                <w:szCs w:val="23"/>
              </w:rPr>
            </w:pPr>
            <w:r w:rsidRPr="009D3E51">
              <w:rPr>
                <w:rFonts w:ascii="Arial" w:hAnsi="Arial" w:cs="Arial"/>
                <w:sz w:val="23"/>
                <w:szCs w:val="23"/>
              </w:rPr>
              <w:t>&lt; 0.01</w:t>
            </w:r>
          </w:p>
        </w:tc>
        <w:tc>
          <w:tcPr>
            <w:tcW w:w="3607" w:type="dxa"/>
          </w:tcPr>
          <w:p w14:paraId="3C4E06CD" w14:textId="77777777" w:rsidR="00D5385C" w:rsidRPr="009D3E51" w:rsidRDefault="00F44196" w:rsidP="00E102C1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64</w:t>
            </w:r>
          </w:p>
        </w:tc>
      </w:tr>
      <w:tr w:rsidR="00D5385C" w14:paraId="339DA839" w14:textId="77777777" w:rsidTr="0023443E">
        <w:trPr>
          <w:trHeight w:val="285"/>
        </w:trPr>
        <w:tc>
          <w:tcPr>
            <w:tcW w:w="3596" w:type="dxa"/>
          </w:tcPr>
          <w:p w14:paraId="5DDC7F28" w14:textId="77777777" w:rsidR="00D5385C" w:rsidRPr="009D3E51" w:rsidRDefault="00954C1A" w:rsidP="00E102C1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6.5 - hours</w:t>
            </w:r>
          </w:p>
        </w:tc>
        <w:tc>
          <w:tcPr>
            <w:tcW w:w="3597" w:type="dxa"/>
          </w:tcPr>
          <w:p w14:paraId="6F071392" w14:textId="77777777" w:rsidR="00D5385C" w:rsidRPr="009D3E51" w:rsidRDefault="000F19DB" w:rsidP="00E102C1">
            <w:pPr>
              <w:rPr>
                <w:rFonts w:ascii="Arial" w:hAnsi="Arial" w:cs="Arial"/>
                <w:sz w:val="23"/>
                <w:szCs w:val="23"/>
              </w:rPr>
            </w:pPr>
            <w:r w:rsidRPr="009D3E51">
              <w:rPr>
                <w:rFonts w:ascii="Arial" w:hAnsi="Arial" w:cs="Arial"/>
                <w:sz w:val="23"/>
                <w:szCs w:val="23"/>
              </w:rPr>
              <w:t>&lt; 0.01</w:t>
            </w:r>
          </w:p>
        </w:tc>
        <w:tc>
          <w:tcPr>
            <w:tcW w:w="3607" w:type="dxa"/>
          </w:tcPr>
          <w:p w14:paraId="7D86B368" w14:textId="77777777" w:rsidR="00D5385C" w:rsidRPr="009D3E51" w:rsidRDefault="00F44196" w:rsidP="00E102C1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83</w:t>
            </w:r>
          </w:p>
        </w:tc>
      </w:tr>
      <w:tr w:rsidR="00D5385C" w14:paraId="51355DFC" w14:textId="77777777" w:rsidTr="0023443E">
        <w:trPr>
          <w:trHeight w:val="285"/>
        </w:trPr>
        <w:tc>
          <w:tcPr>
            <w:tcW w:w="3596" w:type="dxa"/>
            <w:tcBorders>
              <w:bottom w:val="single" w:sz="4" w:space="0" w:color="auto"/>
            </w:tcBorders>
          </w:tcPr>
          <w:p w14:paraId="424B6DE5" w14:textId="77777777" w:rsidR="00D5385C" w:rsidRPr="009D3E51" w:rsidRDefault="00954C1A" w:rsidP="00E102C1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9 - hours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14:paraId="62C3C634" w14:textId="77777777" w:rsidR="00D5385C" w:rsidRPr="009D3E51" w:rsidRDefault="000F19DB" w:rsidP="00E102C1">
            <w:pPr>
              <w:rPr>
                <w:rFonts w:ascii="Arial" w:hAnsi="Arial" w:cs="Arial"/>
                <w:sz w:val="23"/>
                <w:szCs w:val="23"/>
              </w:rPr>
            </w:pPr>
            <w:r w:rsidRPr="009D3E51">
              <w:rPr>
                <w:rFonts w:ascii="Arial" w:hAnsi="Arial" w:cs="Arial"/>
                <w:sz w:val="23"/>
                <w:szCs w:val="23"/>
              </w:rPr>
              <w:t xml:space="preserve">   0.04</w:t>
            </w:r>
          </w:p>
        </w:tc>
        <w:tc>
          <w:tcPr>
            <w:tcW w:w="3607" w:type="dxa"/>
            <w:tcBorders>
              <w:bottom w:val="single" w:sz="4" w:space="0" w:color="auto"/>
            </w:tcBorders>
          </w:tcPr>
          <w:p w14:paraId="0B9794D5" w14:textId="77777777" w:rsidR="00D5385C" w:rsidRPr="009D3E51" w:rsidRDefault="00F44196" w:rsidP="00E102C1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110</w:t>
            </w:r>
          </w:p>
        </w:tc>
      </w:tr>
      <w:tr w:rsidR="00576273" w14:paraId="0993E4B4" w14:textId="77777777" w:rsidTr="0023443E">
        <w:trPr>
          <w:trHeight w:val="285"/>
        </w:trPr>
        <w:tc>
          <w:tcPr>
            <w:tcW w:w="10800" w:type="dxa"/>
            <w:gridSpan w:val="3"/>
            <w:tcBorders>
              <w:left w:val="nil"/>
              <w:bottom w:val="nil"/>
              <w:right w:val="nil"/>
            </w:tcBorders>
          </w:tcPr>
          <w:p w14:paraId="076365A4" w14:textId="77777777" w:rsidR="00576273" w:rsidRPr="004823E7" w:rsidRDefault="00576273" w:rsidP="00E102C1">
            <w:pPr>
              <w:rPr>
                <w:rFonts w:ascii="Arial" w:hAnsi="Arial" w:cs="Arial"/>
                <w:sz w:val="12"/>
                <w:szCs w:val="12"/>
              </w:rPr>
            </w:pPr>
          </w:p>
          <w:p w14:paraId="0B3EF6EF" w14:textId="77777777" w:rsidR="00576273" w:rsidRPr="009D3E51" w:rsidRDefault="00576273" w:rsidP="00E102C1">
            <w:pPr>
              <w:rPr>
                <w:rFonts w:ascii="Arial" w:hAnsi="Arial" w:cs="Arial"/>
                <w:sz w:val="23"/>
                <w:szCs w:val="23"/>
              </w:rPr>
            </w:pPr>
            <w:r w:rsidRPr="009D3E51">
              <w:rPr>
                <w:rFonts w:ascii="Arial" w:hAnsi="Arial" w:cs="Arial"/>
                <w:sz w:val="23"/>
                <w:szCs w:val="23"/>
              </w:rPr>
              <w:t>The patient developed an anterior T wave inversion on 12 Lead EKG. Cardiac catheterization demonstrated her left anterior descending (LAD) artery was 80% occluded. The patient had a percutaneous coronary intervention (PCI).</w:t>
            </w:r>
          </w:p>
        </w:tc>
      </w:tr>
    </w:tbl>
    <w:p w14:paraId="09B97182" w14:textId="77777777" w:rsidR="00D5385C" w:rsidRPr="007517E0" w:rsidRDefault="00D5385C" w:rsidP="00E102C1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2A4450D5" w14:textId="77777777" w:rsidR="00E11EF8" w:rsidRDefault="00F0349B" w:rsidP="00E102C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HS TnI</w:t>
      </w:r>
      <w:r w:rsidR="00E11EF8" w:rsidRPr="00E11EF8">
        <w:rPr>
          <w:rFonts w:ascii="Arial" w:hAnsi="Arial" w:cs="Arial"/>
          <w:b/>
          <w:sz w:val="24"/>
          <w:szCs w:val="24"/>
        </w:rPr>
        <w:t xml:space="preserve"> </w:t>
      </w:r>
      <w:r w:rsidR="00DC295D" w:rsidRPr="00E11EF8">
        <w:rPr>
          <w:rFonts w:ascii="Arial" w:hAnsi="Arial" w:cs="Arial"/>
          <w:b/>
          <w:sz w:val="24"/>
          <w:szCs w:val="24"/>
        </w:rPr>
        <w:t>Protocol</w:t>
      </w:r>
      <w:r w:rsidR="00B46727">
        <w:rPr>
          <w:rFonts w:ascii="Arial" w:hAnsi="Arial" w:cs="Arial"/>
          <w:b/>
          <w:sz w:val="24"/>
          <w:szCs w:val="24"/>
        </w:rPr>
        <w:t>:  Clinical Judgement Supersedes the P</w:t>
      </w:r>
      <w:r w:rsidR="00E11EF8" w:rsidRPr="00B46727">
        <w:rPr>
          <w:rFonts w:ascii="Arial" w:hAnsi="Arial" w:cs="Arial"/>
          <w:b/>
          <w:sz w:val="24"/>
          <w:szCs w:val="24"/>
        </w:rPr>
        <w:t>rotocol</w:t>
      </w:r>
    </w:p>
    <w:p w14:paraId="19DDD598" w14:textId="77777777" w:rsidR="00B46727" w:rsidRPr="00120F5E" w:rsidRDefault="00B46727" w:rsidP="00E102C1">
      <w:pPr>
        <w:spacing w:after="0" w:line="240" w:lineRule="auto"/>
        <w:rPr>
          <w:rFonts w:ascii="Arial" w:hAnsi="Arial" w:cs="Arial"/>
          <w:b/>
          <w:sz w:val="8"/>
          <w:szCs w:val="8"/>
        </w:rPr>
      </w:pPr>
    </w:p>
    <w:p w14:paraId="6E57F65E" w14:textId="77777777" w:rsidR="00E11EF8" w:rsidRPr="009551EA" w:rsidRDefault="00E11EF8" w:rsidP="00E102C1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551EA">
        <w:rPr>
          <w:rFonts w:ascii="Arial" w:hAnsi="Arial" w:cs="Arial"/>
          <w:sz w:val="24"/>
          <w:szCs w:val="24"/>
        </w:rPr>
        <w:t xml:space="preserve">Measurement </w:t>
      </w:r>
      <w:r w:rsidR="004F39F7" w:rsidRPr="009551EA">
        <w:rPr>
          <w:rFonts w:ascii="Arial" w:hAnsi="Arial" w:cs="Arial"/>
          <w:b/>
          <w:color w:val="00B050"/>
          <w:sz w:val="24"/>
          <w:szCs w:val="24"/>
        </w:rPr>
        <w:t xml:space="preserve">changes </w:t>
      </w:r>
      <w:r w:rsidRPr="009551EA">
        <w:rPr>
          <w:rFonts w:ascii="Arial" w:hAnsi="Arial" w:cs="Arial"/>
          <w:b/>
          <w:color w:val="00B050"/>
          <w:sz w:val="24"/>
          <w:szCs w:val="24"/>
        </w:rPr>
        <w:t>from</w:t>
      </w:r>
      <w:r w:rsidRPr="009551EA">
        <w:rPr>
          <w:rFonts w:ascii="Arial" w:hAnsi="Arial" w:cs="Arial"/>
          <w:color w:val="00B050"/>
          <w:sz w:val="24"/>
          <w:szCs w:val="24"/>
        </w:rPr>
        <w:t xml:space="preserve"> </w:t>
      </w:r>
      <w:r w:rsidRPr="009551EA">
        <w:rPr>
          <w:rFonts w:ascii="Arial" w:hAnsi="Arial" w:cs="Arial"/>
          <w:sz w:val="24"/>
          <w:szCs w:val="24"/>
        </w:rPr>
        <w:t>hour 0-2-4</w:t>
      </w:r>
      <w:r w:rsidRPr="00934841">
        <w:rPr>
          <w:rFonts w:ascii="Arial" w:hAnsi="Arial" w:cs="Arial"/>
          <w:color w:val="00B050"/>
          <w:sz w:val="24"/>
          <w:szCs w:val="24"/>
        </w:rPr>
        <w:t xml:space="preserve"> </w:t>
      </w:r>
      <w:r w:rsidRPr="00934841">
        <w:rPr>
          <w:rFonts w:ascii="Arial" w:hAnsi="Arial" w:cs="Arial"/>
          <w:b/>
          <w:color w:val="00B050"/>
          <w:sz w:val="24"/>
          <w:szCs w:val="24"/>
        </w:rPr>
        <w:t>to</w:t>
      </w:r>
      <w:r w:rsidR="004F39F7" w:rsidRPr="00934841">
        <w:rPr>
          <w:rFonts w:ascii="Arial" w:hAnsi="Arial" w:cs="Arial"/>
          <w:color w:val="00B050"/>
          <w:sz w:val="24"/>
          <w:szCs w:val="24"/>
        </w:rPr>
        <w:t xml:space="preserve"> </w:t>
      </w:r>
      <w:r w:rsidR="004F39F7" w:rsidRPr="009551EA">
        <w:rPr>
          <w:rFonts w:ascii="Arial" w:hAnsi="Arial" w:cs="Arial"/>
          <w:sz w:val="24"/>
          <w:szCs w:val="24"/>
        </w:rPr>
        <w:t xml:space="preserve">hour </w:t>
      </w:r>
      <w:r w:rsidR="004F39F7" w:rsidRPr="009551EA">
        <w:rPr>
          <w:rFonts w:ascii="Arial" w:hAnsi="Arial" w:cs="Arial"/>
          <w:b/>
          <w:color w:val="00B050"/>
          <w:sz w:val="28"/>
          <w:szCs w:val="28"/>
          <w:u w:val="single"/>
        </w:rPr>
        <w:t>0–1</w:t>
      </w:r>
      <w:r w:rsidRPr="009551EA">
        <w:rPr>
          <w:rFonts w:ascii="Arial" w:hAnsi="Arial" w:cs="Arial"/>
          <w:b/>
          <w:color w:val="00B050"/>
          <w:sz w:val="28"/>
          <w:szCs w:val="28"/>
          <w:u w:val="single"/>
        </w:rPr>
        <w:t>–3</w:t>
      </w:r>
      <w:r w:rsidR="0079291D">
        <w:rPr>
          <w:rFonts w:ascii="Arial" w:hAnsi="Arial" w:cs="Arial"/>
          <w:b/>
          <w:color w:val="00B050"/>
          <w:sz w:val="28"/>
          <w:szCs w:val="28"/>
          <w:u w:val="single"/>
        </w:rPr>
        <w:t xml:space="preserve"> </w:t>
      </w:r>
      <w:r w:rsidR="0079291D" w:rsidRPr="0079291D">
        <w:rPr>
          <w:rFonts w:ascii="Arial" w:hAnsi="Arial" w:cs="Arial"/>
          <w:b/>
          <w:color w:val="00B050"/>
          <w:sz w:val="24"/>
          <w:szCs w:val="24"/>
          <w:u w:val="single"/>
        </w:rPr>
        <w:t>(</w:t>
      </w:r>
      <w:r w:rsidR="00196CAD">
        <w:rPr>
          <w:rFonts w:ascii="Arial" w:hAnsi="Arial" w:cs="Arial"/>
          <w:b/>
          <w:color w:val="00B050"/>
          <w:sz w:val="24"/>
          <w:szCs w:val="24"/>
          <w:u w:val="single"/>
        </w:rPr>
        <w:t xml:space="preserve">3 </w:t>
      </w:r>
      <w:r w:rsidR="0079291D" w:rsidRPr="0079291D">
        <w:rPr>
          <w:rFonts w:ascii="Arial" w:hAnsi="Arial" w:cs="Arial"/>
          <w:b/>
          <w:color w:val="00B050"/>
          <w:sz w:val="24"/>
          <w:szCs w:val="24"/>
          <w:u w:val="single"/>
        </w:rPr>
        <w:t>dependent upon values &amp; delta</w:t>
      </w:r>
      <w:r w:rsidR="0079291D" w:rsidRPr="0079291D">
        <w:rPr>
          <w:rFonts w:ascii="Arial" w:hAnsi="Arial" w:cs="Arial"/>
          <w:b/>
          <w:color w:val="00B050"/>
          <w:sz w:val="24"/>
          <w:szCs w:val="24"/>
        </w:rPr>
        <w:t>)</w:t>
      </w:r>
      <w:r w:rsidR="0079291D" w:rsidRPr="0079291D">
        <w:rPr>
          <w:rFonts w:ascii="Arial" w:hAnsi="Arial" w:cs="Arial"/>
          <w:color w:val="00B050"/>
          <w:sz w:val="24"/>
          <w:szCs w:val="24"/>
        </w:rPr>
        <w:t xml:space="preserve">  </w:t>
      </w:r>
    </w:p>
    <w:p w14:paraId="3F935F4C" w14:textId="77777777" w:rsidR="009D3E51" w:rsidRDefault="00F0349B" w:rsidP="00E102C1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HS TnI</w:t>
      </w:r>
      <w:r w:rsidR="009D3E51">
        <w:rPr>
          <w:rFonts w:ascii="Arial" w:hAnsi="Arial" w:cs="Arial"/>
          <w:sz w:val="24"/>
          <w:szCs w:val="24"/>
        </w:rPr>
        <w:t xml:space="preserve"> tests require a dark green top tube filled to the top (1/2 filled minimum)</w:t>
      </w:r>
    </w:p>
    <w:p w14:paraId="13BBB6DC" w14:textId="77777777" w:rsidR="00E11EF8" w:rsidRPr="009551EA" w:rsidRDefault="00883CBB" w:rsidP="00E102C1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551EA">
        <w:rPr>
          <w:rFonts w:ascii="Arial" w:hAnsi="Arial" w:cs="Arial"/>
          <w:sz w:val="24"/>
          <w:szCs w:val="24"/>
        </w:rPr>
        <w:t>Laboratory staff will call critical values of</w:t>
      </w:r>
      <w:r w:rsidRPr="00934841">
        <w:rPr>
          <w:rFonts w:ascii="Arial" w:hAnsi="Arial" w:cs="Arial"/>
          <w:sz w:val="24"/>
          <w:szCs w:val="24"/>
        </w:rPr>
        <w:t xml:space="preserve"> </w:t>
      </w:r>
      <w:r w:rsidR="00B43A13" w:rsidRPr="00934841">
        <w:rPr>
          <w:rFonts w:ascii="Arial" w:hAnsi="Arial" w:cs="Arial"/>
          <w:b/>
          <w:color w:val="FF0000"/>
          <w:sz w:val="24"/>
          <w:szCs w:val="24"/>
          <w:u w:val="single"/>
        </w:rPr>
        <w:t>&gt;</w:t>
      </w:r>
      <w:r w:rsidR="00E5088A">
        <w:rPr>
          <w:rFonts w:ascii="Arial" w:hAnsi="Arial" w:cs="Arial"/>
          <w:b/>
          <w:color w:val="FF0000"/>
          <w:sz w:val="24"/>
          <w:szCs w:val="24"/>
        </w:rPr>
        <w:t xml:space="preserve"> 107</w:t>
      </w:r>
      <w:r w:rsidR="00B43A13" w:rsidRPr="00934841">
        <w:rPr>
          <w:rFonts w:ascii="Arial" w:hAnsi="Arial" w:cs="Arial"/>
          <w:b/>
          <w:color w:val="FF0000"/>
          <w:sz w:val="24"/>
          <w:szCs w:val="24"/>
        </w:rPr>
        <w:t xml:space="preserve"> ng/L </w:t>
      </w:r>
      <w:r w:rsidR="00147721" w:rsidRPr="009551EA">
        <w:rPr>
          <w:rFonts w:ascii="Arial" w:hAnsi="Arial" w:cs="Arial"/>
          <w:sz w:val="24"/>
          <w:szCs w:val="24"/>
        </w:rPr>
        <w:t>to nursing staff</w:t>
      </w:r>
    </w:p>
    <w:p w14:paraId="2362DE01" w14:textId="77777777" w:rsidR="00B322E9" w:rsidRDefault="00B322E9" w:rsidP="00E102C1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551EA">
        <w:rPr>
          <w:rFonts w:ascii="Arial" w:hAnsi="Arial" w:cs="Arial"/>
          <w:sz w:val="24"/>
          <w:szCs w:val="24"/>
        </w:rPr>
        <w:t>Nursing staff will call critical values to physician staff</w:t>
      </w:r>
    </w:p>
    <w:p w14:paraId="22EB9C2A" w14:textId="77777777" w:rsidR="00E311F7" w:rsidRPr="00120F5E" w:rsidRDefault="00E311F7" w:rsidP="00E311F7">
      <w:pPr>
        <w:pStyle w:val="ListParagraph"/>
        <w:spacing w:after="0" w:line="240" w:lineRule="auto"/>
        <w:ind w:left="360"/>
        <w:rPr>
          <w:rFonts w:ascii="Arial" w:hAnsi="Arial" w:cs="Arial"/>
          <w:sz w:val="8"/>
          <w:szCs w:val="8"/>
        </w:rPr>
      </w:pPr>
    </w:p>
    <w:p w14:paraId="43D2BBE4" w14:textId="77777777" w:rsidR="00E311F7" w:rsidRPr="009D3E51" w:rsidRDefault="00E311F7" w:rsidP="00E311F7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9D3E51">
        <w:rPr>
          <w:rFonts w:ascii="Arial" w:hAnsi="Arial" w:cs="Arial"/>
          <w:b/>
          <w:sz w:val="23"/>
          <w:szCs w:val="23"/>
        </w:rPr>
        <w:t>Note</w:t>
      </w:r>
      <w:r w:rsidR="00F0349B">
        <w:rPr>
          <w:rFonts w:ascii="Arial" w:hAnsi="Arial" w:cs="Arial"/>
          <w:sz w:val="23"/>
          <w:szCs w:val="23"/>
        </w:rPr>
        <w:t>: HS-TnI</w:t>
      </w:r>
      <w:r w:rsidRPr="009D3E51">
        <w:rPr>
          <w:rFonts w:ascii="Arial" w:hAnsi="Arial" w:cs="Arial"/>
          <w:sz w:val="23"/>
          <w:szCs w:val="23"/>
        </w:rPr>
        <w:t xml:space="preserve"> may be elevated in patients with chronic diseases such as heart failure and CKD. However, during acute events, a significant change or delta will be noted.</w:t>
      </w:r>
    </w:p>
    <w:p w14:paraId="067F025B" w14:textId="77777777" w:rsidR="00E11EF8" w:rsidRPr="00D9170A" w:rsidRDefault="00E11EF8" w:rsidP="00E102C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18A1F72" w14:textId="77777777" w:rsidR="00904D13" w:rsidRDefault="00D9170A" w:rsidP="00E102C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400C545D" wp14:editId="340D3B58">
            <wp:extent cx="6791325" cy="50387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972" t="922" b="1525"/>
                    <a:stretch/>
                  </pic:blipFill>
                  <pic:spPr bwMode="auto">
                    <a:xfrm>
                      <a:off x="0" y="0"/>
                      <a:ext cx="6791325" cy="5038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AE52FB5" w14:textId="77777777" w:rsidR="00156F4A" w:rsidRPr="003E64C7" w:rsidRDefault="00156F4A" w:rsidP="00E102C1">
      <w:pPr>
        <w:spacing w:after="0" w:line="240" w:lineRule="auto"/>
        <w:rPr>
          <w:rFonts w:ascii="Arial" w:hAnsi="Arial" w:cs="Arial"/>
          <w:sz w:val="12"/>
          <w:szCs w:val="12"/>
        </w:rPr>
      </w:pPr>
    </w:p>
    <w:p w14:paraId="0563FDB0" w14:textId="77777777" w:rsidR="003E64C7" w:rsidRPr="003E64C7" w:rsidRDefault="00D82B43" w:rsidP="00E102C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E64C7">
        <w:rPr>
          <w:rFonts w:ascii="Arial" w:hAnsi="Arial" w:cs="Arial"/>
          <w:sz w:val="20"/>
          <w:szCs w:val="20"/>
        </w:rPr>
        <w:t xml:space="preserve">If you have comments or questions please contact </w:t>
      </w:r>
      <w:r w:rsidR="00A0538A">
        <w:rPr>
          <w:rFonts w:ascii="Arial" w:hAnsi="Arial" w:cs="Arial"/>
          <w:sz w:val="20"/>
          <w:szCs w:val="20"/>
        </w:rPr>
        <w:t xml:space="preserve">your </w:t>
      </w:r>
      <w:r w:rsidRPr="003E64C7">
        <w:rPr>
          <w:rFonts w:ascii="Arial" w:hAnsi="Arial" w:cs="Arial"/>
          <w:sz w:val="20"/>
          <w:szCs w:val="20"/>
        </w:rPr>
        <w:t>Chest Pain Coordinator.</w:t>
      </w:r>
    </w:p>
    <w:p w14:paraId="6807EEA0" w14:textId="77777777" w:rsidR="00D5385C" w:rsidRPr="003E64C7" w:rsidRDefault="00D5385C" w:rsidP="00E102C1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3E64C7">
        <w:rPr>
          <w:rFonts w:ascii="Arial" w:hAnsi="Arial" w:cs="Arial"/>
          <w:sz w:val="16"/>
          <w:szCs w:val="16"/>
        </w:rPr>
        <w:t>CP</w:t>
      </w:r>
      <w:r w:rsidR="001E0986" w:rsidRPr="003E64C7">
        <w:rPr>
          <w:rFonts w:ascii="Arial" w:hAnsi="Arial" w:cs="Arial"/>
          <w:sz w:val="16"/>
          <w:szCs w:val="16"/>
        </w:rPr>
        <w:t>O</w:t>
      </w:r>
      <w:r w:rsidRPr="003E64C7">
        <w:rPr>
          <w:rFonts w:ascii="Arial" w:hAnsi="Arial" w:cs="Arial"/>
          <w:sz w:val="16"/>
          <w:szCs w:val="16"/>
        </w:rPr>
        <w:t>: Chest Pain</w:t>
      </w:r>
      <w:r w:rsidR="001E0986" w:rsidRPr="003E64C7">
        <w:rPr>
          <w:rFonts w:ascii="Arial" w:hAnsi="Arial" w:cs="Arial"/>
          <w:sz w:val="16"/>
          <w:szCs w:val="16"/>
        </w:rPr>
        <w:t xml:space="preserve"> Onset</w:t>
      </w:r>
      <w:r w:rsidR="00904D13" w:rsidRPr="003E64C7">
        <w:rPr>
          <w:rFonts w:ascii="Arial" w:hAnsi="Arial" w:cs="Arial"/>
          <w:sz w:val="16"/>
          <w:szCs w:val="16"/>
        </w:rPr>
        <w:t xml:space="preserve">; </w:t>
      </w:r>
      <w:r w:rsidRPr="003E64C7">
        <w:rPr>
          <w:rFonts w:ascii="Arial" w:hAnsi="Arial" w:cs="Arial"/>
          <w:sz w:val="16"/>
          <w:szCs w:val="16"/>
        </w:rPr>
        <w:t>NSTEMI: Non-ST</w:t>
      </w:r>
      <w:r w:rsidR="00A3306A" w:rsidRPr="003E64C7">
        <w:rPr>
          <w:rFonts w:ascii="Arial" w:hAnsi="Arial" w:cs="Arial"/>
          <w:sz w:val="16"/>
          <w:szCs w:val="16"/>
        </w:rPr>
        <w:t xml:space="preserve"> Elevation Myocardial Infarction</w:t>
      </w:r>
      <w:r w:rsidR="00904D13" w:rsidRPr="003E64C7">
        <w:rPr>
          <w:rFonts w:ascii="Arial" w:hAnsi="Arial" w:cs="Arial"/>
          <w:sz w:val="16"/>
          <w:szCs w:val="16"/>
        </w:rPr>
        <w:t xml:space="preserve">; </w:t>
      </w:r>
      <w:r w:rsidR="00A3306A" w:rsidRPr="003E64C7">
        <w:rPr>
          <w:rFonts w:ascii="Arial" w:hAnsi="Arial" w:cs="Arial"/>
          <w:sz w:val="16"/>
          <w:szCs w:val="16"/>
        </w:rPr>
        <w:t>STEMI: ST Elevation Myocardial Infarction</w:t>
      </w:r>
    </w:p>
    <w:sectPr w:rsidR="00D5385C" w:rsidRPr="003E64C7" w:rsidSect="005E7028"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4544C"/>
    <w:multiLevelType w:val="hybridMultilevel"/>
    <w:tmpl w:val="7DE402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DA16253"/>
    <w:multiLevelType w:val="hybridMultilevel"/>
    <w:tmpl w:val="08666A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E9635A7"/>
    <w:multiLevelType w:val="hybridMultilevel"/>
    <w:tmpl w:val="F11A27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F4B41B9"/>
    <w:multiLevelType w:val="hybridMultilevel"/>
    <w:tmpl w:val="B22CAD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UwNDG0NDe1NDY1sTRW0lEKTi0uzszPAykwqwUAV0sGeSwAAAA="/>
  </w:docVars>
  <w:rsids>
    <w:rsidRoot w:val="008A333F"/>
    <w:rsid w:val="00000D5B"/>
    <w:rsid w:val="000C4F32"/>
    <w:rsid w:val="000F19DB"/>
    <w:rsid w:val="00117422"/>
    <w:rsid w:val="00120F5E"/>
    <w:rsid w:val="00147721"/>
    <w:rsid w:val="00156F4A"/>
    <w:rsid w:val="00180946"/>
    <w:rsid w:val="001926EF"/>
    <w:rsid w:val="00196CAD"/>
    <w:rsid w:val="001A2621"/>
    <w:rsid w:val="001E0986"/>
    <w:rsid w:val="002146A9"/>
    <w:rsid w:val="0023443E"/>
    <w:rsid w:val="0026486A"/>
    <w:rsid w:val="00270D5A"/>
    <w:rsid w:val="00335609"/>
    <w:rsid w:val="00356626"/>
    <w:rsid w:val="003B50A0"/>
    <w:rsid w:val="003E224F"/>
    <w:rsid w:val="003E64C7"/>
    <w:rsid w:val="003E7CC6"/>
    <w:rsid w:val="003F3E7D"/>
    <w:rsid w:val="00427DD2"/>
    <w:rsid w:val="00440482"/>
    <w:rsid w:val="004823E7"/>
    <w:rsid w:val="004E7631"/>
    <w:rsid w:val="004F39F7"/>
    <w:rsid w:val="00576273"/>
    <w:rsid w:val="005C47BF"/>
    <w:rsid w:val="005E5467"/>
    <w:rsid w:val="005E7028"/>
    <w:rsid w:val="00605F9A"/>
    <w:rsid w:val="00622949"/>
    <w:rsid w:val="006852B4"/>
    <w:rsid w:val="006C01EE"/>
    <w:rsid w:val="00741A50"/>
    <w:rsid w:val="007517E0"/>
    <w:rsid w:val="0079291D"/>
    <w:rsid w:val="008507A5"/>
    <w:rsid w:val="00883358"/>
    <w:rsid w:val="00883CBB"/>
    <w:rsid w:val="00885DD4"/>
    <w:rsid w:val="00887254"/>
    <w:rsid w:val="008A1E43"/>
    <w:rsid w:val="008A333F"/>
    <w:rsid w:val="008F7EB3"/>
    <w:rsid w:val="00904D13"/>
    <w:rsid w:val="00907C54"/>
    <w:rsid w:val="00911B28"/>
    <w:rsid w:val="009167C1"/>
    <w:rsid w:val="00934841"/>
    <w:rsid w:val="00954C1A"/>
    <w:rsid w:val="009551EA"/>
    <w:rsid w:val="00974357"/>
    <w:rsid w:val="00982A6B"/>
    <w:rsid w:val="009D3E51"/>
    <w:rsid w:val="00A0538A"/>
    <w:rsid w:val="00A2677E"/>
    <w:rsid w:val="00A3306A"/>
    <w:rsid w:val="00A33E47"/>
    <w:rsid w:val="00A96E27"/>
    <w:rsid w:val="00AF30B6"/>
    <w:rsid w:val="00B322E9"/>
    <w:rsid w:val="00B43A13"/>
    <w:rsid w:val="00B46727"/>
    <w:rsid w:val="00BF2E06"/>
    <w:rsid w:val="00CA3587"/>
    <w:rsid w:val="00D5385C"/>
    <w:rsid w:val="00D82B43"/>
    <w:rsid w:val="00D9170A"/>
    <w:rsid w:val="00DC295D"/>
    <w:rsid w:val="00E102C1"/>
    <w:rsid w:val="00E10391"/>
    <w:rsid w:val="00E11EF8"/>
    <w:rsid w:val="00E311F7"/>
    <w:rsid w:val="00E5088A"/>
    <w:rsid w:val="00EE3D04"/>
    <w:rsid w:val="00F0349B"/>
    <w:rsid w:val="00F44196"/>
    <w:rsid w:val="00FF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84E54"/>
  <w15:chartTrackingRefBased/>
  <w15:docId w15:val="{C9CC6755-FC60-40E8-AEFD-74795D362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5609"/>
    <w:pPr>
      <w:ind w:left="720"/>
      <w:contextualSpacing/>
    </w:pPr>
  </w:style>
  <w:style w:type="table" w:styleId="TableGrid">
    <w:name w:val="Table Grid"/>
    <w:basedOn w:val="TableNormal"/>
    <w:uiPriority w:val="39"/>
    <w:rsid w:val="00335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FF27197FC4754BA8321E353075C73E" ma:contentTypeVersion="10" ma:contentTypeDescription="Create a new document." ma:contentTypeScope="" ma:versionID="9791f2024d344ab47147ab1949ed0f63">
  <xsd:schema xmlns:xsd="http://www.w3.org/2001/XMLSchema" xmlns:xs="http://www.w3.org/2001/XMLSchema" xmlns:p="http://schemas.microsoft.com/office/2006/metadata/properties" xmlns:ns3="13b098e3-28aa-4995-99e1-8e73efd60e52" targetNamespace="http://schemas.microsoft.com/office/2006/metadata/properties" ma:root="true" ma:fieldsID="750299242a63158cc5c2db6462a9024f" ns3:_="">
    <xsd:import namespace="13b098e3-28aa-4995-99e1-8e73efd60e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b098e3-28aa-4995-99e1-8e73efd60e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0FC8F1-83C1-43B8-A519-E2EF2BC10A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b098e3-28aa-4995-99e1-8e73efd60e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437713-7E6E-4BED-BF6C-1AEC55196A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84D34B-017A-4779-B079-22D3BB6F8301}">
  <ds:schemaRefs>
    <ds:schemaRef ds:uri="http://schemas.openxmlformats.org/package/2006/metadata/core-properties"/>
    <ds:schemaRef ds:uri="http://purl.org/dc/dcmitype/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13b098e3-28aa-4995-99e1-8e73efd60e52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362</Words>
  <Characters>2067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HCA</Company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Lee</dc:creator>
  <cp:keywords/>
  <dc:description/>
  <cp:lastModifiedBy>Anderson Jamie - Sunrise</cp:lastModifiedBy>
  <cp:revision>2</cp:revision>
  <cp:lastPrinted>2019-03-11T14:37:00Z</cp:lastPrinted>
  <dcterms:created xsi:type="dcterms:W3CDTF">2021-09-29T16:56:00Z</dcterms:created>
  <dcterms:modified xsi:type="dcterms:W3CDTF">2021-09-29T16:56:00Z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0x01010017FF27197FC4754BA8321E353075C73E</vt:lpwstr>
  </property>
</Properties>
</file>