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472D" w14:textId="594EE22A" w:rsidR="00A2057C" w:rsidRPr="00A2057C" w:rsidRDefault="00A2057C" w:rsidP="00A2057C">
      <w:pPr>
        <w:jc w:val="center"/>
        <w:rPr>
          <w:b/>
          <w:bCs/>
          <w:sz w:val="24"/>
        </w:rPr>
      </w:pPr>
      <w:r w:rsidRPr="00A2057C">
        <w:rPr>
          <w:b/>
          <w:bCs/>
          <w:sz w:val="24"/>
        </w:rPr>
        <w:t>Oklahoma Tobacco Settlement Endowment Trust</w:t>
      </w:r>
      <w:r w:rsidR="002E1225">
        <w:rPr>
          <w:b/>
          <w:bCs/>
          <w:sz w:val="24"/>
        </w:rPr>
        <w:t xml:space="preserve"> (TSET)</w:t>
      </w:r>
    </w:p>
    <w:p w14:paraId="6555FD03" w14:textId="63DED054" w:rsidR="00A2057C" w:rsidRPr="00A2057C" w:rsidRDefault="002E1225" w:rsidP="00A2057C">
      <w:pPr>
        <w:jc w:val="center"/>
        <w:rPr>
          <w:b/>
          <w:bCs/>
          <w:sz w:val="24"/>
        </w:rPr>
      </w:pPr>
      <w:r>
        <w:rPr>
          <w:b/>
          <w:bCs/>
          <w:sz w:val="24"/>
        </w:rPr>
        <w:t xml:space="preserve">Direct Lending RFP </w:t>
      </w:r>
      <w:r w:rsidR="00A2057C" w:rsidRPr="00A2057C">
        <w:rPr>
          <w:b/>
          <w:bCs/>
          <w:sz w:val="24"/>
        </w:rPr>
        <w:t>Questions and Answers</w:t>
      </w:r>
    </w:p>
    <w:p w14:paraId="784A99A7" w14:textId="77777777" w:rsidR="00A2057C" w:rsidRDefault="00A2057C" w:rsidP="007542FF">
      <w:pPr>
        <w:rPr>
          <w:b/>
          <w:bCs/>
        </w:rPr>
      </w:pPr>
    </w:p>
    <w:p w14:paraId="20F1D9ED" w14:textId="77777777" w:rsidR="00A2057C" w:rsidRDefault="00A2057C" w:rsidP="007542FF">
      <w:pPr>
        <w:rPr>
          <w:b/>
          <w:bCs/>
        </w:rPr>
      </w:pPr>
    </w:p>
    <w:p w14:paraId="14B47692" w14:textId="0E26FA36" w:rsidR="007542FF" w:rsidRPr="003F127E" w:rsidRDefault="00AC65CC" w:rsidP="003F127E">
      <w:pPr>
        <w:pStyle w:val="ListParagraph"/>
        <w:numPr>
          <w:ilvl w:val="0"/>
          <w:numId w:val="26"/>
        </w:numPr>
        <w:rPr>
          <w:b/>
          <w:bCs/>
        </w:rPr>
      </w:pPr>
      <w:r w:rsidRPr="003F127E">
        <w:rPr>
          <w:b/>
          <w:bCs/>
        </w:rPr>
        <w:t xml:space="preserve">Cover letter: eVestment Alliance. </w:t>
      </w:r>
      <w:r w:rsidR="00A2057C" w:rsidRPr="003F127E">
        <w:rPr>
          <w:b/>
          <w:bCs/>
        </w:rPr>
        <w:t xml:space="preserve">Do you need to have your information listed in eVestment </w:t>
      </w:r>
      <w:r w:rsidR="00003B15" w:rsidRPr="003F127E">
        <w:rPr>
          <w:b/>
          <w:bCs/>
        </w:rPr>
        <w:t>A</w:t>
      </w:r>
      <w:r w:rsidR="00A2057C" w:rsidRPr="003F127E">
        <w:rPr>
          <w:b/>
          <w:bCs/>
        </w:rPr>
        <w:t>lliance?</w:t>
      </w:r>
    </w:p>
    <w:p w14:paraId="4C06DF1A" w14:textId="3EA9CD4D" w:rsidR="00A2057C" w:rsidRDefault="00A2057C" w:rsidP="007542FF"/>
    <w:p w14:paraId="1335C92F" w14:textId="626BAFF6" w:rsidR="00A2057C" w:rsidRDefault="00A2057C" w:rsidP="007542FF">
      <w:r>
        <w:t>No, if you fully complete the spreadsheets, that is sufficient.</w:t>
      </w:r>
      <w:r w:rsidR="00AC65CC">
        <w:t xml:space="preserve"> Use the full strategy name in your marketing materials.</w:t>
      </w:r>
    </w:p>
    <w:p w14:paraId="00C4DE20" w14:textId="1B8A0F86" w:rsidR="00A2057C" w:rsidRDefault="00A2057C" w:rsidP="007542FF"/>
    <w:p w14:paraId="1A824D5E" w14:textId="67E5E75E" w:rsidR="00A2057C" w:rsidRPr="003F127E" w:rsidRDefault="00A2057C" w:rsidP="003F127E">
      <w:pPr>
        <w:pStyle w:val="ListParagraph"/>
        <w:numPr>
          <w:ilvl w:val="0"/>
          <w:numId w:val="26"/>
        </w:numPr>
        <w:rPr>
          <w:b/>
        </w:rPr>
      </w:pPr>
      <w:r w:rsidRPr="003F127E">
        <w:rPr>
          <w:b/>
        </w:rPr>
        <w:t>Do you need to have at least 2 US tax-exempt public funds?</w:t>
      </w:r>
    </w:p>
    <w:p w14:paraId="5A22AE6A" w14:textId="7F8A07B3" w:rsidR="00A2057C" w:rsidRDefault="00A2057C" w:rsidP="007542FF"/>
    <w:p w14:paraId="6D564D25" w14:textId="5F6E0648" w:rsidR="00A2057C" w:rsidRDefault="00A2057C" w:rsidP="007542FF">
      <w:r>
        <w:t>Yes</w:t>
      </w:r>
    </w:p>
    <w:p w14:paraId="1AA9C399" w14:textId="7DC17B80" w:rsidR="007542FF" w:rsidRDefault="007542FF" w:rsidP="007542FF"/>
    <w:p w14:paraId="322353C3" w14:textId="0A973889" w:rsidR="00AC65CC" w:rsidRDefault="00AC65CC" w:rsidP="003F127E">
      <w:pPr>
        <w:pStyle w:val="ListParagraph"/>
        <w:numPr>
          <w:ilvl w:val="0"/>
          <w:numId w:val="26"/>
        </w:numPr>
      </w:pPr>
      <w:r w:rsidRPr="003F127E">
        <w:rPr>
          <w:b/>
        </w:rPr>
        <w:t>Equity value/commitment clarification:</w:t>
      </w:r>
    </w:p>
    <w:p w14:paraId="5BF04CC5" w14:textId="5CF39F00" w:rsidR="007542FF" w:rsidRDefault="007542FF" w:rsidP="007542FF">
      <w:pPr>
        <w:pStyle w:val="ListParagraph"/>
        <w:numPr>
          <w:ilvl w:val="0"/>
          <w:numId w:val="22"/>
        </w:numPr>
        <w:contextualSpacing w:val="0"/>
      </w:pPr>
      <w:r w:rsidRPr="009C7DCA">
        <w:rPr>
          <w:b/>
          <w:bCs/>
        </w:rPr>
        <w:t>Fund Target</w:t>
      </w:r>
      <w:r w:rsidR="00AC65CC">
        <w:rPr>
          <w:b/>
          <w:bCs/>
        </w:rPr>
        <w:t xml:space="preserve"> Raise</w:t>
      </w:r>
      <w:r w:rsidRPr="009C7DCA">
        <w:rPr>
          <w:b/>
          <w:bCs/>
        </w:rPr>
        <w:t>:</w:t>
      </w:r>
      <w:r>
        <w:t xml:space="preserve"> </w:t>
      </w:r>
    </w:p>
    <w:p w14:paraId="0678FED7" w14:textId="42761BAF" w:rsidR="005B672C" w:rsidRDefault="005B672C" w:rsidP="005B672C">
      <w:pPr>
        <w:pStyle w:val="ListParagraph"/>
        <w:numPr>
          <w:ilvl w:val="1"/>
          <w:numId w:val="22"/>
        </w:numPr>
        <w:contextualSpacing w:val="0"/>
      </w:pPr>
      <w:r>
        <w:t>Answer with the equity capital you are raising exclusive of leverage.</w:t>
      </w:r>
    </w:p>
    <w:p w14:paraId="2CBE0D04" w14:textId="3D1266D7" w:rsidR="007542FF" w:rsidRDefault="00AC65CC" w:rsidP="007542FF">
      <w:pPr>
        <w:pStyle w:val="ListParagraph"/>
        <w:numPr>
          <w:ilvl w:val="0"/>
          <w:numId w:val="22"/>
        </w:numPr>
        <w:contextualSpacing w:val="0"/>
      </w:pPr>
      <w:r>
        <w:rPr>
          <w:b/>
          <w:bCs/>
        </w:rPr>
        <w:t xml:space="preserve">Equity Value of </w:t>
      </w:r>
      <w:r w:rsidR="007542FF" w:rsidRPr="009C7DCA">
        <w:rPr>
          <w:b/>
          <w:bCs/>
        </w:rPr>
        <w:t>Competing Funds (page 3-4):</w:t>
      </w:r>
      <w:r w:rsidR="007542FF">
        <w:t xml:space="preserve"> </w:t>
      </w:r>
    </w:p>
    <w:p w14:paraId="49ED7823" w14:textId="02DD0C24" w:rsidR="005B672C" w:rsidRDefault="00AC65CC" w:rsidP="005B672C">
      <w:pPr>
        <w:pStyle w:val="ListParagraph"/>
        <w:numPr>
          <w:ilvl w:val="1"/>
          <w:numId w:val="22"/>
        </w:numPr>
        <w:contextualSpacing w:val="0"/>
      </w:pPr>
      <w:r>
        <w:t>State</w:t>
      </w:r>
      <w:r w:rsidR="005B672C">
        <w:t xml:space="preserve"> the equity value, do not include leverage in </w:t>
      </w:r>
      <w:r>
        <w:t>your</w:t>
      </w:r>
      <w:r w:rsidR="005B672C">
        <w:t xml:space="preserve"> answer.</w:t>
      </w:r>
    </w:p>
    <w:p w14:paraId="551E19D2" w14:textId="4147D860" w:rsidR="003F127E" w:rsidRDefault="003F127E" w:rsidP="003F127E">
      <w:pPr>
        <w:pStyle w:val="ListParagraph"/>
        <w:contextualSpacing w:val="0"/>
      </w:pPr>
    </w:p>
    <w:p w14:paraId="7C44BF6D" w14:textId="40119AC2" w:rsidR="003F127E" w:rsidRDefault="003F127E" w:rsidP="003F127E">
      <w:pPr>
        <w:pStyle w:val="ListParagraph"/>
        <w:numPr>
          <w:ilvl w:val="0"/>
          <w:numId w:val="26"/>
        </w:numPr>
        <w:contextualSpacing w:val="0"/>
        <w:rPr>
          <w:b/>
          <w:bCs/>
        </w:rPr>
      </w:pPr>
      <w:r w:rsidRPr="003F127E">
        <w:rPr>
          <w:b/>
          <w:bCs/>
        </w:rPr>
        <w:t>As noted in question</w:t>
      </w:r>
      <w:r w:rsidR="004578CE">
        <w:rPr>
          <w:b/>
          <w:bCs/>
        </w:rPr>
        <w:t>s</w:t>
      </w:r>
      <w:r w:rsidRPr="003F127E">
        <w:rPr>
          <w:b/>
          <w:bCs/>
        </w:rPr>
        <w:t xml:space="preserve"> #</w:t>
      </w:r>
      <w:r>
        <w:rPr>
          <w:b/>
          <w:bCs/>
        </w:rPr>
        <w:t>1</w:t>
      </w:r>
      <w:r w:rsidRPr="003F127E">
        <w:rPr>
          <w:b/>
          <w:bCs/>
        </w:rPr>
        <w:t xml:space="preserve"> and #</w:t>
      </w:r>
      <w:r>
        <w:rPr>
          <w:b/>
          <w:bCs/>
        </w:rPr>
        <w:t>2</w:t>
      </w:r>
      <w:r w:rsidRPr="003F127E">
        <w:rPr>
          <w:b/>
          <w:bCs/>
        </w:rPr>
        <w:t xml:space="preserve"> below, those sections are not applicable to a direct lending manager.  There is no need to fill them out</w:t>
      </w:r>
      <w:r>
        <w:rPr>
          <w:b/>
          <w:bCs/>
        </w:rPr>
        <w:t>. A</w:t>
      </w:r>
      <w:r w:rsidRPr="003F127E">
        <w:rPr>
          <w:b/>
          <w:bCs/>
        </w:rPr>
        <w:t xml:space="preserve"> revised </w:t>
      </w:r>
      <w:r>
        <w:rPr>
          <w:b/>
          <w:bCs/>
        </w:rPr>
        <w:t>RFI</w:t>
      </w:r>
      <w:r w:rsidRPr="003F127E">
        <w:rPr>
          <w:b/>
          <w:bCs/>
        </w:rPr>
        <w:t xml:space="preserve"> without those sections</w:t>
      </w:r>
      <w:r>
        <w:rPr>
          <w:b/>
          <w:bCs/>
        </w:rPr>
        <w:t xml:space="preserve"> has been posted</w:t>
      </w:r>
      <w:r w:rsidRPr="003F127E">
        <w:rPr>
          <w:b/>
          <w:bCs/>
        </w:rPr>
        <w:t xml:space="preserve"> on our website.</w:t>
      </w:r>
    </w:p>
    <w:p w14:paraId="7A04B0B8" w14:textId="77777777" w:rsidR="003F127E" w:rsidRPr="003F127E" w:rsidRDefault="003F127E" w:rsidP="003F127E">
      <w:pPr>
        <w:pStyle w:val="ListParagraph"/>
        <w:ind w:left="0"/>
        <w:contextualSpacing w:val="0"/>
        <w:rPr>
          <w:b/>
          <w:bCs/>
        </w:rPr>
      </w:pPr>
    </w:p>
    <w:p w14:paraId="12061811" w14:textId="2DEC163E" w:rsidR="007542FF" w:rsidRDefault="007542FF" w:rsidP="003F127E">
      <w:pPr>
        <w:pStyle w:val="ListParagraph"/>
        <w:numPr>
          <w:ilvl w:val="0"/>
          <w:numId w:val="28"/>
        </w:numPr>
        <w:contextualSpacing w:val="0"/>
      </w:pPr>
      <w:r w:rsidRPr="00EE5335">
        <w:rPr>
          <w:b/>
          <w:bCs/>
        </w:rPr>
        <w:t>Fund Strategy (page 5):</w:t>
      </w:r>
      <w:r w:rsidRPr="00EE5335">
        <w:t xml:space="preserve"> In the average deal size questions it says equity value and gross value…how do you define these given this is a debt fund? Are you looking for average check size?</w:t>
      </w:r>
    </w:p>
    <w:p w14:paraId="40ADF25E" w14:textId="4B0A7358" w:rsidR="00B678D5" w:rsidRPr="00FE626A" w:rsidRDefault="00B678D5" w:rsidP="003F127E">
      <w:pPr>
        <w:pStyle w:val="ListParagraph"/>
        <w:numPr>
          <w:ilvl w:val="1"/>
          <w:numId w:val="28"/>
        </w:numPr>
        <w:contextualSpacing w:val="0"/>
      </w:pPr>
      <w:r w:rsidRPr="00FE626A">
        <w:rPr>
          <w:b/>
          <w:bCs/>
        </w:rPr>
        <w:t>This would be the average amount the fund will be investing per transaction</w:t>
      </w:r>
    </w:p>
    <w:p w14:paraId="0ED5EDD7" w14:textId="77777777" w:rsidR="007542FF" w:rsidRPr="00EE5335" w:rsidRDefault="007542FF" w:rsidP="003F127E">
      <w:pPr>
        <w:pStyle w:val="List-NumberedBullet"/>
        <w:numPr>
          <w:ilvl w:val="1"/>
          <w:numId w:val="28"/>
        </w:numPr>
        <w:rPr>
          <w:rFonts w:ascii="Verdana" w:eastAsia="Times New Roman" w:hAnsi="Verdana"/>
        </w:rPr>
      </w:pPr>
      <w:r w:rsidRPr="00EE5335">
        <w:rPr>
          <w:rFonts w:ascii="Verdana" w:eastAsia="Times New Roman" w:hAnsi="Verdana"/>
        </w:rPr>
        <w:t>For Direct Funds: Existing or Pre-Specified Fund Investments (page 9)</w:t>
      </w:r>
    </w:p>
    <w:p w14:paraId="40120448" w14:textId="77777777" w:rsidR="007542FF" w:rsidRPr="00EE5335" w:rsidRDefault="007542FF" w:rsidP="003F127E">
      <w:pPr>
        <w:pStyle w:val="List-Sub1"/>
        <w:numPr>
          <w:ilvl w:val="2"/>
          <w:numId w:val="28"/>
        </w:numPr>
        <w:rPr>
          <w:rFonts w:ascii="Verdana" w:hAnsi="Verdana"/>
        </w:rPr>
      </w:pPr>
      <w:r w:rsidRPr="00EE5335">
        <w:rPr>
          <w:rFonts w:ascii="Verdana" w:hAnsi="Verdana"/>
        </w:rPr>
        <w:t>“Aggregate Value” – How should we calculate “Aggregate Value?”</w:t>
      </w:r>
    </w:p>
    <w:p w14:paraId="0C6D7F4E" w14:textId="51ECF2EB" w:rsidR="007542FF" w:rsidRPr="00EE5335" w:rsidRDefault="000A637B" w:rsidP="003F127E">
      <w:pPr>
        <w:pStyle w:val="List-Sub1"/>
        <w:numPr>
          <w:ilvl w:val="2"/>
          <w:numId w:val="28"/>
        </w:numPr>
        <w:rPr>
          <w:rFonts w:ascii="Verdana" w:hAnsi="Verdana"/>
        </w:rPr>
      </w:pPr>
      <w:r w:rsidRPr="00EE5335">
        <w:rPr>
          <w:rFonts w:ascii="Verdana" w:hAnsi="Verdana"/>
        </w:rPr>
        <w:t xml:space="preserve"> </w:t>
      </w:r>
      <w:r w:rsidR="007542FF" w:rsidRPr="00EE5335">
        <w:rPr>
          <w:rFonts w:ascii="Verdana" w:hAnsi="Verdana"/>
        </w:rPr>
        <w:t>“Equity Value” – How should we calculate “Equity Value?”</w:t>
      </w:r>
    </w:p>
    <w:p w14:paraId="48098870" w14:textId="3EFD8479" w:rsidR="001D7B84" w:rsidRDefault="007542FF" w:rsidP="003F127E">
      <w:pPr>
        <w:pStyle w:val="List-Sub1"/>
        <w:numPr>
          <w:ilvl w:val="2"/>
          <w:numId w:val="28"/>
        </w:numPr>
        <w:rPr>
          <w:rFonts w:ascii="Verdana" w:hAnsi="Verdana"/>
        </w:rPr>
      </w:pPr>
      <w:r w:rsidRPr="00EE5335">
        <w:rPr>
          <w:rFonts w:ascii="Verdana" w:hAnsi="Verdana"/>
        </w:rPr>
        <w:t>“Fund Equity Value” – How should we calculate “Fund Equity Value” and should the Fund Equity Value include or exclude fund-level leverage?</w:t>
      </w:r>
      <w:r w:rsidR="000A637B" w:rsidRPr="00EE5335">
        <w:rPr>
          <w:rFonts w:ascii="Verdana" w:hAnsi="Verdana"/>
        </w:rPr>
        <w:t xml:space="preserve"> </w:t>
      </w:r>
    </w:p>
    <w:p w14:paraId="42648A2E" w14:textId="77777777" w:rsidR="007542FF" w:rsidRPr="00EE5335" w:rsidRDefault="007542FF" w:rsidP="003F127E">
      <w:pPr>
        <w:pStyle w:val="ListParagraph"/>
        <w:numPr>
          <w:ilvl w:val="0"/>
          <w:numId w:val="28"/>
        </w:numPr>
        <w:contextualSpacing w:val="0"/>
        <w:rPr>
          <w:b/>
          <w:bCs/>
        </w:rPr>
      </w:pPr>
      <w:r w:rsidRPr="00EE5335">
        <w:rPr>
          <w:b/>
          <w:bCs/>
        </w:rPr>
        <w:t>Leverage Strategy – Fund Investments (page 10)</w:t>
      </w:r>
    </w:p>
    <w:p w14:paraId="2615D4F0" w14:textId="77777777" w:rsidR="007542FF" w:rsidRPr="00EE5335" w:rsidRDefault="007542FF" w:rsidP="003F127E">
      <w:pPr>
        <w:pStyle w:val="ListParagraph"/>
        <w:numPr>
          <w:ilvl w:val="1"/>
          <w:numId w:val="28"/>
        </w:numPr>
        <w:contextualSpacing w:val="0"/>
      </w:pPr>
      <w:r w:rsidRPr="00EE5335">
        <w:t>Is leverage referring to the amount of leverage at the portfolio company or leverage we apply to the investment?</w:t>
      </w:r>
    </w:p>
    <w:p w14:paraId="1C945F56" w14:textId="77777777" w:rsidR="003F127E" w:rsidRPr="003F127E" w:rsidRDefault="007542FF" w:rsidP="003F127E">
      <w:pPr>
        <w:pStyle w:val="ListParagraph"/>
        <w:numPr>
          <w:ilvl w:val="2"/>
          <w:numId w:val="28"/>
        </w:numPr>
        <w:contextualSpacing w:val="0"/>
        <w:rPr>
          <w:rFonts w:eastAsiaTheme="minorHAnsi"/>
        </w:rPr>
      </w:pPr>
      <w:r w:rsidRPr="00EE5335">
        <w:t>If the former, how should we calculate “leverage” if the fund is focused on senior debt, but there is junior debt in the borrower’s capital structure?  For example, if the transaction is 4.0x first lien leverage, 1.5x of second lien debt (5.5x total leverage), and total capitalization of 10.0x, would loan-to-cost be calculated as 40% (only through the fund’s investment) or 55% (total leverage through all facilities)?</w:t>
      </w:r>
    </w:p>
    <w:p w14:paraId="78346886" w14:textId="07AC9D36" w:rsidR="00AC65CC" w:rsidRPr="003F127E" w:rsidRDefault="00697B22" w:rsidP="003F127E">
      <w:pPr>
        <w:pStyle w:val="ListParagraph"/>
        <w:numPr>
          <w:ilvl w:val="0"/>
          <w:numId w:val="26"/>
        </w:numPr>
        <w:rPr>
          <w:rFonts w:eastAsiaTheme="minorHAnsi"/>
        </w:rPr>
      </w:pPr>
      <w:r w:rsidRPr="003F127E">
        <w:rPr>
          <w:b/>
        </w:rPr>
        <w:t>% of Last Three Funds should not be included if the current fund is still open fundraising</w:t>
      </w:r>
      <w:r w:rsidR="003F127E" w:rsidRPr="003F127E">
        <w:rPr>
          <w:b/>
        </w:rPr>
        <w:t>.</w:t>
      </w:r>
    </w:p>
    <w:p w14:paraId="75B9E934" w14:textId="77777777" w:rsidR="00AC65CC" w:rsidRDefault="00AC65CC" w:rsidP="007542FF">
      <w:pPr>
        <w:rPr>
          <w:b/>
          <w:bCs/>
        </w:rPr>
      </w:pPr>
    </w:p>
    <w:p w14:paraId="786BEB9D" w14:textId="651BA1BB" w:rsidR="00A2057C" w:rsidRPr="003F127E" w:rsidRDefault="00A2057C" w:rsidP="003F127E">
      <w:pPr>
        <w:pStyle w:val="ListParagraph"/>
        <w:numPr>
          <w:ilvl w:val="0"/>
          <w:numId w:val="26"/>
        </w:numPr>
        <w:rPr>
          <w:b/>
          <w:bCs/>
        </w:rPr>
      </w:pPr>
      <w:r w:rsidRPr="003F127E">
        <w:rPr>
          <w:b/>
          <w:bCs/>
        </w:rPr>
        <w:t>Do you prefer levered or unlevered funds?</w:t>
      </w:r>
    </w:p>
    <w:p w14:paraId="72C4B6B7" w14:textId="078A8150" w:rsidR="00A2057C" w:rsidRDefault="00A2057C" w:rsidP="007542FF">
      <w:pPr>
        <w:rPr>
          <w:b/>
          <w:bCs/>
        </w:rPr>
      </w:pPr>
    </w:p>
    <w:p w14:paraId="678F8DB0" w14:textId="622D584F" w:rsidR="00A2057C" w:rsidRPr="00A2057C" w:rsidRDefault="00A2057C" w:rsidP="007542FF">
      <w:pPr>
        <w:rPr>
          <w:bCs/>
        </w:rPr>
      </w:pPr>
      <w:r w:rsidRPr="00A2057C">
        <w:rPr>
          <w:bCs/>
        </w:rPr>
        <w:t>The board will consider both levered and unlevered funds.  Historically, there has been a preference for lower leverage, all things considered.</w:t>
      </w:r>
    </w:p>
    <w:p w14:paraId="00A1A911" w14:textId="54DFA6E6" w:rsidR="00A2057C" w:rsidRDefault="00A2057C" w:rsidP="007542FF">
      <w:pPr>
        <w:rPr>
          <w:b/>
          <w:bCs/>
        </w:rPr>
      </w:pPr>
    </w:p>
    <w:p w14:paraId="2312A877" w14:textId="297FE73E" w:rsidR="00A2057C" w:rsidRPr="003F127E" w:rsidRDefault="00A2057C" w:rsidP="003F127E">
      <w:pPr>
        <w:pStyle w:val="ListParagraph"/>
        <w:numPr>
          <w:ilvl w:val="0"/>
          <w:numId w:val="26"/>
        </w:numPr>
        <w:rPr>
          <w:b/>
          <w:bCs/>
        </w:rPr>
      </w:pPr>
      <w:r w:rsidRPr="003F127E">
        <w:rPr>
          <w:b/>
          <w:bCs/>
        </w:rPr>
        <w:t>Do you have a preference for separate or commingled accounts?</w:t>
      </w:r>
    </w:p>
    <w:p w14:paraId="0B6C4F75" w14:textId="5530F486" w:rsidR="00A2057C" w:rsidRDefault="00A2057C" w:rsidP="007542FF">
      <w:pPr>
        <w:rPr>
          <w:b/>
          <w:bCs/>
        </w:rPr>
      </w:pPr>
    </w:p>
    <w:p w14:paraId="52219B49" w14:textId="5DA2B36A" w:rsidR="00A2057C" w:rsidRPr="00A2057C" w:rsidRDefault="00A2057C" w:rsidP="007542FF">
      <w:pPr>
        <w:rPr>
          <w:bCs/>
        </w:rPr>
      </w:pPr>
      <w:r w:rsidRPr="00A2057C">
        <w:rPr>
          <w:bCs/>
        </w:rPr>
        <w:t>We fully expect that this will be a commingled vehicle based on the size of the account.</w:t>
      </w:r>
    </w:p>
    <w:p w14:paraId="1528C15E" w14:textId="77777777" w:rsidR="00A2057C" w:rsidRDefault="00A2057C" w:rsidP="007542FF">
      <w:pPr>
        <w:rPr>
          <w:b/>
          <w:bCs/>
        </w:rPr>
      </w:pPr>
    </w:p>
    <w:p w14:paraId="43FBB597" w14:textId="196535AA" w:rsidR="007542FF" w:rsidRPr="003F127E" w:rsidRDefault="0032581C" w:rsidP="003F127E">
      <w:pPr>
        <w:pStyle w:val="ListParagraph"/>
        <w:numPr>
          <w:ilvl w:val="0"/>
          <w:numId w:val="26"/>
        </w:numPr>
        <w:rPr>
          <w:b/>
          <w:szCs w:val="20"/>
        </w:rPr>
      </w:pPr>
      <w:r w:rsidRPr="003F127E">
        <w:rPr>
          <w:b/>
          <w:szCs w:val="20"/>
        </w:rPr>
        <w:t>Will TSET sign a non-disclosure agreement?</w:t>
      </w:r>
    </w:p>
    <w:p w14:paraId="52BC0EB1" w14:textId="138C7911" w:rsidR="0032581C" w:rsidRDefault="0032581C" w:rsidP="00A2057C">
      <w:pPr>
        <w:rPr>
          <w:b/>
          <w:szCs w:val="20"/>
        </w:rPr>
      </w:pPr>
    </w:p>
    <w:p w14:paraId="0F0D3B2C" w14:textId="201FF516" w:rsidR="0032581C" w:rsidRPr="0032581C" w:rsidRDefault="0032581C" w:rsidP="00A2057C">
      <w:pPr>
        <w:rPr>
          <w:szCs w:val="20"/>
        </w:rPr>
      </w:pPr>
      <w:r w:rsidRPr="0032581C">
        <w:rPr>
          <w:szCs w:val="20"/>
        </w:rPr>
        <w:t>No, the</w:t>
      </w:r>
      <w:r w:rsidR="00D16167">
        <w:rPr>
          <w:szCs w:val="20"/>
        </w:rPr>
        <w:t>i</w:t>
      </w:r>
      <w:r w:rsidRPr="0032581C">
        <w:rPr>
          <w:szCs w:val="20"/>
        </w:rPr>
        <w:t>r legal counsel is not prepared to sign a non-disclosure agreement.  We would suggest that if you are unwilling to share information with TSET without an NDA that you seriously consider not bidding.</w:t>
      </w:r>
    </w:p>
    <w:p w14:paraId="4DE61653" w14:textId="031885F5" w:rsidR="007542FF" w:rsidRPr="007542FF" w:rsidRDefault="007542FF" w:rsidP="0032581C"/>
    <w:p w14:paraId="0EF353D5" w14:textId="11D07422" w:rsidR="007542FF" w:rsidRPr="003F127E" w:rsidRDefault="0032581C" w:rsidP="003F127E">
      <w:pPr>
        <w:pStyle w:val="ListParagraph"/>
        <w:numPr>
          <w:ilvl w:val="0"/>
          <w:numId w:val="26"/>
        </w:numPr>
        <w:rPr>
          <w:rFonts w:eastAsiaTheme="minorHAnsi"/>
          <w:b/>
        </w:rPr>
      </w:pPr>
      <w:r w:rsidRPr="003F127E">
        <w:rPr>
          <w:rFonts w:eastAsiaTheme="minorHAnsi"/>
          <w:b/>
        </w:rPr>
        <w:t>Does TSET have a preference for onshore or offshore vehicles?</w:t>
      </w:r>
    </w:p>
    <w:p w14:paraId="27946B4B" w14:textId="03E4E561" w:rsidR="0032581C" w:rsidRDefault="0032581C" w:rsidP="007542FF">
      <w:pPr>
        <w:rPr>
          <w:rFonts w:eastAsiaTheme="minorHAnsi"/>
        </w:rPr>
      </w:pPr>
    </w:p>
    <w:p w14:paraId="7F407880" w14:textId="7F1D575F" w:rsidR="0032581C" w:rsidRDefault="0032581C" w:rsidP="007542FF">
      <w:pPr>
        <w:rPr>
          <w:rFonts w:eastAsiaTheme="minorHAnsi"/>
        </w:rPr>
      </w:pPr>
      <w:r>
        <w:rPr>
          <w:rFonts w:eastAsiaTheme="minorHAnsi"/>
        </w:rPr>
        <w:t>They have historically primarily invested in onshore vehicles</w:t>
      </w:r>
    </w:p>
    <w:p w14:paraId="346B26BF" w14:textId="1C75971D" w:rsidR="00390ED9" w:rsidRDefault="00390ED9" w:rsidP="007542FF"/>
    <w:p w14:paraId="4C397437" w14:textId="71576827" w:rsidR="00F62B8A" w:rsidRPr="003F127E" w:rsidRDefault="0011702F" w:rsidP="003F127E">
      <w:pPr>
        <w:pStyle w:val="ListParagraph"/>
        <w:numPr>
          <w:ilvl w:val="0"/>
          <w:numId w:val="26"/>
        </w:numPr>
        <w:rPr>
          <w:rFonts w:eastAsiaTheme="minorHAnsi"/>
          <w:b/>
        </w:rPr>
      </w:pPr>
      <w:r>
        <w:rPr>
          <w:rFonts w:eastAsiaTheme="minorHAnsi"/>
          <w:b/>
        </w:rPr>
        <w:t xml:space="preserve"> </w:t>
      </w:r>
      <w:r w:rsidR="00F62B8A" w:rsidRPr="003F127E">
        <w:rPr>
          <w:rFonts w:eastAsiaTheme="minorHAnsi"/>
          <w:b/>
        </w:rPr>
        <w:t>Does TSET have a target return?</w:t>
      </w:r>
    </w:p>
    <w:p w14:paraId="532C3FF1" w14:textId="77777777" w:rsidR="00F62B8A" w:rsidRDefault="00F62B8A" w:rsidP="00F62B8A">
      <w:pPr>
        <w:rPr>
          <w:rFonts w:eastAsiaTheme="minorHAnsi"/>
        </w:rPr>
      </w:pPr>
    </w:p>
    <w:p w14:paraId="639DD1D9" w14:textId="573702D5" w:rsidR="00F62B8A" w:rsidRDefault="00F62B8A" w:rsidP="00F62B8A">
      <w:pPr>
        <w:rPr>
          <w:rFonts w:eastAsiaTheme="minorHAnsi"/>
        </w:rPr>
      </w:pPr>
      <w:r>
        <w:t>While OK TSET does not have a specific target return by asset class, it is our belief that a conservative US direct lending strategy can reasonably target a high single digit return.</w:t>
      </w:r>
    </w:p>
    <w:p w14:paraId="6632F6F8" w14:textId="77777777" w:rsidR="00F62B8A" w:rsidRDefault="00F62B8A" w:rsidP="007542FF"/>
    <w:p w14:paraId="1F6C8A99" w14:textId="77777777" w:rsidR="00390ED9" w:rsidRDefault="00390ED9" w:rsidP="00390ED9">
      <w:pPr>
        <w:rPr>
          <w:rFonts w:ascii="Arial" w:hAnsi="Arial" w:cs="Arial"/>
          <w:b/>
          <w:bCs/>
          <w:szCs w:val="20"/>
        </w:rPr>
      </w:pPr>
    </w:p>
    <w:p w14:paraId="2D74EBA0" w14:textId="007DBDCA" w:rsidR="0011702F" w:rsidRPr="0011702F" w:rsidRDefault="0011702F" w:rsidP="0011702F">
      <w:pPr>
        <w:pStyle w:val="ListParagraph"/>
        <w:numPr>
          <w:ilvl w:val="0"/>
          <w:numId w:val="26"/>
        </w:numPr>
        <w:rPr>
          <w:rFonts w:eastAsiaTheme="minorHAnsi"/>
          <w:b/>
        </w:rPr>
      </w:pPr>
      <w:r>
        <w:rPr>
          <w:rFonts w:eastAsiaTheme="minorHAnsi"/>
          <w:b/>
        </w:rPr>
        <w:t xml:space="preserve"> A</w:t>
      </w:r>
      <w:r w:rsidRPr="0011702F">
        <w:rPr>
          <w:rFonts w:eastAsiaTheme="minorHAnsi"/>
          <w:b/>
        </w:rPr>
        <w:t xml:space="preserve">re we to use the “Competing Funds / Vehicles” section to list all SMAs with the same/similar strategy or just those vehicles that would directly compete for investments? </w:t>
      </w:r>
    </w:p>
    <w:p w14:paraId="79801943" w14:textId="77777777" w:rsidR="0011702F" w:rsidRDefault="0011702F" w:rsidP="0011702F">
      <w:pPr>
        <w:rPr>
          <w:rFonts w:eastAsiaTheme="minorHAnsi"/>
        </w:rPr>
      </w:pPr>
    </w:p>
    <w:p w14:paraId="42560BC3" w14:textId="65C3FA13" w:rsidR="0011702F" w:rsidRDefault="0011702F" w:rsidP="0011702F">
      <w:r>
        <w:t>Please list all SMAs with the same/similar strategy.</w:t>
      </w:r>
    </w:p>
    <w:p w14:paraId="2A5DA629" w14:textId="65BC4504" w:rsidR="00360A25" w:rsidRDefault="00360A25" w:rsidP="0011702F"/>
    <w:p w14:paraId="4942FDBF" w14:textId="009B3826" w:rsidR="00360A25" w:rsidRPr="00360A25" w:rsidRDefault="00360A25" w:rsidP="00360A25">
      <w:pPr>
        <w:pStyle w:val="ListParagraph"/>
        <w:numPr>
          <w:ilvl w:val="0"/>
          <w:numId w:val="26"/>
        </w:numPr>
        <w:rPr>
          <w:rFonts w:eastAsiaTheme="minorHAnsi"/>
          <w:b/>
        </w:rPr>
      </w:pPr>
      <w:r>
        <w:rPr>
          <w:rFonts w:eastAsiaTheme="minorHAnsi"/>
          <w:b/>
        </w:rPr>
        <w:t xml:space="preserve"> </w:t>
      </w:r>
      <w:r w:rsidRPr="00360A25">
        <w:rPr>
          <w:b/>
          <w:bCs/>
        </w:rPr>
        <w:t>Would a representative track record satisfy the minimum 5-year requirement?</w:t>
      </w:r>
      <w:r>
        <w:t> </w:t>
      </w:r>
      <w:r w:rsidRPr="00360A25">
        <w:rPr>
          <w:rFonts w:eastAsiaTheme="minorHAnsi"/>
          <w:b/>
        </w:rPr>
        <w:t xml:space="preserve"> </w:t>
      </w:r>
    </w:p>
    <w:p w14:paraId="2A0D5664" w14:textId="77777777" w:rsidR="00360A25" w:rsidRDefault="00360A25" w:rsidP="00360A25">
      <w:pPr>
        <w:rPr>
          <w:rFonts w:eastAsiaTheme="minorHAnsi"/>
        </w:rPr>
      </w:pPr>
    </w:p>
    <w:p w14:paraId="5CB8082D" w14:textId="232F8AAD" w:rsidR="00360A25" w:rsidRDefault="00360A25" w:rsidP="00360A25">
      <w:pPr>
        <w:rPr>
          <w:rFonts w:eastAsiaTheme="minorHAnsi"/>
        </w:rPr>
      </w:pPr>
      <w:r>
        <w:t>No, that would not be sufficient.</w:t>
      </w:r>
      <w:bookmarkStart w:id="0" w:name="_GoBack"/>
      <w:bookmarkEnd w:id="0"/>
    </w:p>
    <w:p w14:paraId="02B0874B" w14:textId="77777777" w:rsidR="00360A25" w:rsidRDefault="00360A25" w:rsidP="0011702F">
      <w:pPr>
        <w:rPr>
          <w:rFonts w:eastAsiaTheme="minorHAnsi"/>
        </w:rPr>
      </w:pPr>
    </w:p>
    <w:p w14:paraId="080DF974" w14:textId="1B2782D4" w:rsidR="00390ED9" w:rsidRDefault="00390ED9" w:rsidP="00390ED9"/>
    <w:p w14:paraId="39EEBD59" w14:textId="77777777" w:rsidR="00390ED9" w:rsidRPr="00390ED9" w:rsidRDefault="00390ED9" w:rsidP="00390ED9">
      <w:pPr>
        <w:rPr>
          <w:b/>
          <w:bCs/>
        </w:rPr>
      </w:pPr>
    </w:p>
    <w:sectPr w:rsidR="00390ED9" w:rsidRPr="00390ED9" w:rsidSect="007542FF">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77A65" w14:textId="77777777" w:rsidR="007542FF" w:rsidRDefault="007542FF">
      <w:r>
        <w:separator/>
      </w:r>
    </w:p>
  </w:endnote>
  <w:endnote w:type="continuationSeparator" w:id="0">
    <w:p w14:paraId="6ED86C1B" w14:textId="77777777" w:rsidR="007542FF" w:rsidRDefault="0075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e Gothic LT Com">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D56E" w14:textId="77777777" w:rsidR="007542FF" w:rsidRDefault="007542FF">
      <w:r>
        <w:separator/>
      </w:r>
    </w:p>
  </w:footnote>
  <w:footnote w:type="continuationSeparator" w:id="0">
    <w:p w14:paraId="639D4DE8" w14:textId="77777777" w:rsidR="007542FF" w:rsidRDefault="0075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31C0" w14:textId="77777777" w:rsidR="00975F99" w:rsidRDefault="00975F99"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597183"/>
    <w:multiLevelType w:val="hybridMultilevel"/>
    <w:tmpl w:val="0CB28434"/>
    <w:lvl w:ilvl="0" w:tplc="65EA52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66112"/>
    <w:multiLevelType w:val="hybridMultilevel"/>
    <w:tmpl w:val="0CB28434"/>
    <w:lvl w:ilvl="0" w:tplc="65EA52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565B6"/>
    <w:multiLevelType w:val="hybridMultilevel"/>
    <w:tmpl w:val="07EE8E60"/>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A2F7D"/>
    <w:multiLevelType w:val="hybridMultilevel"/>
    <w:tmpl w:val="F3327B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CE712FC"/>
    <w:multiLevelType w:val="hybridMultilevel"/>
    <w:tmpl w:val="3F702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3A6E9A"/>
    <w:multiLevelType w:val="hybridMultilevel"/>
    <w:tmpl w:val="B1F0E1AE"/>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11006"/>
    <w:multiLevelType w:val="multilevel"/>
    <w:tmpl w:val="B44EA43A"/>
    <w:styleLink w:val="NumberedListNoHeading"/>
    <w:lvl w:ilvl="0">
      <w:start w:val="1"/>
      <w:numFmt w:val="none"/>
      <w:pStyle w:val="List-Header"/>
      <w:lvlText w:val=""/>
      <w:lvlJc w:val="left"/>
      <w:pPr>
        <w:ind w:left="0" w:firstLine="0"/>
      </w:pPr>
    </w:lvl>
    <w:lvl w:ilvl="1">
      <w:start w:val="1"/>
      <w:numFmt w:val="decimal"/>
      <w:pStyle w:val="List-NumberedBullet"/>
      <w:lvlText w:val="%2."/>
      <w:lvlJc w:val="left"/>
      <w:pPr>
        <w:ind w:left="432" w:hanging="432"/>
      </w:pPr>
    </w:lvl>
    <w:lvl w:ilvl="2">
      <w:start w:val="1"/>
      <w:numFmt w:val="lowerLetter"/>
      <w:pStyle w:val="List-Sub1"/>
      <w:lvlText w:val="%3."/>
      <w:lvlJc w:val="left"/>
      <w:pPr>
        <w:ind w:left="864" w:hanging="360"/>
      </w:pPr>
    </w:lvl>
    <w:lvl w:ilvl="3">
      <w:start w:val="1"/>
      <w:numFmt w:val="bullet"/>
      <w:pStyle w:val="List-Sub2"/>
      <w:lvlText w:val=""/>
      <w:lvlJc w:val="left"/>
      <w:pPr>
        <w:ind w:left="1296" w:hanging="360"/>
      </w:pPr>
      <w:rPr>
        <w:rFonts w:ascii="Symbol" w:hAnsi="Symbol" w:hint="default"/>
        <w:color w:val="auto"/>
      </w:rPr>
    </w:lvl>
    <w:lvl w:ilvl="4">
      <w:start w:val="1"/>
      <w:numFmt w:val="bullet"/>
      <w:lvlText w:val=""/>
      <w:lvlJc w:val="left"/>
      <w:pPr>
        <w:ind w:left="1728" w:hanging="360"/>
      </w:pPr>
      <w:rPr>
        <w:rFonts w:ascii="Symbol" w:hAnsi="Symbol" w:hint="default"/>
        <w:color w:val="auto"/>
      </w:rPr>
    </w:lvl>
    <w:lvl w:ilvl="5">
      <w:start w:val="1"/>
      <w:numFmt w:val="bullet"/>
      <w:lvlText w:val=""/>
      <w:lvlJc w:val="left"/>
      <w:pPr>
        <w:ind w:left="2232" w:hanging="360"/>
      </w:pPr>
      <w:rPr>
        <w:rFonts w:ascii="Symbol" w:hAnsi="Symbol" w:hint="default"/>
        <w:color w:val="auto"/>
      </w:rPr>
    </w:lvl>
    <w:lvl w:ilvl="6">
      <w:start w:val="1"/>
      <w:numFmt w:val="bullet"/>
      <w:lvlText w:val=""/>
      <w:lvlJc w:val="left"/>
      <w:pPr>
        <w:ind w:left="2664" w:hanging="360"/>
      </w:pPr>
      <w:rPr>
        <w:rFonts w:ascii="Symbol" w:hAnsi="Symbol" w:hint="default"/>
        <w:color w:val="auto"/>
      </w:rPr>
    </w:lvl>
    <w:lvl w:ilvl="7">
      <w:start w:val="1"/>
      <w:numFmt w:val="bullet"/>
      <w:lvlText w:val=""/>
      <w:lvlJc w:val="left"/>
      <w:pPr>
        <w:ind w:left="3096" w:hanging="360"/>
      </w:pPr>
      <w:rPr>
        <w:rFonts w:ascii="Symbol" w:hAnsi="Symbol" w:hint="default"/>
        <w:color w:val="auto"/>
      </w:rPr>
    </w:lvl>
    <w:lvl w:ilvl="8">
      <w:start w:val="1"/>
      <w:numFmt w:val="bullet"/>
      <w:lvlText w:val=""/>
      <w:lvlJc w:val="left"/>
      <w:pPr>
        <w:ind w:left="3528" w:hanging="360"/>
      </w:pPr>
      <w:rPr>
        <w:rFonts w:ascii="Symbol" w:hAnsi="Symbol" w:hint="default"/>
        <w:color w:val="auto"/>
      </w:rPr>
    </w:lvl>
  </w:abstractNum>
  <w:abstractNum w:abstractNumId="19" w15:restartNumberingAfterBreak="0">
    <w:nsid w:val="36BE58CB"/>
    <w:multiLevelType w:val="hybridMultilevel"/>
    <w:tmpl w:val="7C94D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21" w15:restartNumberingAfterBreak="0">
    <w:nsid w:val="4C841609"/>
    <w:multiLevelType w:val="hybridMultilevel"/>
    <w:tmpl w:val="A0185CF6"/>
    <w:lvl w:ilvl="0" w:tplc="DC00A476">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33F5393"/>
    <w:multiLevelType w:val="hybridMultilevel"/>
    <w:tmpl w:val="EAB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33229"/>
    <w:multiLevelType w:val="hybridMultilevel"/>
    <w:tmpl w:val="7B528384"/>
    <w:lvl w:ilvl="0" w:tplc="F3163898">
      <w:start w:val="1"/>
      <w:numFmt w:val="decimal"/>
      <w:suff w:val="spac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66A173B9"/>
    <w:multiLevelType w:val="hybridMultilevel"/>
    <w:tmpl w:val="8AE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53798"/>
    <w:multiLevelType w:val="hybridMultilevel"/>
    <w:tmpl w:val="58C849C2"/>
    <w:lvl w:ilvl="0" w:tplc="D68A2CF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90834"/>
    <w:multiLevelType w:val="hybridMultilevel"/>
    <w:tmpl w:val="6E9267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5A45BA8"/>
    <w:multiLevelType w:val="hybridMultilevel"/>
    <w:tmpl w:val="0CB28434"/>
    <w:lvl w:ilvl="0" w:tplc="65EA52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4"/>
  </w:num>
  <w:num w:numId="14">
    <w:abstractNumId w:val="28"/>
  </w:num>
  <w:num w:numId="15">
    <w:abstractNumId w:val="17"/>
  </w:num>
  <w:num w:numId="16">
    <w:abstractNumId w:val="13"/>
  </w:num>
  <w:num w:numId="17">
    <w:abstractNumId w:val="24"/>
  </w:num>
  <w:num w:numId="18">
    <w:abstractNumId w:val="22"/>
  </w:num>
  <w:num w:numId="19">
    <w:abstractNumId w:val="23"/>
  </w:num>
  <w:num w:numId="20">
    <w:abstractNumId w:val="25"/>
  </w:num>
  <w:num w:numId="21">
    <w:abstractNumId w:val="18"/>
  </w:num>
  <w:num w:numId="22">
    <w:abstractNumId w:val="15"/>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5"/>
  </w:num>
  <w:num w:numId="28">
    <w:abstractNumId w:val="21"/>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F"/>
    <w:rsid w:val="00003B15"/>
    <w:rsid w:val="00055B3C"/>
    <w:rsid w:val="0009604F"/>
    <w:rsid w:val="000A52EB"/>
    <w:rsid w:val="000A637B"/>
    <w:rsid w:val="000E414C"/>
    <w:rsid w:val="00106F5C"/>
    <w:rsid w:val="0011702F"/>
    <w:rsid w:val="00125549"/>
    <w:rsid w:val="00142019"/>
    <w:rsid w:val="00182C66"/>
    <w:rsid w:val="00192C33"/>
    <w:rsid w:val="001D166B"/>
    <w:rsid w:val="001D7B84"/>
    <w:rsid w:val="001F3644"/>
    <w:rsid w:val="002531BF"/>
    <w:rsid w:val="00263807"/>
    <w:rsid w:val="002D35FB"/>
    <w:rsid w:val="002D73CC"/>
    <w:rsid w:val="002E1225"/>
    <w:rsid w:val="00301A81"/>
    <w:rsid w:val="00303CF8"/>
    <w:rsid w:val="0032581C"/>
    <w:rsid w:val="00330E09"/>
    <w:rsid w:val="003579D4"/>
    <w:rsid w:val="00360A25"/>
    <w:rsid w:val="00382F90"/>
    <w:rsid w:val="00390ED9"/>
    <w:rsid w:val="003F127E"/>
    <w:rsid w:val="004112A4"/>
    <w:rsid w:val="0041191E"/>
    <w:rsid w:val="00412939"/>
    <w:rsid w:val="00421E6D"/>
    <w:rsid w:val="00432C62"/>
    <w:rsid w:val="004578CE"/>
    <w:rsid w:val="004C7561"/>
    <w:rsid w:val="00525B94"/>
    <w:rsid w:val="00587521"/>
    <w:rsid w:val="005B1C0B"/>
    <w:rsid w:val="005B672C"/>
    <w:rsid w:val="005B672D"/>
    <w:rsid w:val="005C2BEE"/>
    <w:rsid w:val="00637C34"/>
    <w:rsid w:val="006921F4"/>
    <w:rsid w:val="00697B22"/>
    <w:rsid w:val="006D3F6B"/>
    <w:rsid w:val="007542FF"/>
    <w:rsid w:val="007676D1"/>
    <w:rsid w:val="007703FC"/>
    <w:rsid w:val="0078781D"/>
    <w:rsid w:val="007A2D66"/>
    <w:rsid w:val="007F4742"/>
    <w:rsid w:val="00880EC7"/>
    <w:rsid w:val="008A4E2C"/>
    <w:rsid w:val="008A5EE2"/>
    <w:rsid w:val="008B2926"/>
    <w:rsid w:val="008E504E"/>
    <w:rsid w:val="008F7134"/>
    <w:rsid w:val="00905826"/>
    <w:rsid w:val="009151C3"/>
    <w:rsid w:val="0092378B"/>
    <w:rsid w:val="009426BE"/>
    <w:rsid w:val="00975F99"/>
    <w:rsid w:val="009A4446"/>
    <w:rsid w:val="009C7DCA"/>
    <w:rsid w:val="009F5486"/>
    <w:rsid w:val="00A2057C"/>
    <w:rsid w:val="00A53EE8"/>
    <w:rsid w:val="00A806A7"/>
    <w:rsid w:val="00AC65CC"/>
    <w:rsid w:val="00B14BF7"/>
    <w:rsid w:val="00B35121"/>
    <w:rsid w:val="00B530B6"/>
    <w:rsid w:val="00B678D5"/>
    <w:rsid w:val="00B80E3C"/>
    <w:rsid w:val="00BC3EFE"/>
    <w:rsid w:val="00BF6002"/>
    <w:rsid w:val="00C1553E"/>
    <w:rsid w:val="00C6730C"/>
    <w:rsid w:val="00C744DD"/>
    <w:rsid w:val="00CB0475"/>
    <w:rsid w:val="00D16167"/>
    <w:rsid w:val="00D17CA5"/>
    <w:rsid w:val="00D24C25"/>
    <w:rsid w:val="00D536CB"/>
    <w:rsid w:val="00D5606A"/>
    <w:rsid w:val="00D76736"/>
    <w:rsid w:val="00D84D3C"/>
    <w:rsid w:val="00DC4CA0"/>
    <w:rsid w:val="00E14ABD"/>
    <w:rsid w:val="00E6569E"/>
    <w:rsid w:val="00E86145"/>
    <w:rsid w:val="00EA621B"/>
    <w:rsid w:val="00EE5335"/>
    <w:rsid w:val="00F35BF3"/>
    <w:rsid w:val="00F62B8A"/>
    <w:rsid w:val="00F80C75"/>
    <w:rsid w:val="00F875AE"/>
    <w:rsid w:val="00FE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A20CE8"/>
  <w15:chartTrackingRefBased/>
  <w15:docId w15:val="{BCD24174-2B26-4850-9508-2C7D8F8B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4CA0"/>
    <w:rPr>
      <w:rFonts w:ascii="Verdana" w:hAnsi="Verdana"/>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4D4E54" w:themeColor="text1"/>
        <w:left w:val="single" w:sz="4" w:space="0" w:color="4D4E54" w:themeColor="text1"/>
        <w:bottom w:val="single" w:sz="4" w:space="0" w:color="4D4E54" w:themeColor="text1"/>
        <w:right w:val="single" w:sz="4" w:space="0" w:color="4D4E54" w:themeColor="text1"/>
        <w:insideH w:val="single" w:sz="4" w:space="0" w:color="4D4E54" w:themeColor="text1"/>
        <w:insideV w:val="single" w:sz="4" w:space="0" w:color="4D4E54" w:themeColor="text1"/>
      </w:tblBorders>
    </w:tblPr>
  </w:style>
  <w:style w:type="paragraph" w:styleId="ListParagraph">
    <w:name w:val="List Paragraph"/>
    <w:basedOn w:val="Normal"/>
    <w:uiPriority w:val="34"/>
    <w:qFormat/>
    <w:rsid w:val="008E504E"/>
    <w:pPr>
      <w:ind w:left="720"/>
      <w:contextualSpacing/>
    </w:pPr>
  </w:style>
  <w:style w:type="paragraph" w:customStyle="1" w:styleId="List-NumberedBullet">
    <w:name w:val="List - Numbered Bullet"/>
    <w:basedOn w:val="Normal"/>
    <w:rsid w:val="007542FF"/>
    <w:pPr>
      <w:numPr>
        <w:ilvl w:val="1"/>
        <w:numId w:val="21"/>
      </w:numPr>
      <w:spacing w:before="80"/>
      <w:ind w:left="720" w:firstLine="0"/>
    </w:pPr>
    <w:rPr>
      <w:rFonts w:ascii="Trade Gothic LT Com" w:eastAsiaTheme="minorHAnsi" w:hAnsi="Trade Gothic LT Com" w:cs="Calibri"/>
      <w:szCs w:val="20"/>
    </w:rPr>
  </w:style>
  <w:style w:type="paragraph" w:customStyle="1" w:styleId="List-Header">
    <w:name w:val="List - Header"/>
    <w:basedOn w:val="Normal"/>
    <w:rsid w:val="007542FF"/>
    <w:pPr>
      <w:numPr>
        <w:numId w:val="21"/>
      </w:numPr>
      <w:spacing w:before="240"/>
      <w:jc w:val="both"/>
    </w:pPr>
    <w:rPr>
      <w:rFonts w:ascii="Trade Gothic LT Com" w:eastAsiaTheme="minorHAnsi" w:hAnsi="Trade Gothic LT Com" w:cs="Calibri"/>
      <w:b/>
      <w:bCs/>
      <w:sz w:val="22"/>
      <w:szCs w:val="22"/>
    </w:rPr>
  </w:style>
  <w:style w:type="paragraph" w:customStyle="1" w:styleId="List-Sub2">
    <w:name w:val="List - Sub 2"/>
    <w:basedOn w:val="Normal"/>
    <w:rsid w:val="007542FF"/>
    <w:pPr>
      <w:numPr>
        <w:ilvl w:val="3"/>
        <w:numId w:val="21"/>
      </w:numPr>
      <w:jc w:val="both"/>
    </w:pPr>
    <w:rPr>
      <w:rFonts w:ascii="Trade Gothic LT Com" w:eastAsiaTheme="minorHAnsi" w:hAnsi="Trade Gothic LT Com" w:cs="Calibri"/>
      <w:szCs w:val="20"/>
    </w:rPr>
  </w:style>
  <w:style w:type="paragraph" w:customStyle="1" w:styleId="List-Sub1">
    <w:name w:val="List - Sub 1"/>
    <w:basedOn w:val="Normal"/>
    <w:rsid w:val="007542FF"/>
    <w:pPr>
      <w:numPr>
        <w:ilvl w:val="2"/>
        <w:numId w:val="21"/>
      </w:numPr>
      <w:spacing w:before="20"/>
    </w:pPr>
    <w:rPr>
      <w:rFonts w:ascii="Trade Gothic LT Com" w:eastAsiaTheme="minorHAnsi" w:hAnsi="Trade Gothic LT Com" w:cs="Calibri"/>
      <w:szCs w:val="20"/>
    </w:rPr>
  </w:style>
  <w:style w:type="numbering" w:customStyle="1" w:styleId="NumberedListNoHeading">
    <w:name w:val="Numbered List (No Heading)"/>
    <w:uiPriority w:val="99"/>
    <w:rsid w:val="007542FF"/>
    <w:pPr>
      <w:numPr>
        <w:numId w:val="21"/>
      </w:numPr>
    </w:pPr>
  </w:style>
  <w:style w:type="character" w:styleId="CommentReference">
    <w:name w:val="annotation reference"/>
    <w:basedOn w:val="DefaultParagraphFont"/>
    <w:semiHidden/>
    <w:unhideWhenUsed/>
    <w:rsid w:val="00EE5335"/>
    <w:rPr>
      <w:sz w:val="16"/>
      <w:szCs w:val="16"/>
    </w:rPr>
  </w:style>
  <w:style w:type="paragraph" w:styleId="CommentText">
    <w:name w:val="annotation text"/>
    <w:basedOn w:val="Normal"/>
    <w:link w:val="CommentTextChar"/>
    <w:semiHidden/>
    <w:unhideWhenUsed/>
    <w:rsid w:val="00EE5335"/>
    <w:rPr>
      <w:szCs w:val="20"/>
    </w:rPr>
  </w:style>
  <w:style w:type="character" w:customStyle="1" w:styleId="CommentTextChar">
    <w:name w:val="Comment Text Char"/>
    <w:basedOn w:val="DefaultParagraphFont"/>
    <w:link w:val="CommentText"/>
    <w:semiHidden/>
    <w:rsid w:val="00EE5335"/>
    <w:rPr>
      <w:rFonts w:ascii="Verdana" w:hAnsi="Verdana"/>
    </w:rPr>
  </w:style>
  <w:style w:type="paragraph" w:styleId="CommentSubject">
    <w:name w:val="annotation subject"/>
    <w:basedOn w:val="CommentText"/>
    <w:next w:val="CommentText"/>
    <w:link w:val="CommentSubjectChar"/>
    <w:semiHidden/>
    <w:unhideWhenUsed/>
    <w:rsid w:val="00EE5335"/>
    <w:rPr>
      <w:b/>
      <w:bCs/>
    </w:rPr>
  </w:style>
  <w:style w:type="character" w:customStyle="1" w:styleId="CommentSubjectChar">
    <w:name w:val="Comment Subject Char"/>
    <w:basedOn w:val="CommentTextChar"/>
    <w:link w:val="CommentSubject"/>
    <w:semiHidden/>
    <w:rsid w:val="00EE533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336">
      <w:bodyDiv w:val="1"/>
      <w:marLeft w:val="0"/>
      <w:marRight w:val="0"/>
      <w:marTop w:val="0"/>
      <w:marBottom w:val="0"/>
      <w:divBdr>
        <w:top w:val="none" w:sz="0" w:space="0" w:color="auto"/>
        <w:left w:val="none" w:sz="0" w:space="0" w:color="auto"/>
        <w:bottom w:val="none" w:sz="0" w:space="0" w:color="auto"/>
        <w:right w:val="none" w:sz="0" w:space="0" w:color="auto"/>
      </w:divBdr>
    </w:div>
    <w:div w:id="307589624">
      <w:bodyDiv w:val="1"/>
      <w:marLeft w:val="0"/>
      <w:marRight w:val="0"/>
      <w:marTop w:val="0"/>
      <w:marBottom w:val="0"/>
      <w:divBdr>
        <w:top w:val="none" w:sz="0" w:space="0" w:color="auto"/>
        <w:left w:val="none" w:sz="0" w:space="0" w:color="auto"/>
        <w:bottom w:val="none" w:sz="0" w:space="0" w:color="auto"/>
        <w:right w:val="none" w:sz="0" w:space="0" w:color="auto"/>
      </w:divBdr>
    </w:div>
    <w:div w:id="331841214">
      <w:bodyDiv w:val="1"/>
      <w:marLeft w:val="0"/>
      <w:marRight w:val="0"/>
      <w:marTop w:val="0"/>
      <w:marBottom w:val="0"/>
      <w:divBdr>
        <w:top w:val="none" w:sz="0" w:space="0" w:color="auto"/>
        <w:left w:val="none" w:sz="0" w:space="0" w:color="auto"/>
        <w:bottom w:val="none" w:sz="0" w:space="0" w:color="auto"/>
        <w:right w:val="none" w:sz="0" w:space="0" w:color="auto"/>
      </w:divBdr>
    </w:div>
    <w:div w:id="379522402">
      <w:bodyDiv w:val="1"/>
      <w:marLeft w:val="0"/>
      <w:marRight w:val="0"/>
      <w:marTop w:val="0"/>
      <w:marBottom w:val="0"/>
      <w:divBdr>
        <w:top w:val="none" w:sz="0" w:space="0" w:color="auto"/>
        <w:left w:val="none" w:sz="0" w:space="0" w:color="auto"/>
        <w:bottom w:val="none" w:sz="0" w:space="0" w:color="auto"/>
        <w:right w:val="none" w:sz="0" w:space="0" w:color="auto"/>
      </w:divBdr>
    </w:div>
    <w:div w:id="417555582">
      <w:bodyDiv w:val="1"/>
      <w:marLeft w:val="0"/>
      <w:marRight w:val="0"/>
      <w:marTop w:val="0"/>
      <w:marBottom w:val="0"/>
      <w:divBdr>
        <w:top w:val="none" w:sz="0" w:space="0" w:color="auto"/>
        <w:left w:val="none" w:sz="0" w:space="0" w:color="auto"/>
        <w:bottom w:val="none" w:sz="0" w:space="0" w:color="auto"/>
        <w:right w:val="none" w:sz="0" w:space="0" w:color="auto"/>
      </w:divBdr>
    </w:div>
    <w:div w:id="608322114">
      <w:bodyDiv w:val="1"/>
      <w:marLeft w:val="0"/>
      <w:marRight w:val="0"/>
      <w:marTop w:val="0"/>
      <w:marBottom w:val="0"/>
      <w:divBdr>
        <w:top w:val="none" w:sz="0" w:space="0" w:color="auto"/>
        <w:left w:val="none" w:sz="0" w:space="0" w:color="auto"/>
        <w:bottom w:val="none" w:sz="0" w:space="0" w:color="auto"/>
        <w:right w:val="none" w:sz="0" w:space="0" w:color="auto"/>
      </w:divBdr>
    </w:div>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 w:id="1526021262">
      <w:bodyDiv w:val="1"/>
      <w:marLeft w:val="0"/>
      <w:marRight w:val="0"/>
      <w:marTop w:val="0"/>
      <w:marBottom w:val="0"/>
      <w:divBdr>
        <w:top w:val="none" w:sz="0" w:space="0" w:color="auto"/>
        <w:left w:val="none" w:sz="0" w:space="0" w:color="auto"/>
        <w:bottom w:val="none" w:sz="0" w:space="0" w:color="auto"/>
        <w:right w:val="none" w:sz="0" w:space="0" w:color="auto"/>
      </w:divBdr>
    </w:div>
    <w:div w:id="1777555617">
      <w:bodyDiv w:val="1"/>
      <w:marLeft w:val="0"/>
      <w:marRight w:val="0"/>
      <w:marTop w:val="0"/>
      <w:marBottom w:val="0"/>
      <w:divBdr>
        <w:top w:val="none" w:sz="0" w:space="0" w:color="auto"/>
        <w:left w:val="none" w:sz="0" w:space="0" w:color="auto"/>
        <w:bottom w:val="none" w:sz="0" w:space="0" w:color="auto"/>
        <w:right w:val="none" w:sz="0" w:space="0" w:color="auto"/>
      </w:divBdr>
    </w:div>
    <w:div w:id="2097052799">
      <w:bodyDiv w:val="1"/>
      <w:marLeft w:val="0"/>
      <w:marRight w:val="0"/>
      <w:marTop w:val="0"/>
      <w:marBottom w:val="0"/>
      <w:divBdr>
        <w:top w:val="none" w:sz="0" w:space="0" w:color="auto"/>
        <w:left w:val="none" w:sz="0" w:space="0" w:color="auto"/>
        <w:bottom w:val="none" w:sz="0" w:space="0" w:color="auto"/>
        <w:right w:val="none" w:sz="0" w:space="0" w:color="auto"/>
      </w:divBdr>
    </w:div>
    <w:div w:id="21148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otes0 xmlns="3ed25960-0445-4a8d-99e7-8cfb55289c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8951B-FF9B-40AC-B294-945EA1D3B8C2}">
  <ds:schemaRefs>
    <ds:schemaRef ds:uri="3ed25960-0445-4a8d-99e7-8cfb55289c7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EEDE4C-CA6E-49A1-AC8D-FB873AC3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489C3-9446-4920-A991-8C1146344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2</Pages>
  <Words>559</Words>
  <Characters>2821</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[YOUR NAME]</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Kaczor, Kim</dc:creator>
  <cp:keywords/>
  <dc:description/>
  <cp:lastModifiedBy>Kaczor, Kim</cp:lastModifiedBy>
  <cp:revision>17</cp:revision>
  <cp:lastPrinted>2010-03-29T18:01:00Z</cp:lastPrinted>
  <dcterms:created xsi:type="dcterms:W3CDTF">2020-09-23T14:58:00Z</dcterms:created>
  <dcterms:modified xsi:type="dcterms:W3CDTF">2020-09-25T14:31:00Z</dcterms:modified>
</cp:coreProperties>
</file>