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4DB6" w14:textId="1A02C62D" w:rsidR="00AE0937" w:rsidRPr="00FE3CAB" w:rsidRDefault="00AE0937" w:rsidP="00AE0937">
      <w:pPr>
        <w:keepNext/>
        <w:keepLines/>
        <w:spacing w:before="0" w:after="0"/>
        <w:rPr>
          <w:rFonts w:asciiTheme="majorHAnsi" w:hAnsiTheme="majorHAnsi" w:cstheme="majorHAnsi"/>
          <w:b/>
          <w:color w:val="1F3864" w:themeColor="accent1" w:themeShade="80"/>
          <w:spacing w:val="-30"/>
          <w:kern w:val="28"/>
          <w:sz w:val="60"/>
          <w:szCs w:val="60"/>
        </w:rPr>
      </w:pPr>
      <w:r w:rsidRPr="00FE3CAB">
        <w:rPr>
          <w:rFonts w:asciiTheme="majorHAnsi" w:hAnsiTheme="majorHAnsi" w:cstheme="majorHAnsi"/>
          <w:b/>
          <w:color w:val="1F3864" w:themeColor="accent1" w:themeShade="80"/>
          <w:spacing w:val="-30"/>
          <w:kern w:val="28"/>
          <w:sz w:val="60"/>
          <w:szCs w:val="60"/>
        </w:rPr>
        <w:t xml:space="preserve">FONDAZIONE SERENA ONLUS </w:t>
      </w:r>
    </w:p>
    <w:p w14:paraId="752C1E7F" w14:textId="77777777" w:rsidR="00AE0937" w:rsidRPr="002B6AA4" w:rsidRDefault="00AE0937" w:rsidP="00AE0937">
      <w:pPr>
        <w:keepNext/>
        <w:spacing w:before="0" w:after="0" w:line="240" w:lineRule="auto"/>
        <w:rPr>
          <w:rFonts w:asciiTheme="majorHAnsi" w:hAnsiTheme="majorHAnsi" w:cstheme="majorHAnsi"/>
          <w:color w:val="2F5496" w:themeColor="accent1" w:themeShade="BF"/>
        </w:rPr>
      </w:pPr>
    </w:p>
    <w:p w14:paraId="389AF72E" w14:textId="77777777" w:rsidR="00AE0937" w:rsidRPr="00FE3CAB" w:rsidRDefault="00AE0937" w:rsidP="00AE0937">
      <w:pPr>
        <w:keepNext/>
        <w:spacing w:before="0" w:after="0" w:line="240" w:lineRule="auto"/>
        <w:rPr>
          <w:rFonts w:asciiTheme="majorHAnsi" w:hAnsiTheme="majorHAnsi" w:cstheme="majorHAnsi"/>
          <w:color w:val="1F3864" w:themeColor="accent1" w:themeShade="80"/>
        </w:rPr>
      </w:pPr>
      <w:r w:rsidRPr="00FE3CAB">
        <w:rPr>
          <w:rFonts w:asciiTheme="majorHAnsi" w:hAnsiTheme="majorHAnsi" w:cstheme="majorHAnsi"/>
          <w:color w:val="1F3864" w:themeColor="accent1" w:themeShade="80"/>
        </w:rPr>
        <w:t xml:space="preserve">Sede Legale: PIAZZA OSPEDALE MAGGIORE 3 MILANO (MI) </w:t>
      </w:r>
    </w:p>
    <w:p w14:paraId="2C098218" w14:textId="77777777" w:rsidR="00AE0937" w:rsidRPr="00FE3CAB" w:rsidRDefault="00A71B2E" w:rsidP="00AE0937">
      <w:pPr>
        <w:keepNext/>
        <w:spacing w:before="0" w:after="0" w:line="240" w:lineRule="auto"/>
        <w:rPr>
          <w:rFonts w:asciiTheme="majorHAnsi" w:hAnsiTheme="majorHAnsi" w:cstheme="majorHAnsi"/>
          <w:color w:val="1F3864" w:themeColor="accent1" w:themeShade="80"/>
        </w:rPr>
      </w:pPr>
      <w:r w:rsidRPr="00FE3CAB">
        <w:rPr>
          <w:rFonts w:asciiTheme="majorHAnsi" w:hAnsiTheme="majorHAnsi" w:cstheme="majorHAnsi"/>
          <w:color w:val="1F3864" w:themeColor="accent1" w:themeShade="80"/>
        </w:rPr>
        <w:t>Codice</w:t>
      </w:r>
      <w:r w:rsidR="00AE0937" w:rsidRPr="00FE3CAB">
        <w:rPr>
          <w:rFonts w:asciiTheme="majorHAnsi" w:hAnsiTheme="majorHAnsi" w:cstheme="majorHAnsi"/>
          <w:color w:val="1F3864" w:themeColor="accent1" w:themeShade="80"/>
        </w:rPr>
        <w:t xml:space="preserve"> Fiscale e Partita IVA 05042160969 </w:t>
      </w:r>
    </w:p>
    <w:p w14:paraId="03D09928" w14:textId="77777777" w:rsidR="00AE0937" w:rsidRPr="00FE3CAB" w:rsidRDefault="00AE0937" w:rsidP="00AE0937">
      <w:pPr>
        <w:keepNext/>
        <w:spacing w:before="0" w:after="0" w:line="240" w:lineRule="auto"/>
        <w:rPr>
          <w:rFonts w:asciiTheme="majorHAnsi" w:hAnsiTheme="majorHAnsi" w:cstheme="majorHAnsi"/>
          <w:color w:val="1F3864" w:themeColor="accent1" w:themeShade="80"/>
        </w:rPr>
      </w:pPr>
      <w:r w:rsidRPr="00FE3CAB">
        <w:rPr>
          <w:rFonts w:asciiTheme="majorHAnsi" w:hAnsiTheme="majorHAnsi" w:cstheme="majorHAnsi"/>
          <w:color w:val="1F3864" w:themeColor="accent1" w:themeShade="80"/>
        </w:rPr>
        <w:t xml:space="preserve">R.E.A. MI - 1969950   </w:t>
      </w:r>
    </w:p>
    <w:p w14:paraId="74903D1D" w14:textId="32273875" w:rsidR="004A02DF" w:rsidRPr="00FE3CAB" w:rsidRDefault="004A02DF" w:rsidP="004F7560">
      <w:pPr>
        <w:pStyle w:val="Titolo"/>
        <w:jc w:val="left"/>
        <w:rPr>
          <w:rFonts w:asciiTheme="majorHAnsi" w:hAnsiTheme="majorHAnsi" w:cstheme="majorHAnsi"/>
          <w:i/>
          <w:iCs/>
          <w:color w:val="1F3864" w:themeColor="accent1" w:themeShade="80"/>
          <w:sz w:val="34"/>
        </w:rPr>
      </w:pPr>
      <w:r w:rsidRPr="00FE3CAB">
        <w:rPr>
          <w:rFonts w:asciiTheme="majorHAnsi" w:hAnsiTheme="majorHAnsi" w:cstheme="majorHAnsi"/>
          <w:color w:val="1F3864" w:themeColor="accent1" w:themeShade="80"/>
          <w:spacing w:val="-30"/>
          <w:sz w:val="56"/>
          <w:szCs w:val="56"/>
        </w:rPr>
        <w:t>Nota Integrativa</w:t>
      </w:r>
      <w:r w:rsidR="004F7560" w:rsidRPr="00FE3CAB">
        <w:rPr>
          <w:rFonts w:asciiTheme="majorHAnsi" w:hAnsiTheme="majorHAnsi" w:cstheme="majorHAnsi"/>
          <w:color w:val="1F3864" w:themeColor="accent1" w:themeShade="80"/>
          <w:sz w:val="56"/>
          <w:szCs w:val="56"/>
        </w:rPr>
        <w:t xml:space="preserve"> </w:t>
      </w:r>
      <w:r w:rsidRPr="00FE3CAB">
        <w:rPr>
          <w:rFonts w:asciiTheme="majorHAnsi" w:hAnsiTheme="majorHAnsi" w:cstheme="majorHAnsi"/>
          <w:i/>
          <w:iCs/>
          <w:color w:val="1F3864" w:themeColor="accent1" w:themeShade="80"/>
          <w:sz w:val="56"/>
          <w:szCs w:val="56"/>
        </w:rPr>
        <w:br/>
      </w:r>
      <w:r w:rsidR="00AE0937" w:rsidRPr="00FE3CAB">
        <w:rPr>
          <w:rFonts w:asciiTheme="majorHAnsi" w:hAnsiTheme="majorHAnsi" w:cstheme="majorHAnsi"/>
          <w:i/>
          <w:iCs/>
          <w:color w:val="1F3864" w:themeColor="accent1" w:themeShade="80"/>
          <w:sz w:val="34"/>
        </w:rPr>
        <w:t>Bilancio</w:t>
      </w:r>
      <w:r w:rsidR="00284353" w:rsidRPr="00FE3CAB">
        <w:rPr>
          <w:rFonts w:asciiTheme="majorHAnsi" w:hAnsiTheme="majorHAnsi" w:cstheme="majorHAnsi"/>
          <w:i/>
          <w:iCs/>
          <w:color w:val="1F3864" w:themeColor="accent1" w:themeShade="80"/>
          <w:sz w:val="34"/>
        </w:rPr>
        <w:t xml:space="preserve"> al</w:t>
      </w:r>
      <w:r w:rsidR="0005514B" w:rsidRPr="00FE3CAB">
        <w:rPr>
          <w:rFonts w:asciiTheme="majorHAnsi" w:hAnsiTheme="majorHAnsi" w:cstheme="majorHAnsi"/>
          <w:i/>
          <w:iCs/>
          <w:color w:val="1F3864" w:themeColor="accent1" w:themeShade="80"/>
          <w:sz w:val="34"/>
        </w:rPr>
        <w:t xml:space="preserve"> </w:t>
      </w:r>
      <w:r w:rsidR="00BB6783" w:rsidRPr="00FE3CAB">
        <w:rPr>
          <w:rFonts w:asciiTheme="majorHAnsi" w:hAnsiTheme="majorHAnsi" w:cstheme="majorHAnsi"/>
          <w:i/>
          <w:iCs/>
          <w:color w:val="1F3864" w:themeColor="accent1" w:themeShade="80"/>
          <w:sz w:val="34"/>
        </w:rPr>
        <w:t>31/12/</w:t>
      </w:r>
      <w:r w:rsidR="00071BED" w:rsidRPr="00FE3CAB">
        <w:rPr>
          <w:rFonts w:asciiTheme="majorHAnsi" w:hAnsiTheme="majorHAnsi" w:cstheme="majorHAnsi"/>
          <w:i/>
          <w:iCs/>
          <w:color w:val="1F3864" w:themeColor="accent1" w:themeShade="80"/>
          <w:sz w:val="34"/>
        </w:rPr>
        <w:t>201</w:t>
      </w:r>
      <w:r w:rsidR="00762338" w:rsidRPr="00FE3CAB">
        <w:rPr>
          <w:rFonts w:asciiTheme="majorHAnsi" w:hAnsiTheme="majorHAnsi" w:cstheme="majorHAnsi"/>
          <w:i/>
          <w:iCs/>
          <w:color w:val="1F3864" w:themeColor="accent1" w:themeShade="80"/>
          <w:sz w:val="34"/>
        </w:rPr>
        <w:t>9</w:t>
      </w:r>
    </w:p>
    <w:p w14:paraId="5C857A78" w14:textId="77777777" w:rsidR="004A02DF" w:rsidRPr="0081457E" w:rsidRDefault="004A02DF">
      <w:pPr>
        <w:rPr>
          <w:rFonts w:ascii="Arial" w:hAnsi="Arial" w:cs="Arial"/>
        </w:rPr>
      </w:pPr>
    </w:p>
    <w:p w14:paraId="07B82E08" w14:textId="77777777" w:rsidR="004A02DF" w:rsidRPr="0081457E" w:rsidRDefault="004A02DF">
      <w:pPr>
        <w:rPr>
          <w:rFonts w:ascii="Arial" w:hAnsi="Arial" w:cs="Arial"/>
        </w:rPr>
      </w:pPr>
    </w:p>
    <w:p w14:paraId="3FCA939E" w14:textId="77777777" w:rsidR="004A02DF" w:rsidRPr="0081457E" w:rsidRDefault="004A02DF">
      <w:pPr>
        <w:rPr>
          <w:rFonts w:ascii="Arial" w:hAnsi="Arial" w:cs="Arial"/>
        </w:rPr>
      </w:pPr>
    </w:p>
    <w:p w14:paraId="598DDC67" w14:textId="77777777" w:rsidR="004A02DF" w:rsidRPr="00A2169A" w:rsidRDefault="00BB77B9">
      <w:pPr>
        <w:pStyle w:val="Titolo1"/>
        <w:rPr>
          <w:rFonts w:asciiTheme="majorHAnsi" w:hAnsiTheme="majorHAnsi" w:cs="Arial"/>
          <w:smallCaps/>
          <w:color w:val="0070C0"/>
        </w:rPr>
      </w:pPr>
      <w:r w:rsidRPr="003D4002">
        <w:rPr>
          <w:rFonts w:ascii="Arial" w:hAnsi="Arial" w:cs="Arial"/>
        </w:rPr>
        <w:t xml:space="preserve"> </w:t>
      </w:r>
      <w:r w:rsidRPr="00FE3CAB">
        <w:rPr>
          <w:rFonts w:asciiTheme="majorHAnsi" w:hAnsiTheme="majorHAnsi" w:cs="Arial"/>
          <w:smallCaps/>
          <w:color w:val="1F3864" w:themeColor="accent1" w:themeShade="80"/>
        </w:rPr>
        <w:t>Informazioni sull’Ente</w:t>
      </w:r>
    </w:p>
    <w:p w14:paraId="324D4A9D" w14:textId="7D7E40A9" w:rsidR="006401CE" w:rsidRPr="00FE3CAB" w:rsidRDefault="00800AA1"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Arial"/>
          <w:sz w:val="24"/>
          <w:szCs w:val="24"/>
        </w:rPr>
        <w:t xml:space="preserve">Fondazione Serena </w:t>
      </w:r>
      <w:proofErr w:type="spellStart"/>
      <w:r w:rsidRPr="00FE3CAB">
        <w:rPr>
          <w:rFonts w:ascii="Garamond" w:hAnsi="Garamond" w:cs="Arial"/>
          <w:sz w:val="24"/>
          <w:szCs w:val="24"/>
        </w:rPr>
        <w:t>Onlus</w:t>
      </w:r>
      <w:proofErr w:type="spellEnd"/>
      <w:r w:rsidR="00E71BD1" w:rsidRPr="00FE3CAB">
        <w:rPr>
          <w:rFonts w:ascii="Garamond" w:hAnsi="Garamond" w:cs="Arial"/>
          <w:sz w:val="24"/>
          <w:szCs w:val="24"/>
        </w:rPr>
        <w:t xml:space="preserve"> è una fondazione</w:t>
      </w:r>
      <w:r w:rsidRPr="00FE3CAB">
        <w:rPr>
          <w:rFonts w:ascii="Garamond" w:hAnsi="Garamond" w:cs="Arial"/>
          <w:sz w:val="24"/>
          <w:szCs w:val="24"/>
        </w:rPr>
        <w:t xml:space="preserve"> </w:t>
      </w:r>
      <w:r w:rsidR="006401CE" w:rsidRPr="00FE3CAB">
        <w:rPr>
          <w:rFonts w:ascii="Garamond" w:hAnsi="Garamond" w:cs="Arial"/>
          <w:sz w:val="24"/>
          <w:szCs w:val="24"/>
        </w:rPr>
        <w:t xml:space="preserve">di diritto privato </w:t>
      </w:r>
      <w:r w:rsidR="001554E2" w:rsidRPr="00FE3CAB">
        <w:rPr>
          <w:rFonts w:ascii="Garamond" w:hAnsi="Garamond" w:cs="Arial"/>
          <w:sz w:val="24"/>
          <w:szCs w:val="24"/>
        </w:rPr>
        <w:t xml:space="preserve">che </w:t>
      </w:r>
      <w:r w:rsidR="006401CE" w:rsidRPr="00FE3CAB">
        <w:rPr>
          <w:rFonts w:ascii="Garamond" w:hAnsi="Garamond" w:cs="Arial"/>
          <w:sz w:val="24"/>
          <w:szCs w:val="24"/>
        </w:rPr>
        <w:t>risponde allo schema giuridico della Fondazione di Partecipazione</w:t>
      </w:r>
      <w:r w:rsidR="000B0B20" w:rsidRPr="00FE3CAB">
        <w:rPr>
          <w:rFonts w:ascii="Garamond" w:hAnsi="Garamond" w:cs="Arial"/>
          <w:sz w:val="24"/>
          <w:szCs w:val="24"/>
        </w:rPr>
        <w:t xml:space="preserve"> disciplinata dal DPR 361/2000 e dagli articoli 14 e seguenti del </w:t>
      </w:r>
      <w:r w:rsidR="00A71B2E" w:rsidRPr="00FE3CAB">
        <w:rPr>
          <w:rFonts w:ascii="Garamond" w:hAnsi="Garamond" w:cs="Arial"/>
          <w:sz w:val="24"/>
          <w:szCs w:val="24"/>
        </w:rPr>
        <w:t>Codice Civile</w:t>
      </w:r>
      <w:r w:rsidR="006401CE" w:rsidRPr="00FE3CAB">
        <w:rPr>
          <w:rFonts w:ascii="Garamond" w:hAnsi="Garamond" w:cs="Arial"/>
          <w:sz w:val="24"/>
          <w:szCs w:val="24"/>
        </w:rPr>
        <w:t>.</w:t>
      </w:r>
    </w:p>
    <w:p w14:paraId="5A3431CA" w14:textId="77777777" w:rsidR="00E217D3" w:rsidRPr="00FE3CAB" w:rsidRDefault="00E217D3"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Arial"/>
          <w:sz w:val="24"/>
          <w:szCs w:val="24"/>
        </w:rPr>
        <w:t>La Fondazione è iscritta nell’anagrafe delle Organizzazioni Non Lucrative di Utilità Sociale (ONLUS).</w:t>
      </w:r>
    </w:p>
    <w:p w14:paraId="7F9816C9" w14:textId="36329AC3" w:rsidR="00A22C8A" w:rsidRPr="00FE3CAB" w:rsidRDefault="00BF108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Arial"/>
          <w:sz w:val="24"/>
          <w:szCs w:val="24"/>
        </w:rPr>
        <w:t xml:space="preserve">Soci fondatori sono </w:t>
      </w:r>
      <w:r w:rsidR="00E71BD1" w:rsidRPr="00FE3CAB">
        <w:rPr>
          <w:rFonts w:ascii="Garamond" w:hAnsi="Garamond" w:cs="Arial"/>
          <w:sz w:val="24"/>
          <w:szCs w:val="24"/>
        </w:rPr>
        <w:t>“</w:t>
      </w:r>
      <w:r w:rsidR="00E71BD1" w:rsidRPr="00FE3CAB">
        <w:rPr>
          <w:rFonts w:ascii="Garamond" w:hAnsi="Garamond" w:cs="Arial"/>
          <w:i/>
          <w:sz w:val="24"/>
          <w:szCs w:val="24"/>
        </w:rPr>
        <w:t>UILDM (Unione Italiana L</w:t>
      </w:r>
      <w:r w:rsidRPr="00FE3CAB">
        <w:rPr>
          <w:rFonts w:ascii="Garamond" w:hAnsi="Garamond" w:cs="Arial"/>
          <w:i/>
          <w:sz w:val="24"/>
          <w:szCs w:val="24"/>
        </w:rPr>
        <w:t>otta alla Distrofia Muscolare</w:t>
      </w:r>
      <w:r w:rsidRPr="00FE3CAB">
        <w:rPr>
          <w:rFonts w:ascii="Garamond" w:hAnsi="Garamond" w:cs="Arial"/>
          <w:sz w:val="24"/>
          <w:szCs w:val="24"/>
        </w:rPr>
        <w:t xml:space="preserve">)” </w:t>
      </w:r>
      <w:proofErr w:type="gramStart"/>
      <w:r w:rsidRPr="00FE3CAB">
        <w:rPr>
          <w:rFonts w:ascii="Garamond" w:hAnsi="Garamond" w:cs="Arial"/>
          <w:sz w:val="24"/>
          <w:szCs w:val="24"/>
        </w:rPr>
        <w:t>e</w:t>
      </w:r>
      <w:r w:rsidR="00A22C8A" w:rsidRPr="00FE3CAB">
        <w:rPr>
          <w:rFonts w:ascii="Garamond" w:hAnsi="Garamond" w:cs="Arial"/>
          <w:sz w:val="24"/>
          <w:szCs w:val="24"/>
        </w:rPr>
        <w:t xml:space="preserve"> </w:t>
      </w:r>
      <w:r w:rsidR="00E71BD1" w:rsidRPr="00FE3CAB">
        <w:rPr>
          <w:rFonts w:ascii="Garamond" w:hAnsi="Garamond" w:cs="Arial"/>
          <w:sz w:val="24"/>
          <w:szCs w:val="24"/>
        </w:rPr>
        <w:t>“</w:t>
      </w:r>
      <w:proofErr w:type="gramEnd"/>
      <w:r w:rsidR="00E71BD1" w:rsidRPr="00FE3CAB">
        <w:rPr>
          <w:rFonts w:ascii="Garamond" w:hAnsi="Garamond" w:cs="Arial"/>
          <w:i/>
          <w:sz w:val="24"/>
          <w:szCs w:val="24"/>
        </w:rPr>
        <w:t xml:space="preserve">Fondazione </w:t>
      </w:r>
      <w:proofErr w:type="spellStart"/>
      <w:r w:rsidR="00E71BD1" w:rsidRPr="00FE3CAB">
        <w:rPr>
          <w:rFonts w:ascii="Garamond" w:hAnsi="Garamond" w:cs="Arial"/>
          <w:i/>
          <w:sz w:val="24"/>
          <w:szCs w:val="24"/>
        </w:rPr>
        <w:t>Telethon</w:t>
      </w:r>
      <w:proofErr w:type="spellEnd"/>
      <w:r w:rsidR="00E71BD1" w:rsidRPr="00FE3CAB">
        <w:rPr>
          <w:rFonts w:ascii="Garamond" w:hAnsi="Garamond" w:cs="Arial"/>
          <w:sz w:val="24"/>
          <w:szCs w:val="24"/>
        </w:rPr>
        <w:t>”</w:t>
      </w:r>
      <w:r w:rsidR="00A22C8A" w:rsidRPr="00FE3CAB">
        <w:rPr>
          <w:rFonts w:ascii="Garamond" w:hAnsi="Garamond" w:cs="Arial"/>
          <w:sz w:val="24"/>
          <w:szCs w:val="24"/>
        </w:rPr>
        <w:t>.</w:t>
      </w:r>
    </w:p>
    <w:p w14:paraId="5A2600E5" w14:textId="7F257D01" w:rsidR="000106EC" w:rsidRPr="00FE3CAB" w:rsidRDefault="00A22C8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bCs/>
          <w:sz w:val="24"/>
          <w:szCs w:val="24"/>
        </w:rPr>
      </w:pPr>
      <w:r w:rsidRPr="00FE3CAB">
        <w:rPr>
          <w:rFonts w:ascii="Garamond" w:hAnsi="Garamond" w:cs="Arial"/>
          <w:sz w:val="24"/>
          <w:szCs w:val="24"/>
        </w:rPr>
        <w:t>N</w:t>
      </w:r>
      <w:r w:rsidR="00E71BD1" w:rsidRPr="00FE3CAB">
        <w:rPr>
          <w:rFonts w:ascii="Garamond" w:hAnsi="Garamond" w:cs="Arial"/>
          <w:sz w:val="24"/>
          <w:szCs w:val="24"/>
        </w:rPr>
        <w:t xml:space="preserve">el 2007 </w:t>
      </w:r>
      <w:r w:rsidRPr="00FE3CAB">
        <w:rPr>
          <w:rFonts w:ascii="Garamond" w:hAnsi="Garamond" w:cs="Arial"/>
          <w:sz w:val="24"/>
          <w:szCs w:val="24"/>
        </w:rPr>
        <w:t>aderisc</w:t>
      </w:r>
      <w:r w:rsidR="000B0B20" w:rsidRPr="00FE3CAB">
        <w:rPr>
          <w:rFonts w:ascii="Garamond" w:hAnsi="Garamond" w:cs="Arial"/>
          <w:sz w:val="24"/>
          <w:szCs w:val="24"/>
        </w:rPr>
        <w:t>e</w:t>
      </w:r>
      <w:r w:rsidR="003921F7" w:rsidRPr="00FE3CAB">
        <w:rPr>
          <w:rFonts w:ascii="Garamond" w:hAnsi="Garamond" w:cs="Arial"/>
          <w:sz w:val="24"/>
          <w:szCs w:val="24"/>
        </w:rPr>
        <w:t>,</w:t>
      </w:r>
      <w:r w:rsidR="00BF108A" w:rsidRPr="00FE3CAB">
        <w:rPr>
          <w:rFonts w:ascii="Garamond" w:hAnsi="Garamond" w:cs="Arial"/>
          <w:sz w:val="24"/>
          <w:szCs w:val="24"/>
        </w:rPr>
        <w:t xml:space="preserve"> in </w:t>
      </w:r>
      <w:r w:rsidRPr="00FE3CAB">
        <w:rPr>
          <w:rFonts w:ascii="Garamond" w:hAnsi="Garamond" w:cs="Arial"/>
          <w:sz w:val="24"/>
          <w:szCs w:val="24"/>
        </w:rPr>
        <w:t>qualità di socio partecipante</w:t>
      </w:r>
      <w:r w:rsidR="003921F7" w:rsidRPr="00FE3CAB">
        <w:rPr>
          <w:rFonts w:ascii="Garamond" w:hAnsi="Garamond" w:cs="Arial"/>
          <w:sz w:val="24"/>
          <w:szCs w:val="24"/>
        </w:rPr>
        <w:t>,</w:t>
      </w:r>
      <w:r w:rsidR="006401CE" w:rsidRPr="00FE3CAB">
        <w:rPr>
          <w:rFonts w:ascii="Garamond" w:hAnsi="Garamond" w:cs="Arial"/>
          <w:sz w:val="24"/>
          <w:szCs w:val="24"/>
        </w:rPr>
        <w:t xml:space="preserve"> </w:t>
      </w:r>
      <w:r w:rsidR="00A21EA4" w:rsidRPr="00FE3CAB">
        <w:rPr>
          <w:rFonts w:ascii="Garamond" w:hAnsi="Garamond" w:cs="Arial"/>
          <w:sz w:val="24"/>
          <w:szCs w:val="24"/>
        </w:rPr>
        <w:t>“</w:t>
      </w:r>
      <w:r w:rsidR="00E71BD1" w:rsidRPr="00FE3CAB">
        <w:rPr>
          <w:rFonts w:ascii="Garamond" w:hAnsi="Garamond" w:cs="Arial"/>
          <w:i/>
          <w:sz w:val="24"/>
          <w:szCs w:val="24"/>
        </w:rPr>
        <w:t>AISLA (Associazione Italiana Sclerosi Laterale Amiotrofica)</w:t>
      </w:r>
      <w:r w:rsidRPr="00FE3CAB">
        <w:rPr>
          <w:rFonts w:ascii="Garamond" w:hAnsi="Garamond" w:cs="Arial"/>
          <w:sz w:val="24"/>
          <w:szCs w:val="24"/>
        </w:rPr>
        <w:t>”,</w:t>
      </w:r>
      <w:r w:rsidR="00E217D3" w:rsidRPr="00FE3CAB">
        <w:rPr>
          <w:rFonts w:ascii="Garamond" w:hAnsi="Garamond" w:cs="Arial"/>
          <w:sz w:val="24"/>
          <w:szCs w:val="24"/>
        </w:rPr>
        <w:t xml:space="preserve"> nel</w:t>
      </w:r>
      <w:r w:rsidR="00800AA1" w:rsidRPr="00FE3CAB">
        <w:rPr>
          <w:rFonts w:ascii="Garamond" w:hAnsi="Garamond" w:cs="Arial"/>
          <w:sz w:val="24"/>
          <w:szCs w:val="24"/>
        </w:rPr>
        <w:t xml:space="preserve"> </w:t>
      </w:r>
      <w:r w:rsidR="00E71BD1" w:rsidRPr="00FE3CAB">
        <w:rPr>
          <w:rFonts w:ascii="Garamond" w:hAnsi="Garamond" w:cs="Arial"/>
          <w:sz w:val="24"/>
          <w:szCs w:val="24"/>
        </w:rPr>
        <w:t>2008</w:t>
      </w:r>
      <w:r w:rsidR="00800AA1" w:rsidRPr="00FE3CAB">
        <w:rPr>
          <w:rFonts w:ascii="Garamond" w:hAnsi="Garamond" w:cs="Arial"/>
          <w:sz w:val="24"/>
          <w:szCs w:val="24"/>
        </w:rPr>
        <w:t>,</w:t>
      </w:r>
      <w:r w:rsidRPr="00FE3CAB">
        <w:rPr>
          <w:rFonts w:ascii="Garamond" w:hAnsi="Garamond" w:cs="Arial"/>
          <w:sz w:val="24"/>
          <w:szCs w:val="24"/>
        </w:rPr>
        <w:t xml:space="preserve"> l’a</w:t>
      </w:r>
      <w:r w:rsidR="00E71BD1" w:rsidRPr="00FE3CAB">
        <w:rPr>
          <w:rFonts w:ascii="Garamond" w:hAnsi="Garamond" w:cs="Arial"/>
          <w:sz w:val="24"/>
          <w:szCs w:val="24"/>
        </w:rPr>
        <w:t>ssociazione “</w:t>
      </w:r>
      <w:r w:rsidR="00E71BD1" w:rsidRPr="00FE3CAB">
        <w:rPr>
          <w:rFonts w:ascii="Garamond" w:hAnsi="Garamond" w:cs="Arial"/>
          <w:i/>
          <w:sz w:val="24"/>
          <w:szCs w:val="24"/>
        </w:rPr>
        <w:t>Famiglie SMA</w:t>
      </w:r>
      <w:r w:rsidR="00E71BD1" w:rsidRPr="00FE3CAB">
        <w:rPr>
          <w:rFonts w:ascii="Garamond" w:hAnsi="Garamond" w:cs="Arial"/>
          <w:sz w:val="24"/>
          <w:szCs w:val="24"/>
        </w:rPr>
        <w:t>”,</w:t>
      </w:r>
      <w:r w:rsidR="00E217D3" w:rsidRPr="00FE3CAB">
        <w:rPr>
          <w:rFonts w:ascii="Garamond" w:hAnsi="Garamond" w:cs="Arial"/>
          <w:sz w:val="24"/>
          <w:szCs w:val="24"/>
        </w:rPr>
        <w:t xml:space="preserve"> nel 2014, </w:t>
      </w:r>
      <w:r w:rsidR="000B0B20" w:rsidRPr="00FE3CAB">
        <w:rPr>
          <w:rFonts w:ascii="Garamond" w:hAnsi="Garamond" w:cs="Arial"/>
          <w:sz w:val="24"/>
          <w:szCs w:val="24"/>
        </w:rPr>
        <w:t>l’</w:t>
      </w:r>
      <w:r w:rsidRPr="00FE3CAB">
        <w:rPr>
          <w:rFonts w:ascii="Garamond" w:hAnsi="Garamond" w:cs="Arial"/>
          <w:sz w:val="24"/>
          <w:szCs w:val="24"/>
        </w:rPr>
        <w:t>a</w:t>
      </w:r>
      <w:r w:rsidR="000B0B20" w:rsidRPr="00FE3CAB">
        <w:rPr>
          <w:rFonts w:ascii="Garamond" w:hAnsi="Garamond" w:cs="Arial"/>
          <w:sz w:val="24"/>
          <w:szCs w:val="24"/>
        </w:rPr>
        <w:t>ssociazione “</w:t>
      </w:r>
      <w:proofErr w:type="spellStart"/>
      <w:r w:rsidR="000B0B20" w:rsidRPr="00FE3CAB">
        <w:rPr>
          <w:rFonts w:ascii="Garamond" w:hAnsi="Garamond" w:cs="Arial"/>
          <w:i/>
          <w:sz w:val="24"/>
          <w:szCs w:val="24"/>
        </w:rPr>
        <w:t>SLA</w:t>
      </w:r>
      <w:r w:rsidR="00E71BD1" w:rsidRPr="00FE3CAB">
        <w:rPr>
          <w:rFonts w:ascii="Garamond" w:hAnsi="Garamond" w:cs="Arial"/>
          <w:i/>
          <w:sz w:val="24"/>
          <w:szCs w:val="24"/>
        </w:rPr>
        <w:t>nciamoci</w:t>
      </w:r>
      <w:proofErr w:type="spellEnd"/>
      <w:r w:rsidRPr="00FE3CAB">
        <w:rPr>
          <w:rFonts w:ascii="Garamond" w:hAnsi="Garamond" w:cs="Arial"/>
          <w:sz w:val="24"/>
          <w:szCs w:val="24"/>
        </w:rPr>
        <w:t>”</w:t>
      </w:r>
      <w:r w:rsidR="00371CF4" w:rsidRPr="00FE3CAB">
        <w:rPr>
          <w:rFonts w:ascii="Garamond" w:hAnsi="Garamond" w:cs="Arial"/>
          <w:sz w:val="24"/>
          <w:szCs w:val="24"/>
        </w:rPr>
        <w:t xml:space="preserve"> e</w:t>
      </w:r>
      <w:r w:rsidRPr="00FE3CAB">
        <w:rPr>
          <w:rFonts w:ascii="Garamond" w:hAnsi="Garamond" w:cs="Arial"/>
          <w:sz w:val="24"/>
          <w:szCs w:val="24"/>
        </w:rPr>
        <w:t>,</w:t>
      </w:r>
      <w:r w:rsidR="00371CF4" w:rsidRPr="00FE3CAB">
        <w:rPr>
          <w:rFonts w:ascii="Garamond" w:hAnsi="Garamond" w:cs="Arial"/>
          <w:sz w:val="24"/>
          <w:szCs w:val="24"/>
        </w:rPr>
        <w:t xml:space="preserve"> nel 2018</w:t>
      </w:r>
      <w:r w:rsidRPr="00FE3CAB">
        <w:rPr>
          <w:rFonts w:ascii="Garamond" w:hAnsi="Garamond" w:cs="Arial"/>
          <w:sz w:val="24"/>
          <w:szCs w:val="24"/>
        </w:rPr>
        <w:t>,</w:t>
      </w:r>
      <w:r w:rsidR="00371CF4" w:rsidRPr="00FE3CAB">
        <w:rPr>
          <w:rFonts w:ascii="Garamond" w:hAnsi="Garamond"/>
          <w:b/>
          <w:bCs/>
          <w:sz w:val="24"/>
          <w:szCs w:val="24"/>
        </w:rPr>
        <w:t xml:space="preserve"> </w:t>
      </w:r>
      <w:r w:rsidR="00371CF4" w:rsidRPr="00FE3CAB">
        <w:rPr>
          <w:rFonts w:ascii="Garamond" w:hAnsi="Garamond" w:cs="Arial"/>
          <w:bCs/>
          <w:sz w:val="24"/>
          <w:szCs w:val="24"/>
        </w:rPr>
        <w:t>la</w:t>
      </w:r>
      <w:r w:rsidR="00371CF4" w:rsidRPr="00FE3CAB">
        <w:rPr>
          <w:rFonts w:ascii="Garamond" w:hAnsi="Garamond" w:cs="Arial"/>
          <w:b/>
          <w:bCs/>
          <w:sz w:val="24"/>
          <w:szCs w:val="24"/>
        </w:rPr>
        <w:t xml:space="preserve"> </w:t>
      </w:r>
      <w:r w:rsidR="000106EC" w:rsidRPr="00FE3CAB">
        <w:rPr>
          <w:rFonts w:ascii="Garamond" w:hAnsi="Garamond" w:cs="Arial"/>
          <w:b/>
          <w:bCs/>
          <w:sz w:val="24"/>
          <w:szCs w:val="24"/>
        </w:rPr>
        <w:t>“</w:t>
      </w:r>
      <w:r w:rsidRPr="00FE3CAB">
        <w:rPr>
          <w:rFonts w:ascii="Garamond" w:hAnsi="Garamond" w:cs="Arial"/>
          <w:bCs/>
          <w:i/>
          <w:sz w:val="24"/>
          <w:szCs w:val="24"/>
        </w:rPr>
        <w:t>Fondazione</w:t>
      </w:r>
      <w:r w:rsidR="00371CF4" w:rsidRPr="00FE3CAB">
        <w:rPr>
          <w:rFonts w:ascii="Garamond" w:hAnsi="Garamond" w:cs="Arial"/>
          <w:bCs/>
          <w:i/>
          <w:sz w:val="24"/>
          <w:szCs w:val="24"/>
        </w:rPr>
        <w:t xml:space="preserve"> Vialli e Mauro per la Ricerca e lo Sport</w:t>
      </w:r>
      <w:r w:rsidR="00A21EA4" w:rsidRPr="00FE3CAB">
        <w:rPr>
          <w:rFonts w:ascii="Garamond" w:hAnsi="Garamond" w:cs="Arial"/>
          <w:bCs/>
          <w:i/>
          <w:sz w:val="24"/>
          <w:szCs w:val="24"/>
        </w:rPr>
        <w:t xml:space="preserve"> O</w:t>
      </w:r>
      <w:r w:rsidRPr="00FE3CAB">
        <w:rPr>
          <w:rFonts w:ascii="Garamond" w:hAnsi="Garamond" w:cs="Arial"/>
          <w:bCs/>
          <w:i/>
          <w:sz w:val="24"/>
          <w:szCs w:val="24"/>
        </w:rPr>
        <w:t>NLUS</w:t>
      </w:r>
      <w:r w:rsidR="000106EC" w:rsidRPr="00FE3CAB">
        <w:rPr>
          <w:rFonts w:ascii="Garamond" w:hAnsi="Garamond" w:cs="Arial"/>
          <w:bCs/>
          <w:sz w:val="24"/>
          <w:szCs w:val="24"/>
        </w:rPr>
        <w:t>”.</w:t>
      </w:r>
    </w:p>
    <w:p w14:paraId="4CA61FAD" w14:textId="7A4B1B81" w:rsidR="00E71BD1" w:rsidRPr="00FE3CAB" w:rsidRDefault="009A0639" w:rsidP="000C4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Arial"/>
          <w:sz w:val="24"/>
          <w:szCs w:val="24"/>
        </w:rPr>
        <w:t>M</w:t>
      </w:r>
      <w:r w:rsidR="0000687D" w:rsidRPr="00FE3CAB">
        <w:rPr>
          <w:rFonts w:ascii="Garamond" w:hAnsi="Garamond" w:cs="Arial"/>
          <w:sz w:val="24"/>
          <w:szCs w:val="24"/>
        </w:rPr>
        <w:t>issione</w:t>
      </w:r>
      <w:r w:rsidR="00E71BD1" w:rsidRPr="00FE3CAB">
        <w:rPr>
          <w:rFonts w:ascii="Garamond" w:hAnsi="Garamond" w:cs="Arial"/>
          <w:sz w:val="24"/>
          <w:szCs w:val="24"/>
        </w:rPr>
        <w:t xml:space="preserve"> della Fondazione </w:t>
      </w:r>
      <w:r w:rsidRPr="00FE3CAB">
        <w:rPr>
          <w:rFonts w:ascii="Garamond" w:hAnsi="Garamond" w:cs="Arial"/>
          <w:sz w:val="24"/>
          <w:szCs w:val="24"/>
        </w:rPr>
        <w:t>è</w:t>
      </w:r>
      <w:r w:rsidR="00E71BD1" w:rsidRPr="00FE3CAB">
        <w:rPr>
          <w:rFonts w:ascii="Garamond" w:hAnsi="Garamond" w:cs="Arial"/>
          <w:sz w:val="24"/>
          <w:szCs w:val="24"/>
        </w:rPr>
        <w:t xml:space="preserve"> </w:t>
      </w:r>
      <w:r w:rsidR="000407C2" w:rsidRPr="00FE3CAB">
        <w:rPr>
          <w:rFonts w:ascii="Garamond" w:hAnsi="Garamond" w:cs="Arial"/>
          <w:sz w:val="24"/>
          <w:szCs w:val="24"/>
        </w:rPr>
        <w:t xml:space="preserve">prendersi cura </w:t>
      </w:r>
      <w:r w:rsidR="00E7746D" w:rsidRPr="00FE3CAB">
        <w:rPr>
          <w:rFonts w:ascii="Garamond" w:hAnsi="Garamond" w:cs="Arial"/>
          <w:sz w:val="24"/>
          <w:szCs w:val="24"/>
        </w:rPr>
        <w:t>e</w:t>
      </w:r>
      <w:r w:rsidR="00214D31" w:rsidRPr="00FE3CAB">
        <w:rPr>
          <w:rFonts w:ascii="Garamond" w:hAnsi="Garamond" w:cs="Arial"/>
          <w:sz w:val="24"/>
          <w:szCs w:val="24"/>
        </w:rPr>
        <w:t xml:space="preserve"> </w:t>
      </w:r>
      <w:r w:rsidR="00E7746D" w:rsidRPr="00FE3CAB">
        <w:rPr>
          <w:rFonts w:ascii="Garamond" w:hAnsi="Garamond" w:cs="Arial"/>
          <w:sz w:val="24"/>
          <w:szCs w:val="24"/>
        </w:rPr>
        <w:t xml:space="preserve">garantire </w:t>
      </w:r>
      <w:r w:rsidR="00DE7FC8" w:rsidRPr="00FE3CAB">
        <w:rPr>
          <w:rFonts w:ascii="Garamond" w:hAnsi="Garamond" w:cs="Arial"/>
          <w:sz w:val="24"/>
          <w:szCs w:val="24"/>
        </w:rPr>
        <w:t>la migliore</w:t>
      </w:r>
      <w:r w:rsidR="00507BFB" w:rsidRPr="00FE3CAB">
        <w:rPr>
          <w:rFonts w:ascii="Garamond" w:hAnsi="Garamond" w:cs="Arial"/>
          <w:sz w:val="24"/>
          <w:szCs w:val="24"/>
        </w:rPr>
        <w:t xml:space="preserve"> qualità d</w:t>
      </w:r>
      <w:r w:rsidR="005E3517" w:rsidRPr="00FE3CAB">
        <w:rPr>
          <w:rFonts w:ascii="Garamond" w:hAnsi="Garamond" w:cs="Arial"/>
          <w:sz w:val="24"/>
          <w:szCs w:val="24"/>
        </w:rPr>
        <w:t>i</w:t>
      </w:r>
      <w:r w:rsidR="00507BFB" w:rsidRPr="00FE3CAB">
        <w:rPr>
          <w:rFonts w:ascii="Garamond" w:hAnsi="Garamond" w:cs="Arial"/>
          <w:sz w:val="24"/>
          <w:szCs w:val="24"/>
        </w:rPr>
        <w:t xml:space="preserve"> vita</w:t>
      </w:r>
      <w:r w:rsidR="003E04A2" w:rsidRPr="00FE3CAB">
        <w:rPr>
          <w:rFonts w:ascii="Garamond" w:hAnsi="Garamond" w:cs="Arial"/>
          <w:sz w:val="24"/>
          <w:szCs w:val="24"/>
        </w:rPr>
        <w:t xml:space="preserve"> </w:t>
      </w:r>
      <w:r w:rsidR="00DE7FC8" w:rsidRPr="00FE3CAB">
        <w:rPr>
          <w:rFonts w:ascii="Garamond" w:hAnsi="Garamond" w:cs="Arial"/>
          <w:sz w:val="24"/>
          <w:szCs w:val="24"/>
        </w:rPr>
        <w:t>possibile a</w:t>
      </w:r>
      <w:r w:rsidR="003E04A2" w:rsidRPr="00FE3CAB">
        <w:rPr>
          <w:rFonts w:ascii="Garamond" w:hAnsi="Garamond" w:cs="Arial"/>
          <w:sz w:val="24"/>
          <w:szCs w:val="24"/>
        </w:rPr>
        <w:t xml:space="preserve">lle persone affette da patologie </w:t>
      </w:r>
      <w:r w:rsidR="00CB740B" w:rsidRPr="00FE3CAB">
        <w:rPr>
          <w:rFonts w:ascii="Garamond" w:hAnsi="Garamond" w:cs="Arial"/>
          <w:sz w:val="24"/>
          <w:szCs w:val="24"/>
        </w:rPr>
        <w:t>neuromuscolari</w:t>
      </w:r>
      <w:r w:rsidR="004E7771" w:rsidRPr="00FE3CAB">
        <w:rPr>
          <w:rFonts w:ascii="Garamond" w:hAnsi="Garamond" w:cs="Arial"/>
          <w:sz w:val="24"/>
          <w:szCs w:val="24"/>
        </w:rPr>
        <w:t xml:space="preserve"> </w:t>
      </w:r>
      <w:r w:rsidR="00DC47C3" w:rsidRPr="00FE3CAB">
        <w:rPr>
          <w:rFonts w:ascii="Garamond" w:hAnsi="Garamond" w:cs="Arial"/>
          <w:sz w:val="24"/>
          <w:szCs w:val="24"/>
        </w:rPr>
        <w:t>altamente invalidanti e di grave impatto social</w:t>
      </w:r>
      <w:r w:rsidR="004B3B8A" w:rsidRPr="00FE3CAB">
        <w:rPr>
          <w:rFonts w:ascii="Garamond" w:hAnsi="Garamond" w:cs="Arial"/>
          <w:sz w:val="24"/>
          <w:szCs w:val="24"/>
        </w:rPr>
        <w:t>e</w:t>
      </w:r>
      <w:r w:rsidR="00CB740B" w:rsidRPr="00FE3CAB">
        <w:rPr>
          <w:rFonts w:ascii="Garamond" w:hAnsi="Garamond" w:cs="Arial"/>
          <w:sz w:val="24"/>
          <w:szCs w:val="24"/>
        </w:rPr>
        <w:t>,</w:t>
      </w:r>
      <w:r w:rsidR="004B1B2A" w:rsidRPr="00FE3CAB">
        <w:rPr>
          <w:rFonts w:ascii="Garamond" w:hAnsi="Garamond" w:cs="Arial"/>
          <w:sz w:val="24"/>
          <w:szCs w:val="24"/>
        </w:rPr>
        <w:t xml:space="preserve"> come</w:t>
      </w:r>
      <w:r w:rsidR="003E04A2" w:rsidRPr="00FE3CAB">
        <w:rPr>
          <w:rFonts w:ascii="Garamond" w:hAnsi="Garamond" w:cs="Arial"/>
          <w:sz w:val="24"/>
          <w:szCs w:val="24"/>
        </w:rPr>
        <w:t xml:space="preserve"> la SLA (Sclerosi Laterale Amiotrofica)</w:t>
      </w:r>
      <w:r w:rsidR="002379EC" w:rsidRPr="00FE3CAB">
        <w:rPr>
          <w:rFonts w:ascii="Garamond" w:hAnsi="Garamond" w:cs="Arial"/>
          <w:sz w:val="24"/>
          <w:szCs w:val="24"/>
        </w:rPr>
        <w:t>,</w:t>
      </w:r>
      <w:r w:rsidR="003E04A2" w:rsidRPr="00FE3CAB">
        <w:rPr>
          <w:rFonts w:ascii="Garamond" w:hAnsi="Garamond" w:cs="Arial"/>
          <w:sz w:val="24"/>
          <w:szCs w:val="24"/>
        </w:rPr>
        <w:t xml:space="preserve"> la SMA (Atrofia Muscolare Spinale) e le </w:t>
      </w:r>
      <w:r w:rsidR="002379EC" w:rsidRPr="00FE3CAB">
        <w:rPr>
          <w:rFonts w:ascii="Garamond" w:hAnsi="Garamond" w:cs="Arial"/>
          <w:sz w:val="24"/>
          <w:szCs w:val="24"/>
        </w:rPr>
        <w:t>D</w:t>
      </w:r>
      <w:r w:rsidR="003E04A2" w:rsidRPr="00FE3CAB">
        <w:rPr>
          <w:rFonts w:ascii="Garamond" w:hAnsi="Garamond" w:cs="Arial"/>
          <w:sz w:val="24"/>
          <w:szCs w:val="24"/>
        </w:rPr>
        <w:t xml:space="preserve">istrofie </w:t>
      </w:r>
      <w:r w:rsidR="002379EC" w:rsidRPr="00FE3CAB">
        <w:rPr>
          <w:rFonts w:ascii="Garamond" w:hAnsi="Garamond" w:cs="Arial"/>
          <w:sz w:val="24"/>
          <w:szCs w:val="24"/>
        </w:rPr>
        <w:t>M</w:t>
      </w:r>
      <w:r w:rsidR="003E04A2" w:rsidRPr="00FE3CAB">
        <w:rPr>
          <w:rFonts w:ascii="Garamond" w:hAnsi="Garamond" w:cs="Arial"/>
          <w:sz w:val="24"/>
          <w:szCs w:val="24"/>
        </w:rPr>
        <w:t>uscolari</w:t>
      </w:r>
      <w:r w:rsidR="002379EC" w:rsidRPr="00FE3CAB">
        <w:rPr>
          <w:rFonts w:ascii="Garamond" w:hAnsi="Garamond" w:cs="Arial"/>
          <w:sz w:val="24"/>
          <w:szCs w:val="24"/>
        </w:rPr>
        <w:t>,</w:t>
      </w:r>
      <w:r w:rsidR="003E04A2" w:rsidRPr="00FE3CAB">
        <w:rPr>
          <w:rFonts w:ascii="Garamond" w:hAnsi="Garamond" w:cs="Arial"/>
          <w:sz w:val="24"/>
          <w:szCs w:val="24"/>
        </w:rPr>
        <w:t xml:space="preserve"> </w:t>
      </w:r>
      <w:r w:rsidR="001F7F10" w:rsidRPr="00FE3CAB">
        <w:rPr>
          <w:rFonts w:ascii="Garamond" w:hAnsi="Garamond" w:cs="Arial"/>
          <w:sz w:val="24"/>
          <w:szCs w:val="24"/>
        </w:rPr>
        <w:t>e</w:t>
      </w:r>
      <w:r w:rsidR="00CA28D4" w:rsidRPr="00FE3CAB">
        <w:rPr>
          <w:rFonts w:ascii="Garamond" w:hAnsi="Garamond" w:cs="Arial"/>
          <w:sz w:val="24"/>
          <w:szCs w:val="24"/>
        </w:rPr>
        <w:t xml:space="preserve"> </w:t>
      </w:r>
      <w:r w:rsidR="00E71BD1" w:rsidRPr="00FE3CAB">
        <w:rPr>
          <w:rFonts w:ascii="Garamond" w:hAnsi="Garamond" w:cs="Arial"/>
          <w:sz w:val="24"/>
          <w:szCs w:val="24"/>
        </w:rPr>
        <w:t xml:space="preserve">fornire assistenza sanitaria di eccellenza </w:t>
      </w:r>
      <w:r w:rsidR="001F7F10" w:rsidRPr="00FE3CAB">
        <w:rPr>
          <w:rFonts w:ascii="Garamond" w:hAnsi="Garamond" w:cs="Arial"/>
          <w:sz w:val="24"/>
          <w:szCs w:val="24"/>
        </w:rPr>
        <w:t>sostenendo</w:t>
      </w:r>
      <w:r w:rsidR="00E71BD1" w:rsidRPr="00FE3CAB">
        <w:rPr>
          <w:rFonts w:ascii="Garamond" w:hAnsi="Garamond" w:cs="Arial"/>
          <w:sz w:val="24"/>
          <w:szCs w:val="24"/>
        </w:rPr>
        <w:t xml:space="preserve"> </w:t>
      </w:r>
      <w:r w:rsidR="003E04A2" w:rsidRPr="00FE3CAB">
        <w:rPr>
          <w:rFonts w:ascii="Garamond" w:hAnsi="Garamond" w:cs="Arial"/>
          <w:sz w:val="24"/>
          <w:szCs w:val="24"/>
        </w:rPr>
        <w:t xml:space="preserve">attivamente </w:t>
      </w:r>
      <w:r w:rsidR="00E71BD1" w:rsidRPr="00FE3CAB">
        <w:rPr>
          <w:rFonts w:ascii="Garamond" w:hAnsi="Garamond" w:cs="Arial"/>
          <w:sz w:val="24"/>
          <w:szCs w:val="24"/>
        </w:rPr>
        <w:t xml:space="preserve">la ricerca scientifica </w:t>
      </w:r>
      <w:r w:rsidR="001F7F10" w:rsidRPr="00FE3CAB">
        <w:rPr>
          <w:rFonts w:ascii="Garamond" w:hAnsi="Garamond" w:cs="Arial"/>
          <w:sz w:val="24"/>
          <w:szCs w:val="24"/>
        </w:rPr>
        <w:t>con l’obiettivo di individuare e sviluppare terapie efficaci e innovative.</w:t>
      </w:r>
      <w:r w:rsidR="00E71BD1" w:rsidRPr="00FE3CAB">
        <w:rPr>
          <w:rFonts w:ascii="Garamond" w:hAnsi="Garamond" w:cs="Arial"/>
          <w:sz w:val="24"/>
          <w:szCs w:val="24"/>
        </w:rPr>
        <w:t xml:space="preserve"> </w:t>
      </w:r>
    </w:p>
    <w:p w14:paraId="30A73771" w14:textId="3A4F59CC" w:rsidR="00E71BD1" w:rsidRPr="00FE3CAB" w:rsidRDefault="00E71BD1"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Helvetica"/>
          <w:bCs/>
          <w:sz w:val="24"/>
          <w:szCs w:val="24"/>
        </w:rPr>
        <w:t xml:space="preserve">La Fondazione ha sede a Milano in Piazza Ospedale Maggiore n. 3 presso l’ASST Grande Ospedale Metropolitano Niguarda ove gestisce il Centro Clinico </w:t>
      </w:r>
      <w:proofErr w:type="spellStart"/>
      <w:r w:rsidR="00392B72" w:rsidRPr="00FE3CAB">
        <w:rPr>
          <w:rFonts w:ascii="Garamond" w:hAnsi="Garamond" w:cs="Helvetica"/>
          <w:bCs/>
          <w:sz w:val="24"/>
          <w:szCs w:val="24"/>
        </w:rPr>
        <w:t>NeMO</w:t>
      </w:r>
      <w:proofErr w:type="spellEnd"/>
      <w:r w:rsidR="00733F6D" w:rsidRPr="00FE3CAB">
        <w:rPr>
          <w:rFonts w:ascii="Garamond" w:hAnsi="Garamond" w:cs="Helvetica"/>
          <w:bCs/>
          <w:i/>
          <w:sz w:val="24"/>
          <w:szCs w:val="24"/>
        </w:rPr>
        <w:t xml:space="preserve"> </w:t>
      </w:r>
      <w:r w:rsidR="00733F6D" w:rsidRPr="00FE3CAB">
        <w:rPr>
          <w:rFonts w:ascii="Garamond" w:hAnsi="Garamond" w:cs="Helvetica"/>
          <w:bCs/>
          <w:sz w:val="24"/>
          <w:szCs w:val="24"/>
        </w:rPr>
        <w:t>(</w:t>
      </w:r>
      <w:proofErr w:type="spellStart"/>
      <w:r w:rsidR="00733F6D" w:rsidRPr="00FE3CAB">
        <w:rPr>
          <w:rFonts w:ascii="Garamond" w:hAnsi="Garamond" w:cs="Helvetica"/>
          <w:bCs/>
          <w:i/>
          <w:sz w:val="24"/>
          <w:szCs w:val="24"/>
        </w:rPr>
        <w:t>NeuroMuscularOminicentre</w:t>
      </w:r>
      <w:proofErr w:type="spellEnd"/>
      <w:r w:rsidR="00733F6D" w:rsidRPr="00FE3CAB">
        <w:rPr>
          <w:rFonts w:ascii="Garamond" w:hAnsi="Garamond" w:cs="Helvetica"/>
          <w:bCs/>
          <w:sz w:val="24"/>
          <w:szCs w:val="24"/>
        </w:rPr>
        <w:t>)</w:t>
      </w:r>
      <w:r w:rsidRPr="00FE3CAB">
        <w:rPr>
          <w:rFonts w:ascii="Garamond" w:hAnsi="Garamond" w:cs="Helvetica"/>
          <w:bCs/>
          <w:sz w:val="24"/>
          <w:szCs w:val="24"/>
        </w:rPr>
        <w:t>,</w:t>
      </w:r>
      <w:r w:rsidRPr="00FE3CAB">
        <w:rPr>
          <w:rFonts w:ascii="Garamond" w:hAnsi="Garamond" w:cs="Arial"/>
          <w:sz w:val="24"/>
          <w:szCs w:val="24"/>
        </w:rPr>
        <w:t xml:space="preserve"> struttura sanitaria ad alta specializzazione </w:t>
      </w:r>
      <w:r w:rsidR="004F5578" w:rsidRPr="00FE3CAB">
        <w:rPr>
          <w:rFonts w:ascii="Garamond" w:hAnsi="Garamond" w:cs="Arial"/>
          <w:sz w:val="24"/>
          <w:szCs w:val="24"/>
        </w:rPr>
        <w:t>ideat</w:t>
      </w:r>
      <w:r w:rsidR="003B561D" w:rsidRPr="00FE3CAB">
        <w:rPr>
          <w:rFonts w:ascii="Garamond" w:hAnsi="Garamond" w:cs="Arial"/>
          <w:sz w:val="24"/>
          <w:szCs w:val="24"/>
        </w:rPr>
        <w:t>a</w:t>
      </w:r>
      <w:r w:rsidRPr="00FE3CAB">
        <w:rPr>
          <w:rFonts w:ascii="Garamond" w:hAnsi="Garamond" w:cs="Arial"/>
          <w:sz w:val="24"/>
          <w:szCs w:val="24"/>
        </w:rPr>
        <w:t xml:space="preserve"> e concepit</w:t>
      </w:r>
      <w:r w:rsidR="005B59F9" w:rsidRPr="00FE3CAB">
        <w:rPr>
          <w:rFonts w:ascii="Garamond" w:hAnsi="Garamond" w:cs="Arial"/>
          <w:sz w:val="24"/>
          <w:szCs w:val="24"/>
        </w:rPr>
        <w:t>a</w:t>
      </w:r>
      <w:r w:rsidRPr="00FE3CAB">
        <w:rPr>
          <w:rFonts w:ascii="Garamond" w:hAnsi="Garamond" w:cs="Arial"/>
          <w:sz w:val="24"/>
          <w:szCs w:val="24"/>
        </w:rPr>
        <w:t xml:space="preserve"> per rispondere in modo specifico alle necessità di chi è affetto da</w:t>
      </w:r>
      <w:r w:rsidR="00194056" w:rsidRPr="00FE3CAB">
        <w:rPr>
          <w:rFonts w:ascii="Garamond" w:hAnsi="Garamond" w:cs="Arial"/>
          <w:sz w:val="24"/>
          <w:szCs w:val="24"/>
        </w:rPr>
        <w:t xml:space="preserve"> tali patologie</w:t>
      </w:r>
      <w:r w:rsidR="005E2F35" w:rsidRPr="00FE3CAB">
        <w:rPr>
          <w:rFonts w:ascii="Garamond" w:hAnsi="Garamond" w:cs="Arial"/>
          <w:sz w:val="24"/>
          <w:szCs w:val="24"/>
        </w:rPr>
        <w:t>.</w:t>
      </w:r>
    </w:p>
    <w:p w14:paraId="18FCA78C" w14:textId="354903F1" w:rsidR="00FA4744" w:rsidRPr="00FE3CAB" w:rsidRDefault="004F5578" w:rsidP="00FA4744">
      <w:pPr>
        <w:rPr>
          <w:rFonts w:ascii="Garamond" w:hAnsi="Garamond" w:cs="Arial"/>
          <w:sz w:val="24"/>
          <w:szCs w:val="24"/>
        </w:rPr>
      </w:pPr>
      <w:r w:rsidRPr="00FE3CAB">
        <w:rPr>
          <w:rFonts w:ascii="Garamond" w:hAnsi="Garamond" w:cs="Arial"/>
          <w:sz w:val="24"/>
          <w:szCs w:val="24"/>
        </w:rPr>
        <w:t xml:space="preserve">Oltre al Centro Clinico </w:t>
      </w:r>
      <w:proofErr w:type="spellStart"/>
      <w:r w:rsidR="00392B72" w:rsidRPr="00FE3CAB">
        <w:rPr>
          <w:rFonts w:ascii="Garamond" w:hAnsi="Garamond" w:cs="Arial"/>
          <w:sz w:val="24"/>
          <w:szCs w:val="24"/>
        </w:rPr>
        <w:t>NeMO</w:t>
      </w:r>
      <w:proofErr w:type="spellEnd"/>
      <w:r w:rsidRPr="00FE3CAB">
        <w:rPr>
          <w:rFonts w:ascii="Garamond" w:hAnsi="Garamond" w:cs="Arial"/>
          <w:sz w:val="24"/>
          <w:szCs w:val="24"/>
        </w:rPr>
        <w:t xml:space="preserve"> di Milano, l</w:t>
      </w:r>
      <w:r w:rsidR="00834A94" w:rsidRPr="00FE3CAB">
        <w:rPr>
          <w:rFonts w:ascii="Garamond" w:hAnsi="Garamond" w:cs="Arial"/>
          <w:sz w:val="24"/>
          <w:szCs w:val="24"/>
        </w:rPr>
        <w:t>a Fondazione gestisce direttamente</w:t>
      </w:r>
      <w:r w:rsidR="00FA4744" w:rsidRPr="00FE3CAB">
        <w:rPr>
          <w:rFonts w:ascii="Garamond" w:hAnsi="Garamond" w:cs="Arial"/>
          <w:sz w:val="24"/>
          <w:szCs w:val="24"/>
        </w:rPr>
        <w:t xml:space="preserve"> </w:t>
      </w:r>
      <w:r w:rsidRPr="00FE3CAB">
        <w:rPr>
          <w:rFonts w:ascii="Garamond" w:hAnsi="Garamond" w:cs="Arial"/>
          <w:sz w:val="24"/>
          <w:szCs w:val="24"/>
        </w:rPr>
        <w:t>anche</w:t>
      </w:r>
      <w:r w:rsidR="00FA4744" w:rsidRPr="00FE3CAB">
        <w:rPr>
          <w:rFonts w:ascii="Garamond" w:hAnsi="Garamond" w:cs="Arial"/>
          <w:sz w:val="24"/>
          <w:szCs w:val="24"/>
        </w:rPr>
        <w:t xml:space="preserve"> i Centri </w:t>
      </w:r>
      <w:proofErr w:type="spellStart"/>
      <w:r w:rsidR="00392B72" w:rsidRPr="00FE3CAB">
        <w:rPr>
          <w:rFonts w:ascii="Garamond" w:hAnsi="Garamond" w:cs="Arial"/>
          <w:sz w:val="24"/>
          <w:szCs w:val="24"/>
        </w:rPr>
        <w:t>NeMO</w:t>
      </w:r>
      <w:proofErr w:type="spellEnd"/>
      <w:r w:rsidR="00FA4744" w:rsidRPr="00FE3CAB">
        <w:rPr>
          <w:rFonts w:ascii="Garamond" w:hAnsi="Garamond" w:cs="Arial"/>
          <w:sz w:val="24"/>
          <w:szCs w:val="24"/>
        </w:rPr>
        <w:t xml:space="preserve"> ubicati nelle città di Arenzano</w:t>
      </w:r>
      <w:r w:rsidR="002B0118" w:rsidRPr="00FE3CAB">
        <w:rPr>
          <w:rFonts w:ascii="Garamond" w:hAnsi="Garamond" w:cs="Arial"/>
          <w:sz w:val="24"/>
          <w:szCs w:val="24"/>
        </w:rPr>
        <w:t xml:space="preserve"> (Genova)</w:t>
      </w:r>
      <w:r w:rsidR="003243CC" w:rsidRPr="00FE3CAB">
        <w:rPr>
          <w:rFonts w:ascii="Garamond" w:hAnsi="Garamond" w:cs="Arial"/>
          <w:sz w:val="24"/>
          <w:szCs w:val="24"/>
        </w:rPr>
        <w:t xml:space="preserve"> e</w:t>
      </w:r>
      <w:r w:rsidR="00FA4744" w:rsidRPr="00FE3CAB">
        <w:rPr>
          <w:rFonts w:ascii="Garamond" w:hAnsi="Garamond" w:cs="Arial"/>
          <w:sz w:val="24"/>
          <w:szCs w:val="24"/>
        </w:rPr>
        <w:t xml:space="preserve"> Roma</w:t>
      </w:r>
      <w:r w:rsidR="00253EFD">
        <w:rPr>
          <w:rFonts w:ascii="Garamond" w:hAnsi="Garamond" w:cs="Arial"/>
          <w:sz w:val="24"/>
          <w:szCs w:val="24"/>
        </w:rPr>
        <w:t xml:space="preserve">. </w:t>
      </w:r>
      <w:r w:rsidRPr="00FE3CAB">
        <w:rPr>
          <w:rFonts w:ascii="Garamond" w:hAnsi="Garamond" w:cs="Arial"/>
          <w:sz w:val="24"/>
          <w:szCs w:val="24"/>
        </w:rPr>
        <w:t xml:space="preserve"> </w:t>
      </w:r>
      <w:r w:rsidR="00253EFD">
        <w:rPr>
          <w:rFonts w:ascii="Garamond" w:hAnsi="Garamond" w:cs="Arial"/>
          <w:sz w:val="24"/>
          <w:szCs w:val="24"/>
        </w:rPr>
        <w:t>Inoltre è socio partecipante</w:t>
      </w:r>
      <w:r w:rsidR="00253EFD" w:rsidRPr="00253EFD">
        <w:rPr>
          <w:rFonts w:ascii="Garamond" w:hAnsi="Garamond" w:cs="Arial"/>
          <w:sz w:val="24"/>
          <w:szCs w:val="24"/>
        </w:rPr>
        <w:t xml:space="preserve"> </w:t>
      </w:r>
      <w:r w:rsidR="00253EFD">
        <w:rPr>
          <w:rFonts w:ascii="Garamond" w:hAnsi="Garamond" w:cs="Arial"/>
          <w:sz w:val="24"/>
          <w:szCs w:val="24"/>
        </w:rPr>
        <w:t xml:space="preserve">di </w:t>
      </w:r>
      <w:r w:rsidR="00253EFD" w:rsidRPr="00FE3CAB">
        <w:rPr>
          <w:rFonts w:ascii="Garamond" w:hAnsi="Garamond" w:cs="Arial"/>
          <w:sz w:val="24"/>
          <w:szCs w:val="24"/>
        </w:rPr>
        <w:t>“</w:t>
      </w:r>
      <w:r w:rsidR="00253EFD" w:rsidRPr="00FE3CAB">
        <w:rPr>
          <w:rFonts w:ascii="Garamond" w:hAnsi="Garamond" w:cs="Arial"/>
          <w:i/>
          <w:sz w:val="24"/>
          <w:szCs w:val="24"/>
        </w:rPr>
        <w:t>Fondazione Aurora ONLUS</w:t>
      </w:r>
      <w:r w:rsidR="00253EFD" w:rsidRPr="00FE3CAB">
        <w:rPr>
          <w:rFonts w:ascii="Garamond" w:hAnsi="Garamond" w:cs="Arial"/>
          <w:sz w:val="24"/>
          <w:szCs w:val="24"/>
        </w:rPr>
        <w:t>”</w:t>
      </w:r>
      <w:r w:rsidR="00253EFD">
        <w:rPr>
          <w:rFonts w:ascii="Garamond" w:hAnsi="Garamond" w:cs="Arial"/>
          <w:sz w:val="24"/>
          <w:szCs w:val="24"/>
        </w:rPr>
        <w:t xml:space="preserve"> a cui fa capo il centr</w:t>
      </w:r>
      <w:r w:rsidR="006D6693">
        <w:rPr>
          <w:rFonts w:ascii="Garamond" w:hAnsi="Garamond" w:cs="Arial"/>
          <w:sz w:val="24"/>
          <w:szCs w:val="24"/>
        </w:rPr>
        <w:t>o clinico</w:t>
      </w:r>
      <w:r w:rsidR="007F368A">
        <w:rPr>
          <w:rFonts w:ascii="Garamond" w:hAnsi="Garamond" w:cs="Arial"/>
          <w:sz w:val="24"/>
          <w:szCs w:val="24"/>
        </w:rPr>
        <w:t xml:space="preserve"> </w:t>
      </w:r>
      <w:r w:rsidRPr="00FE3CAB">
        <w:rPr>
          <w:rFonts w:ascii="Garamond" w:hAnsi="Garamond" w:cs="Arial"/>
          <w:sz w:val="24"/>
          <w:szCs w:val="24"/>
        </w:rPr>
        <w:t>- “</w:t>
      </w:r>
      <w:proofErr w:type="spellStart"/>
      <w:r w:rsidR="00392B72" w:rsidRPr="00FE3CAB">
        <w:rPr>
          <w:rFonts w:ascii="Garamond" w:hAnsi="Garamond" w:cs="Arial"/>
          <w:sz w:val="24"/>
          <w:szCs w:val="24"/>
        </w:rPr>
        <w:t>NeMO</w:t>
      </w:r>
      <w:proofErr w:type="spellEnd"/>
      <w:r w:rsidRPr="00FE3CAB">
        <w:rPr>
          <w:rFonts w:ascii="Garamond" w:hAnsi="Garamond" w:cs="Arial"/>
          <w:sz w:val="24"/>
          <w:szCs w:val="24"/>
        </w:rPr>
        <w:t xml:space="preserve"> SUD”</w:t>
      </w:r>
      <w:r w:rsidR="00FA4744" w:rsidRPr="00FE3CAB">
        <w:rPr>
          <w:rFonts w:ascii="Garamond" w:hAnsi="Garamond" w:cs="Arial"/>
          <w:sz w:val="24"/>
          <w:szCs w:val="24"/>
        </w:rPr>
        <w:t xml:space="preserve"> </w:t>
      </w:r>
      <w:r w:rsidRPr="00FE3CAB">
        <w:rPr>
          <w:rFonts w:ascii="Garamond" w:hAnsi="Garamond" w:cs="Arial"/>
          <w:sz w:val="24"/>
          <w:szCs w:val="24"/>
        </w:rPr>
        <w:t xml:space="preserve">- </w:t>
      </w:r>
      <w:r w:rsidR="00FA4744" w:rsidRPr="00FE3CAB">
        <w:rPr>
          <w:rFonts w:ascii="Garamond" w:hAnsi="Garamond" w:cs="Arial"/>
          <w:sz w:val="24"/>
          <w:szCs w:val="24"/>
        </w:rPr>
        <w:t>ubicato a Messina</w:t>
      </w:r>
      <w:r w:rsidR="006D6693">
        <w:rPr>
          <w:rFonts w:ascii="Garamond" w:hAnsi="Garamond" w:cs="Arial"/>
          <w:sz w:val="24"/>
          <w:szCs w:val="24"/>
        </w:rPr>
        <w:t>.</w:t>
      </w:r>
      <w:r w:rsidR="00FA4744" w:rsidRPr="00FE3CAB">
        <w:rPr>
          <w:rFonts w:ascii="Garamond" w:hAnsi="Garamond" w:cs="Arial"/>
          <w:sz w:val="24"/>
          <w:szCs w:val="24"/>
        </w:rPr>
        <w:t xml:space="preserve"> </w:t>
      </w:r>
    </w:p>
    <w:p w14:paraId="30598B2A" w14:textId="6F85D641" w:rsidR="00FA4744" w:rsidRPr="00FE3CAB" w:rsidRDefault="00FA4744" w:rsidP="00FA4744">
      <w:pPr>
        <w:rPr>
          <w:rFonts w:ascii="Garamond" w:hAnsi="Garamond" w:cs="Arial"/>
          <w:sz w:val="24"/>
          <w:szCs w:val="24"/>
        </w:rPr>
      </w:pPr>
      <w:r w:rsidRPr="00FE3CAB">
        <w:rPr>
          <w:rFonts w:ascii="Garamond" w:hAnsi="Garamond" w:cs="Arial"/>
          <w:sz w:val="24"/>
          <w:szCs w:val="24"/>
        </w:rPr>
        <w:t xml:space="preserve">Le prestazioni sanitarie nei </w:t>
      </w:r>
      <w:r w:rsidRPr="00FE3CAB">
        <w:rPr>
          <w:rFonts w:ascii="Garamond" w:hAnsi="Garamond" w:cs="Arial"/>
          <w:i/>
          <w:sz w:val="24"/>
          <w:szCs w:val="24"/>
        </w:rPr>
        <w:t xml:space="preserve">Centri </w:t>
      </w:r>
      <w:proofErr w:type="spellStart"/>
      <w:r w:rsidR="00392B72" w:rsidRPr="00FE3CAB">
        <w:rPr>
          <w:rFonts w:ascii="Garamond" w:hAnsi="Garamond" w:cs="Arial"/>
          <w:i/>
          <w:sz w:val="24"/>
          <w:szCs w:val="24"/>
        </w:rPr>
        <w:t>NeMO</w:t>
      </w:r>
      <w:proofErr w:type="spellEnd"/>
      <w:r w:rsidRPr="00FE3CAB">
        <w:rPr>
          <w:rFonts w:ascii="Garamond" w:hAnsi="Garamond" w:cs="Arial"/>
          <w:sz w:val="24"/>
          <w:szCs w:val="24"/>
        </w:rPr>
        <w:t xml:space="preserve"> </w:t>
      </w:r>
      <w:r w:rsidR="00045C2B" w:rsidRPr="00FE3CAB">
        <w:rPr>
          <w:rFonts w:ascii="Garamond" w:hAnsi="Garamond" w:cs="Arial"/>
          <w:sz w:val="24"/>
          <w:szCs w:val="24"/>
        </w:rPr>
        <w:t xml:space="preserve">sono erogate </w:t>
      </w:r>
      <w:r w:rsidR="00AA7E47" w:rsidRPr="00FE3CAB">
        <w:rPr>
          <w:rFonts w:ascii="Garamond" w:hAnsi="Garamond" w:cs="Arial"/>
          <w:sz w:val="24"/>
          <w:szCs w:val="24"/>
        </w:rPr>
        <w:t>in regime convenzionato con il</w:t>
      </w:r>
      <w:r w:rsidRPr="00FE3CAB">
        <w:rPr>
          <w:rFonts w:ascii="Garamond" w:hAnsi="Garamond" w:cs="Arial"/>
          <w:sz w:val="24"/>
          <w:szCs w:val="24"/>
        </w:rPr>
        <w:t xml:space="preserve"> Servizio Sanitario Nazionale</w:t>
      </w:r>
      <w:r w:rsidR="006F24A0" w:rsidRPr="00FE3CAB">
        <w:rPr>
          <w:rFonts w:ascii="Garamond" w:hAnsi="Garamond" w:cs="Arial"/>
          <w:sz w:val="24"/>
          <w:szCs w:val="24"/>
        </w:rPr>
        <w:t xml:space="preserve"> </w:t>
      </w:r>
      <w:r w:rsidR="003A7659" w:rsidRPr="00FE3CAB">
        <w:rPr>
          <w:rFonts w:ascii="Garamond" w:hAnsi="Garamond" w:cs="Arial"/>
          <w:sz w:val="24"/>
          <w:szCs w:val="24"/>
        </w:rPr>
        <w:t>per offrire le migliori cure possibili a condizioni sostenibili e senza oneri per i pazienti e le loro famiglie</w:t>
      </w:r>
      <w:r w:rsidRPr="00FE3CAB">
        <w:rPr>
          <w:rFonts w:ascii="Garamond" w:hAnsi="Garamond" w:cs="Arial"/>
          <w:sz w:val="24"/>
          <w:szCs w:val="24"/>
        </w:rPr>
        <w:t>.</w:t>
      </w:r>
    </w:p>
    <w:p w14:paraId="7BEF2E6B" w14:textId="68FFE4B4" w:rsidR="00396349" w:rsidRPr="00FE3CAB" w:rsidRDefault="00396349" w:rsidP="00FA4744">
      <w:pPr>
        <w:rPr>
          <w:rFonts w:ascii="Garamond" w:hAnsi="Garamond" w:cs="Arial"/>
          <w:sz w:val="24"/>
          <w:szCs w:val="24"/>
        </w:rPr>
      </w:pPr>
      <w:r w:rsidRPr="00FE3CAB">
        <w:rPr>
          <w:rFonts w:ascii="Garamond" w:hAnsi="Garamond" w:cs="Arial"/>
          <w:sz w:val="24"/>
          <w:szCs w:val="24"/>
        </w:rPr>
        <w:t>L’esperienza accumulata n</w:t>
      </w:r>
      <w:r w:rsidR="00FA4744" w:rsidRPr="00FE3CAB">
        <w:rPr>
          <w:rFonts w:ascii="Garamond" w:hAnsi="Garamond" w:cs="Arial"/>
          <w:sz w:val="24"/>
          <w:szCs w:val="24"/>
        </w:rPr>
        <w:t xml:space="preserve">el corso degli anni </w:t>
      </w:r>
      <w:r w:rsidRPr="00FE3CAB">
        <w:rPr>
          <w:rFonts w:ascii="Garamond" w:hAnsi="Garamond" w:cs="Arial"/>
          <w:sz w:val="24"/>
          <w:szCs w:val="24"/>
        </w:rPr>
        <w:t>dai</w:t>
      </w:r>
      <w:r w:rsidR="00FA4744" w:rsidRPr="00FE3CAB">
        <w:rPr>
          <w:rFonts w:ascii="Garamond" w:hAnsi="Garamond" w:cs="Arial"/>
          <w:sz w:val="24"/>
          <w:szCs w:val="24"/>
        </w:rPr>
        <w:t xml:space="preserve"> </w:t>
      </w:r>
      <w:r w:rsidRPr="00FE3CAB">
        <w:rPr>
          <w:rFonts w:ascii="Garamond" w:hAnsi="Garamond" w:cs="Arial"/>
          <w:i/>
          <w:sz w:val="24"/>
          <w:szCs w:val="24"/>
        </w:rPr>
        <w:t>Centri Clinici</w:t>
      </w:r>
      <w:r w:rsidR="00FA4744" w:rsidRPr="00FE3CAB">
        <w:rPr>
          <w:rFonts w:ascii="Garamond" w:hAnsi="Garamond" w:cs="Arial"/>
          <w:i/>
          <w:sz w:val="24"/>
          <w:szCs w:val="24"/>
        </w:rPr>
        <w:t xml:space="preserve"> </w:t>
      </w:r>
      <w:proofErr w:type="spellStart"/>
      <w:r w:rsidR="00392B72" w:rsidRPr="00FE3CAB">
        <w:rPr>
          <w:rFonts w:ascii="Garamond" w:hAnsi="Garamond" w:cs="Arial"/>
          <w:i/>
          <w:sz w:val="24"/>
          <w:szCs w:val="24"/>
        </w:rPr>
        <w:t>NeMO</w:t>
      </w:r>
      <w:proofErr w:type="spellEnd"/>
      <w:r w:rsidR="00FA4744" w:rsidRPr="00FE3CAB">
        <w:rPr>
          <w:rFonts w:ascii="Garamond" w:hAnsi="Garamond" w:cs="Arial"/>
          <w:sz w:val="24"/>
          <w:szCs w:val="24"/>
        </w:rPr>
        <w:t xml:space="preserve"> </w:t>
      </w:r>
      <w:r w:rsidR="006B3442" w:rsidRPr="00FE3CAB">
        <w:rPr>
          <w:rFonts w:ascii="Garamond" w:hAnsi="Garamond" w:cs="Arial"/>
          <w:sz w:val="24"/>
          <w:szCs w:val="24"/>
        </w:rPr>
        <w:t xml:space="preserve">ha </w:t>
      </w:r>
      <w:r w:rsidR="003A1733" w:rsidRPr="00FE3CAB">
        <w:rPr>
          <w:rFonts w:ascii="Garamond" w:hAnsi="Garamond" w:cs="Arial"/>
          <w:sz w:val="24"/>
          <w:szCs w:val="24"/>
        </w:rPr>
        <w:t>rafforza</w:t>
      </w:r>
      <w:r w:rsidR="006B3442" w:rsidRPr="00FE3CAB">
        <w:rPr>
          <w:rFonts w:ascii="Garamond" w:hAnsi="Garamond" w:cs="Arial"/>
          <w:sz w:val="24"/>
          <w:szCs w:val="24"/>
        </w:rPr>
        <w:t xml:space="preserve">to </w:t>
      </w:r>
      <w:r w:rsidR="003511C3" w:rsidRPr="00FE3CAB">
        <w:rPr>
          <w:rFonts w:ascii="Garamond" w:hAnsi="Garamond" w:cs="Arial"/>
          <w:sz w:val="24"/>
          <w:szCs w:val="24"/>
        </w:rPr>
        <w:t>la convinzione</w:t>
      </w:r>
      <w:r w:rsidR="00FA4744" w:rsidRPr="00FE3CAB">
        <w:rPr>
          <w:rFonts w:ascii="Garamond" w:hAnsi="Garamond" w:cs="Arial"/>
          <w:sz w:val="24"/>
          <w:szCs w:val="24"/>
        </w:rPr>
        <w:t xml:space="preserve"> </w:t>
      </w:r>
      <w:r w:rsidR="003511C3" w:rsidRPr="00FE3CAB">
        <w:rPr>
          <w:rFonts w:ascii="Garamond" w:hAnsi="Garamond" w:cs="Arial"/>
          <w:sz w:val="24"/>
          <w:szCs w:val="24"/>
        </w:rPr>
        <w:t xml:space="preserve">della </w:t>
      </w:r>
      <w:r w:rsidR="00423C48" w:rsidRPr="00FE3CAB">
        <w:rPr>
          <w:rFonts w:ascii="Garamond" w:hAnsi="Garamond" w:cs="Arial"/>
          <w:sz w:val="24"/>
          <w:szCs w:val="24"/>
        </w:rPr>
        <w:t>bontà</w:t>
      </w:r>
      <w:r w:rsidR="003511C3" w:rsidRPr="00FE3CAB">
        <w:rPr>
          <w:rFonts w:ascii="Garamond" w:hAnsi="Garamond" w:cs="Arial"/>
          <w:sz w:val="24"/>
          <w:szCs w:val="24"/>
        </w:rPr>
        <w:t xml:space="preserve"> del</w:t>
      </w:r>
      <w:r w:rsidR="00FA4744" w:rsidRPr="00FE3CAB">
        <w:rPr>
          <w:rFonts w:ascii="Garamond" w:hAnsi="Garamond" w:cs="Arial"/>
          <w:sz w:val="24"/>
          <w:szCs w:val="24"/>
        </w:rPr>
        <w:t xml:space="preserve"> progetto </w:t>
      </w:r>
      <w:r w:rsidR="00C72DCF" w:rsidRPr="00FE3CAB">
        <w:rPr>
          <w:rFonts w:ascii="Garamond" w:hAnsi="Garamond" w:cs="Arial"/>
          <w:sz w:val="24"/>
          <w:szCs w:val="24"/>
        </w:rPr>
        <w:t xml:space="preserve">proponendo un </w:t>
      </w:r>
      <w:r w:rsidR="00FA4744" w:rsidRPr="00FE3CAB">
        <w:rPr>
          <w:rFonts w:ascii="Garamond" w:hAnsi="Garamond" w:cs="Arial"/>
          <w:sz w:val="24"/>
          <w:szCs w:val="24"/>
        </w:rPr>
        <w:t xml:space="preserve">modello di sanità </w:t>
      </w:r>
      <w:r w:rsidR="003511C3" w:rsidRPr="00FE3CAB">
        <w:rPr>
          <w:rFonts w:ascii="Garamond" w:hAnsi="Garamond" w:cs="Arial"/>
          <w:sz w:val="24"/>
          <w:szCs w:val="24"/>
        </w:rPr>
        <w:t>innovativo</w:t>
      </w:r>
      <w:r w:rsidR="004C60B2" w:rsidRPr="00FE3CAB">
        <w:rPr>
          <w:rFonts w:ascii="Garamond" w:hAnsi="Garamond" w:cs="Arial"/>
          <w:sz w:val="24"/>
          <w:szCs w:val="24"/>
        </w:rPr>
        <w:t xml:space="preserve"> basato su un approccio multidisciplinare</w:t>
      </w:r>
      <w:r w:rsidR="003511C3" w:rsidRPr="00FE3CAB">
        <w:rPr>
          <w:rFonts w:ascii="Garamond" w:hAnsi="Garamond" w:cs="Arial"/>
          <w:sz w:val="24"/>
          <w:szCs w:val="24"/>
        </w:rPr>
        <w:t xml:space="preserve"> </w:t>
      </w:r>
      <w:r w:rsidR="00F129EF" w:rsidRPr="00FE3CAB">
        <w:rPr>
          <w:rFonts w:ascii="Garamond" w:hAnsi="Garamond" w:cs="Arial"/>
          <w:sz w:val="24"/>
          <w:szCs w:val="24"/>
        </w:rPr>
        <w:t>finalizzato a fo</w:t>
      </w:r>
      <w:r w:rsidR="002F753C" w:rsidRPr="00FE3CAB">
        <w:rPr>
          <w:rFonts w:ascii="Garamond" w:hAnsi="Garamond" w:cs="Arial"/>
          <w:sz w:val="24"/>
          <w:szCs w:val="24"/>
        </w:rPr>
        <w:t>rnire</w:t>
      </w:r>
      <w:r w:rsidR="004E2563" w:rsidRPr="00FE3CAB">
        <w:rPr>
          <w:rFonts w:ascii="Garamond" w:hAnsi="Garamond" w:cs="Arial"/>
          <w:sz w:val="24"/>
          <w:szCs w:val="24"/>
        </w:rPr>
        <w:t xml:space="preserve"> a</w:t>
      </w:r>
      <w:r w:rsidR="009948CF" w:rsidRPr="00FE3CAB">
        <w:rPr>
          <w:rFonts w:ascii="Garamond" w:hAnsi="Garamond" w:cs="Arial"/>
          <w:sz w:val="24"/>
          <w:szCs w:val="24"/>
        </w:rPr>
        <w:t>i</w:t>
      </w:r>
      <w:r w:rsidR="004E2563" w:rsidRPr="00FE3CAB">
        <w:rPr>
          <w:rFonts w:ascii="Garamond" w:hAnsi="Garamond" w:cs="Arial"/>
          <w:sz w:val="24"/>
          <w:szCs w:val="24"/>
        </w:rPr>
        <w:t xml:space="preserve"> pazient</w:t>
      </w:r>
      <w:r w:rsidR="009948CF" w:rsidRPr="00FE3CAB">
        <w:rPr>
          <w:rFonts w:ascii="Garamond" w:hAnsi="Garamond" w:cs="Arial"/>
          <w:sz w:val="24"/>
          <w:szCs w:val="24"/>
        </w:rPr>
        <w:t>i</w:t>
      </w:r>
      <w:r w:rsidR="009A4581" w:rsidRPr="00FE3CAB">
        <w:rPr>
          <w:rFonts w:ascii="Garamond" w:hAnsi="Garamond" w:cs="Arial"/>
          <w:sz w:val="24"/>
          <w:szCs w:val="24"/>
        </w:rPr>
        <w:t xml:space="preserve"> </w:t>
      </w:r>
      <w:r w:rsidR="00BB6477" w:rsidRPr="00FE3CAB">
        <w:rPr>
          <w:rFonts w:ascii="Garamond" w:hAnsi="Garamond" w:cs="Arial"/>
          <w:sz w:val="24"/>
          <w:szCs w:val="24"/>
        </w:rPr>
        <w:t>piani di cura</w:t>
      </w:r>
      <w:r w:rsidR="006D2322" w:rsidRPr="00FE3CAB">
        <w:rPr>
          <w:rFonts w:ascii="Garamond" w:hAnsi="Garamond" w:cs="Arial"/>
          <w:sz w:val="24"/>
          <w:szCs w:val="24"/>
        </w:rPr>
        <w:t xml:space="preserve"> </w:t>
      </w:r>
      <w:r w:rsidR="00CC3453" w:rsidRPr="00FE3CAB">
        <w:rPr>
          <w:rFonts w:ascii="Garamond" w:hAnsi="Garamond" w:cs="Arial"/>
          <w:sz w:val="24"/>
          <w:szCs w:val="24"/>
        </w:rPr>
        <w:t>individualizzati</w:t>
      </w:r>
      <w:r w:rsidR="00BF7F65" w:rsidRPr="00FE3CAB">
        <w:rPr>
          <w:rFonts w:ascii="Garamond" w:hAnsi="Garamond" w:cs="Arial"/>
          <w:sz w:val="24"/>
          <w:szCs w:val="24"/>
        </w:rPr>
        <w:t xml:space="preserve"> e programmati</w:t>
      </w:r>
      <w:r w:rsidR="002F1843" w:rsidRPr="00FE3CAB">
        <w:rPr>
          <w:rFonts w:ascii="Garamond" w:hAnsi="Garamond" w:cs="Arial"/>
          <w:sz w:val="24"/>
          <w:szCs w:val="24"/>
        </w:rPr>
        <w:t xml:space="preserve"> </w:t>
      </w:r>
      <w:r w:rsidR="00A26255" w:rsidRPr="00FE3CAB">
        <w:rPr>
          <w:rFonts w:ascii="Garamond" w:hAnsi="Garamond" w:cs="Arial"/>
          <w:sz w:val="24"/>
          <w:szCs w:val="24"/>
        </w:rPr>
        <w:t xml:space="preserve">in funzione delle specificità dei </w:t>
      </w:r>
      <w:r w:rsidR="00A26255" w:rsidRPr="00FE3CAB">
        <w:rPr>
          <w:rFonts w:ascii="Garamond" w:hAnsi="Garamond" w:cs="Arial"/>
          <w:sz w:val="24"/>
          <w:szCs w:val="24"/>
        </w:rPr>
        <w:lastRenderedPageBreak/>
        <w:t>loro bisogni</w:t>
      </w:r>
      <w:r w:rsidR="003667C1" w:rsidRPr="00FE3CAB">
        <w:rPr>
          <w:rFonts w:ascii="Garamond" w:hAnsi="Garamond" w:cs="Arial"/>
          <w:sz w:val="24"/>
          <w:szCs w:val="24"/>
        </w:rPr>
        <w:t xml:space="preserve"> </w:t>
      </w:r>
      <w:r w:rsidR="000D51C0" w:rsidRPr="00FE3CAB">
        <w:rPr>
          <w:rFonts w:ascii="Garamond" w:hAnsi="Garamond" w:cs="Arial"/>
          <w:sz w:val="24"/>
          <w:szCs w:val="24"/>
        </w:rPr>
        <w:t xml:space="preserve">e </w:t>
      </w:r>
      <w:r w:rsidR="00F02DFD" w:rsidRPr="00FE3CAB">
        <w:rPr>
          <w:rFonts w:ascii="Garamond" w:hAnsi="Garamond" w:cs="Arial"/>
          <w:sz w:val="24"/>
          <w:szCs w:val="24"/>
        </w:rPr>
        <w:t>a consentire</w:t>
      </w:r>
      <w:r w:rsidR="000D51C0" w:rsidRPr="00FE3CAB">
        <w:rPr>
          <w:rFonts w:ascii="Garamond" w:hAnsi="Garamond" w:cs="Arial"/>
          <w:sz w:val="24"/>
          <w:szCs w:val="24"/>
        </w:rPr>
        <w:t xml:space="preserve"> </w:t>
      </w:r>
      <w:r w:rsidR="00DE4E57" w:rsidRPr="00FE3CAB">
        <w:rPr>
          <w:rFonts w:ascii="Garamond" w:hAnsi="Garamond" w:cs="Arial"/>
          <w:sz w:val="24"/>
          <w:szCs w:val="24"/>
        </w:rPr>
        <w:t>la</w:t>
      </w:r>
      <w:r w:rsidR="008E5FDE" w:rsidRPr="00FE3CAB">
        <w:rPr>
          <w:rFonts w:ascii="Garamond" w:hAnsi="Garamond" w:cs="Arial"/>
          <w:sz w:val="24"/>
          <w:szCs w:val="24"/>
        </w:rPr>
        <w:t xml:space="preserve"> presa in carico completa, sia in reparto che a casa</w:t>
      </w:r>
      <w:r w:rsidR="00BA3C6B" w:rsidRPr="00FE3CAB">
        <w:rPr>
          <w:rFonts w:ascii="Garamond" w:hAnsi="Garamond" w:cs="Arial"/>
          <w:sz w:val="24"/>
          <w:szCs w:val="24"/>
        </w:rPr>
        <w:t xml:space="preserve">, </w:t>
      </w:r>
      <w:r w:rsidR="00527F58" w:rsidRPr="00FE3CAB">
        <w:rPr>
          <w:rFonts w:ascii="Garamond" w:hAnsi="Garamond" w:cs="Arial"/>
          <w:sz w:val="24"/>
          <w:szCs w:val="24"/>
        </w:rPr>
        <w:t xml:space="preserve">accessibile e prossima </w:t>
      </w:r>
      <w:r w:rsidR="00E22C11" w:rsidRPr="00FE3CAB">
        <w:rPr>
          <w:rFonts w:ascii="Garamond" w:hAnsi="Garamond" w:cs="Arial"/>
          <w:sz w:val="24"/>
          <w:szCs w:val="24"/>
        </w:rPr>
        <w:t>al loro ambiente di vita e di relazione.</w:t>
      </w:r>
    </w:p>
    <w:p w14:paraId="7EAB847D" w14:textId="77777777" w:rsidR="004B6823" w:rsidRPr="00FE3CAB" w:rsidRDefault="00323E30" w:rsidP="00157631">
      <w:pPr>
        <w:rPr>
          <w:rFonts w:ascii="Garamond" w:hAnsi="Garamond" w:cs="Arial"/>
          <w:sz w:val="24"/>
          <w:szCs w:val="24"/>
        </w:rPr>
      </w:pPr>
      <w:r w:rsidRPr="00FE3CAB">
        <w:rPr>
          <w:rFonts w:ascii="Garamond" w:hAnsi="Garamond" w:cs="Arial"/>
          <w:sz w:val="24"/>
          <w:szCs w:val="24"/>
        </w:rPr>
        <w:t xml:space="preserve">Il Centro Clinico </w:t>
      </w:r>
      <w:proofErr w:type="spellStart"/>
      <w:r w:rsidRPr="00FE3CAB">
        <w:rPr>
          <w:rFonts w:ascii="Garamond" w:hAnsi="Garamond" w:cs="Arial"/>
          <w:sz w:val="24"/>
          <w:szCs w:val="24"/>
        </w:rPr>
        <w:t>NeMO</w:t>
      </w:r>
      <w:proofErr w:type="spellEnd"/>
      <w:r w:rsidR="005D0C5E" w:rsidRPr="00FE3CAB">
        <w:rPr>
          <w:rFonts w:ascii="Garamond" w:hAnsi="Garamond" w:cs="Arial"/>
          <w:sz w:val="24"/>
          <w:szCs w:val="24"/>
        </w:rPr>
        <w:t xml:space="preserve"> </w:t>
      </w:r>
      <w:r w:rsidR="007D09CD" w:rsidRPr="00FE3CAB">
        <w:rPr>
          <w:rFonts w:ascii="Garamond" w:hAnsi="Garamond" w:cs="Arial"/>
          <w:sz w:val="24"/>
          <w:szCs w:val="24"/>
        </w:rPr>
        <w:t xml:space="preserve">costituisce ormai un modello </w:t>
      </w:r>
      <w:r w:rsidR="000E0C13" w:rsidRPr="00FE3CAB">
        <w:rPr>
          <w:rFonts w:ascii="Garamond" w:hAnsi="Garamond" w:cs="Arial"/>
          <w:sz w:val="24"/>
          <w:szCs w:val="24"/>
        </w:rPr>
        <w:t xml:space="preserve">di riferimento a livello nazionale </w:t>
      </w:r>
      <w:r w:rsidR="007D09CD" w:rsidRPr="00FE3CAB">
        <w:rPr>
          <w:rFonts w:ascii="Garamond" w:hAnsi="Garamond" w:cs="Arial"/>
          <w:sz w:val="24"/>
          <w:szCs w:val="24"/>
        </w:rPr>
        <w:t xml:space="preserve">replicabile </w:t>
      </w:r>
      <w:r w:rsidR="00584EA6" w:rsidRPr="00FE3CAB">
        <w:rPr>
          <w:rFonts w:ascii="Garamond" w:hAnsi="Garamond" w:cs="Arial"/>
          <w:sz w:val="24"/>
          <w:szCs w:val="24"/>
        </w:rPr>
        <w:t>e</w:t>
      </w:r>
      <w:r w:rsidR="004A6E3D" w:rsidRPr="00FE3CAB">
        <w:rPr>
          <w:rFonts w:ascii="Garamond" w:hAnsi="Garamond" w:cs="Arial"/>
          <w:sz w:val="24"/>
          <w:szCs w:val="24"/>
        </w:rPr>
        <w:t xml:space="preserve"> in continuo sviluppo</w:t>
      </w:r>
      <w:r w:rsidR="00707EFF" w:rsidRPr="00FE3CAB">
        <w:rPr>
          <w:rFonts w:ascii="Garamond" w:hAnsi="Garamond" w:cs="Arial"/>
          <w:sz w:val="24"/>
          <w:szCs w:val="24"/>
        </w:rPr>
        <w:t xml:space="preserve"> </w:t>
      </w:r>
      <w:r w:rsidR="00466CF2" w:rsidRPr="00FE3CAB">
        <w:rPr>
          <w:rFonts w:ascii="Garamond" w:hAnsi="Garamond" w:cs="Arial"/>
          <w:sz w:val="24"/>
          <w:szCs w:val="24"/>
        </w:rPr>
        <w:t>c</w:t>
      </w:r>
      <w:r w:rsidR="005D7559" w:rsidRPr="00FE3CAB">
        <w:rPr>
          <w:rFonts w:ascii="Garamond" w:hAnsi="Garamond" w:cs="Arial"/>
          <w:sz w:val="24"/>
          <w:szCs w:val="24"/>
        </w:rPr>
        <w:t>ha ha</w:t>
      </w:r>
      <w:r w:rsidR="003669F7" w:rsidRPr="00FE3CAB">
        <w:rPr>
          <w:rFonts w:ascii="Garamond" w:hAnsi="Garamond" w:cs="Arial"/>
          <w:sz w:val="24"/>
          <w:szCs w:val="24"/>
        </w:rPr>
        <w:t xml:space="preserve"> l’obiettivo </w:t>
      </w:r>
      <w:r w:rsidR="009656F2" w:rsidRPr="00FE3CAB">
        <w:rPr>
          <w:rFonts w:ascii="Garamond" w:hAnsi="Garamond" w:cs="Arial"/>
          <w:sz w:val="24"/>
          <w:szCs w:val="24"/>
        </w:rPr>
        <w:t xml:space="preserve">di ampliare la sua </w:t>
      </w:r>
      <w:r w:rsidR="00707EFF" w:rsidRPr="00FE3CAB">
        <w:rPr>
          <w:rFonts w:ascii="Garamond" w:hAnsi="Garamond" w:cs="Arial"/>
          <w:sz w:val="24"/>
          <w:szCs w:val="24"/>
        </w:rPr>
        <w:t xml:space="preserve">diffusione territoriale </w:t>
      </w:r>
      <w:r w:rsidR="00210267" w:rsidRPr="00FE3CAB">
        <w:rPr>
          <w:rFonts w:ascii="Garamond" w:hAnsi="Garamond" w:cs="Arial"/>
          <w:sz w:val="24"/>
          <w:szCs w:val="24"/>
        </w:rPr>
        <w:t xml:space="preserve">mediante </w:t>
      </w:r>
      <w:r w:rsidR="00FA4744" w:rsidRPr="00FE3CAB">
        <w:rPr>
          <w:rFonts w:ascii="Garamond" w:hAnsi="Garamond" w:cs="Arial"/>
          <w:sz w:val="24"/>
          <w:szCs w:val="24"/>
        </w:rPr>
        <w:t>ac</w:t>
      </w:r>
      <w:r w:rsidR="0017376F" w:rsidRPr="00FE3CAB">
        <w:rPr>
          <w:rFonts w:ascii="Garamond" w:hAnsi="Garamond" w:cs="Arial"/>
          <w:sz w:val="24"/>
          <w:szCs w:val="24"/>
        </w:rPr>
        <w:t xml:space="preserve">cordi di partenariato </w:t>
      </w:r>
      <w:r w:rsidR="00FA4744" w:rsidRPr="00FE3CAB">
        <w:rPr>
          <w:rFonts w:ascii="Garamond" w:hAnsi="Garamond" w:cs="Arial"/>
          <w:sz w:val="24"/>
          <w:szCs w:val="24"/>
        </w:rPr>
        <w:t xml:space="preserve">con </w:t>
      </w:r>
      <w:r w:rsidR="00490040" w:rsidRPr="00FE3CAB">
        <w:rPr>
          <w:rFonts w:ascii="Garamond" w:hAnsi="Garamond" w:cs="Arial"/>
          <w:sz w:val="24"/>
          <w:szCs w:val="24"/>
        </w:rPr>
        <w:t xml:space="preserve">le </w:t>
      </w:r>
      <w:r w:rsidR="00FA4744" w:rsidRPr="00FE3CAB">
        <w:rPr>
          <w:rFonts w:ascii="Garamond" w:hAnsi="Garamond" w:cs="Arial"/>
          <w:sz w:val="24"/>
          <w:szCs w:val="24"/>
        </w:rPr>
        <w:t xml:space="preserve">strutture sanitarie dislocate </w:t>
      </w:r>
      <w:r w:rsidR="00295168" w:rsidRPr="00FE3CAB">
        <w:rPr>
          <w:rFonts w:ascii="Garamond" w:hAnsi="Garamond" w:cs="Arial"/>
          <w:sz w:val="24"/>
          <w:szCs w:val="24"/>
        </w:rPr>
        <w:t>nelle</w:t>
      </w:r>
      <w:r w:rsidR="00FA4744" w:rsidRPr="00FE3CAB">
        <w:rPr>
          <w:rFonts w:ascii="Garamond" w:hAnsi="Garamond" w:cs="Arial"/>
          <w:sz w:val="24"/>
          <w:szCs w:val="24"/>
        </w:rPr>
        <w:t xml:space="preserve"> </w:t>
      </w:r>
      <w:r w:rsidR="0017376F" w:rsidRPr="00FE3CAB">
        <w:rPr>
          <w:rFonts w:ascii="Garamond" w:hAnsi="Garamond" w:cs="Arial"/>
          <w:sz w:val="24"/>
          <w:szCs w:val="24"/>
        </w:rPr>
        <w:t>diverse</w:t>
      </w:r>
      <w:r w:rsidR="000C481B" w:rsidRPr="00FE3CAB">
        <w:rPr>
          <w:rFonts w:ascii="Garamond" w:hAnsi="Garamond" w:cs="Arial"/>
          <w:sz w:val="24"/>
          <w:szCs w:val="24"/>
        </w:rPr>
        <w:t xml:space="preserve"> r</w:t>
      </w:r>
      <w:r w:rsidR="00FA4744" w:rsidRPr="00FE3CAB">
        <w:rPr>
          <w:rFonts w:ascii="Garamond" w:hAnsi="Garamond" w:cs="Arial"/>
          <w:sz w:val="24"/>
          <w:szCs w:val="24"/>
        </w:rPr>
        <w:t xml:space="preserve">egioni </w:t>
      </w:r>
      <w:r w:rsidR="000C481B" w:rsidRPr="00FE3CAB">
        <w:rPr>
          <w:rFonts w:ascii="Garamond" w:hAnsi="Garamond" w:cs="Arial"/>
          <w:sz w:val="24"/>
          <w:szCs w:val="24"/>
        </w:rPr>
        <w:t>i</w:t>
      </w:r>
      <w:r w:rsidR="00767749" w:rsidRPr="00FE3CAB">
        <w:rPr>
          <w:rFonts w:ascii="Garamond" w:hAnsi="Garamond" w:cs="Arial"/>
          <w:sz w:val="24"/>
          <w:szCs w:val="24"/>
        </w:rPr>
        <w:t>talia</w:t>
      </w:r>
      <w:r w:rsidR="000C481B" w:rsidRPr="00FE3CAB">
        <w:rPr>
          <w:rFonts w:ascii="Garamond" w:hAnsi="Garamond" w:cs="Arial"/>
          <w:sz w:val="24"/>
          <w:szCs w:val="24"/>
        </w:rPr>
        <w:t>ne</w:t>
      </w:r>
      <w:r w:rsidR="00295168" w:rsidRPr="00FE3CAB">
        <w:rPr>
          <w:rFonts w:ascii="Garamond" w:hAnsi="Garamond" w:cs="Arial"/>
          <w:sz w:val="24"/>
          <w:szCs w:val="24"/>
        </w:rPr>
        <w:t>.</w:t>
      </w:r>
    </w:p>
    <w:p w14:paraId="29FD2DF2" w14:textId="62374DAB" w:rsidR="00FA4744" w:rsidRPr="0004206A" w:rsidRDefault="00FA4744" w:rsidP="00157631">
      <w:pPr>
        <w:rPr>
          <w:rFonts w:ascii="Garamond" w:hAnsi="Garamond" w:cs="Arial"/>
          <w:color w:val="595959" w:themeColor="text1" w:themeTint="A6"/>
          <w:sz w:val="24"/>
          <w:szCs w:val="24"/>
        </w:rPr>
      </w:pPr>
      <w:r w:rsidRPr="0004206A">
        <w:rPr>
          <w:rFonts w:ascii="Garamond" w:hAnsi="Garamond" w:cs="Arial"/>
          <w:color w:val="595959" w:themeColor="text1" w:themeTint="A6"/>
          <w:sz w:val="24"/>
          <w:szCs w:val="24"/>
        </w:rPr>
        <w:t xml:space="preserve"> </w:t>
      </w:r>
    </w:p>
    <w:p w14:paraId="215E223E" w14:textId="26396679" w:rsidR="00FA4744" w:rsidRDefault="00FA4744"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031D01C8" w14:textId="0ADA169F"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6BA297BF" w14:textId="57A45DE2"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57B27A32" w14:textId="7506BADC"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1E3B7CF0" w14:textId="6B34D621"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6507B31C" w14:textId="736F3493"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0C40F1D4" w14:textId="328A0066"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733E0D3D" w14:textId="2E8EC23D"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35BE7959" w14:textId="67422758"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6FEC36E7" w14:textId="54033740"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1A6B6B7E" w14:textId="26078110"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08EF16D0" w14:textId="574ACE6D"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6BDE1385" w14:textId="419FD30C"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2B704568" w14:textId="0D237CA7"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2571CC4A" w14:textId="19B70083"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1C9B5BF6" w14:textId="0F23B2F4"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6794F229" w14:textId="581AFF96"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1ECBFE87" w14:textId="12F03D23"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2566351E" w14:textId="5D108BB9"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5ECD3184" w14:textId="00F171B8"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49A44E60" w14:textId="3F5F8AFF"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4F6440F0" w14:textId="541C0B08"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52E0158F" w14:textId="79A7FF1D"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3CF2F884" w14:textId="5034B8E4"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11A5F3F9" w14:textId="268D5593"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1718B222" w14:textId="29769201"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44CBE710" w14:textId="5D6C1B37"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175CF4FC" w14:textId="642F1F84"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7ED8FF17" w14:textId="65BF0406"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6C0A3EF5" w14:textId="601E229B"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7F2279D5" w14:textId="68A8E54D"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32719DCE" w14:textId="4BBFB1B7"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14119712" w14:textId="01DD3C00" w:rsidR="0004206A"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1F5370CB" w14:textId="77777777" w:rsidR="0004206A" w:rsidRPr="003D4002" w:rsidRDefault="0004206A" w:rsidP="00427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p w14:paraId="599DE1F8" w14:textId="767AF6FA" w:rsidR="00E46732" w:rsidRPr="00524481" w:rsidRDefault="00E46732" w:rsidP="00E46732">
      <w:pPr>
        <w:keepNext/>
        <w:keepLines/>
        <w:shd w:val="pct10" w:color="auto" w:fill="auto"/>
        <w:spacing w:before="480" w:after="360" w:line="280" w:lineRule="atLeast"/>
        <w:outlineLvl w:val="0"/>
        <w:rPr>
          <w:rFonts w:asciiTheme="majorHAnsi" w:hAnsiTheme="majorHAnsi" w:cstheme="majorHAnsi"/>
          <w:b/>
          <w:smallCaps/>
          <w:color w:val="1F3864" w:themeColor="accent1" w:themeShade="80"/>
          <w:spacing w:val="-10"/>
          <w:kern w:val="28"/>
          <w:sz w:val="32"/>
        </w:rPr>
      </w:pPr>
      <w:r w:rsidRPr="00524481">
        <w:rPr>
          <w:rFonts w:asciiTheme="majorHAnsi" w:hAnsiTheme="majorHAnsi" w:cstheme="majorHAnsi"/>
          <w:b/>
          <w:smallCaps/>
          <w:color w:val="1F3864" w:themeColor="accent1" w:themeShade="80"/>
          <w:spacing w:val="-10"/>
          <w:kern w:val="28"/>
          <w:sz w:val="32"/>
        </w:rPr>
        <w:lastRenderedPageBreak/>
        <w:t>Introduzione</w:t>
      </w:r>
    </w:p>
    <w:p w14:paraId="18F2BEEA" w14:textId="77777777" w:rsidR="00E46732" w:rsidRPr="00C25BEB" w:rsidRDefault="00E46732" w:rsidP="00E46732">
      <w:pPr>
        <w:rPr>
          <w:rFonts w:ascii="Arial" w:hAnsi="Arial" w:cs="Arial"/>
        </w:rPr>
      </w:pPr>
    </w:p>
    <w:p w14:paraId="3392C5FD" w14:textId="2D7E1D0D" w:rsidR="00E46732" w:rsidRPr="00FE3CAB" w:rsidRDefault="00E46732" w:rsidP="00E46732">
      <w:pPr>
        <w:rPr>
          <w:rFonts w:ascii="Garamond" w:hAnsi="Garamond" w:cs="Arial"/>
          <w:sz w:val="24"/>
          <w:szCs w:val="24"/>
        </w:rPr>
      </w:pPr>
      <w:r w:rsidRPr="00FE3CAB">
        <w:rPr>
          <w:rFonts w:ascii="Garamond" w:hAnsi="Garamond" w:cs="Arial"/>
          <w:sz w:val="24"/>
          <w:szCs w:val="24"/>
        </w:rPr>
        <w:t>La presente Nota Integrativa costituisce pa</w:t>
      </w:r>
      <w:r w:rsidR="00EE6A0B" w:rsidRPr="00FE3CAB">
        <w:rPr>
          <w:rFonts w:ascii="Garamond" w:hAnsi="Garamond" w:cs="Arial"/>
          <w:sz w:val="24"/>
          <w:szCs w:val="24"/>
        </w:rPr>
        <w:t>r</w:t>
      </w:r>
      <w:r w:rsidRPr="00FE3CAB">
        <w:rPr>
          <w:rFonts w:ascii="Garamond" w:hAnsi="Garamond" w:cs="Arial"/>
          <w:sz w:val="24"/>
          <w:szCs w:val="24"/>
        </w:rPr>
        <w:t>te integ</w:t>
      </w:r>
      <w:r w:rsidR="00BF108A" w:rsidRPr="00FE3CAB">
        <w:rPr>
          <w:rFonts w:ascii="Garamond" w:hAnsi="Garamond" w:cs="Arial"/>
          <w:sz w:val="24"/>
          <w:szCs w:val="24"/>
        </w:rPr>
        <w:t xml:space="preserve">rante del Bilancio al 31 dicembre </w:t>
      </w:r>
      <w:r w:rsidR="008D1C51" w:rsidRPr="00FE3CAB">
        <w:rPr>
          <w:rFonts w:ascii="Garamond" w:hAnsi="Garamond" w:cs="Arial"/>
          <w:sz w:val="24"/>
          <w:szCs w:val="24"/>
        </w:rPr>
        <w:t>201</w:t>
      </w:r>
      <w:r w:rsidR="00E24BCB" w:rsidRPr="00FE3CAB">
        <w:rPr>
          <w:rFonts w:ascii="Garamond" w:hAnsi="Garamond" w:cs="Arial"/>
          <w:sz w:val="24"/>
          <w:szCs w:val="24"/>
        </w:rPr>
        <w:t>9</w:t>
      </w:r>
      <w:r w:rsidRPr="00FE3CAB">
        <w:rPr>
          <w:rFonts w:ascii="Garamond" w:hAnsi="Garamond" w:cs="Arial"/>
          <w:sz w:val="24"/>
          <w:szCs w:val="24"/>
        </w:rPr>
        <w:t xml:space="preserve">. </w:t>
      </w:r>
    </w:p>
    <w:p w14:paraId="514A1DF3" w14:textId="1C85D004" w:rsidR="00F07C4C" w:rsidRPr="00FE3CAB" w:rsidRDefault="00F07C4C" w:rsidP="00F07C4C">
      <w:pPr>
        <w:rPr>
          <w:rFonts w:ascii="Garamond" w:hAnsi="Garamond" w:cs="Arial"/>
          <w:sz w:val="24"/>
          <w:szCs w:val="24"/>
        </w:rPr>
      </w:pPr>
      <w:r w:rsidRPr="00FE3CAB">
        <w:rPr>
          <w:rFonts w:ascii="Garamond" w:hAnsi="Garamond" w:cs="Arial"/>
          <w:sz w:val="24"/>
          <w:szCs w:val="24"/>
        </w:rPr>
        <w:t>Il Bilancio è stato redatto in conformità alle Raccomandazioni e ai Principi del “Quadro sistematico per la preparazione e la presentazione del Bilancio delle aziende non profit” emanati dal Consiglio Nazionale dei Dottori Commerciali</w:t>
      </w:r>
      <w:r w:rsidR="00FE3CAB" w:rsidRPr="00FE3CAB">
        <w:rPr>
          <w:rFonts w:ascii="Garamond" w:hAnsi="Garamond" w:cs="Arial"/>
          <w:sz w:val="24"/>
          <w:szCs w:val="24"/>
        </w:rPr>
        <w:t>s</w:t>
      </w:r>
      <w:r w:rsidRPr="00FE3CAB">
        <w:rPr>
          <w:rFonts w:ascii="Garamond" w:hAnsi="Garamond" w:cs="Arial"/>
          <w:sz w:val="24"/>
          <w:szCs w:val="24"/>
        </w:rPr>
        <w:t>ti ed Esperti Contabili e dall’Organismo Italiano di Contabilità (OIC) tenendo conto delle “</w:t>
      </w:r>
      <w:r w:rsidRPr="00FE3CAB">
        <w:rPr>
          <w:rFonts w:ascii="Garamond" w:hAnsi="Garamond" w:cs="Arial"/>
          <w:i/>
          <w:sz w:val="24"/>
          <w:szCs w:val="24"/>
        </w:rPr>
        <w:t>Linee guida e schemi per la redazione dei bilanci d’esercizio degli enti non profit”</w:t>
      </w:r>
      <w:r w:rsidRPr="00FE3CAB">
        <w:rPr>
          <w:rFonts w:ascii="Garamond" w:hAnsi="Garamond" w:cs="Arial"/>
          <w:sz w:val="24"/>
          <w:szCs w:val="24"/>
        </w:rPr>
        <w:t xml:space="preserve"> emanate dall’ex </w:t>
      </w:r>
      <w:r w:rsidR="0097308D" w:rsidRPr="00FE3CAB">
        <w:rPr>
          <w:rFonts w:ascii="Garamond" w:hAnsi="Garamond" w:cs="Arial"/>
          <w:sz w:val="24"/>
          <w:szCs w:val="24"/>
        </w:rPr>
        <w:t>“</w:t>
      </w:r>
      <w:r w:rsidRPr="00FE3CAB">
        <w:rPr>
          <w:rFonts w:ascii="Garamond" w:hAnsi="Garamond" w:cs="Arial"/>
          <w:sz w:val="24"/>
          <w:szCs w:val="24"/>
        </w:rPr>
        <w:t>Agenzia per il Terzo Settore</w:t>
      </w:r>
      <w:r w:rsidR="0097308D" w:rsidRPr="00FE3CAB">
        <w:rPr>
          <w:rFonts w:ascii="Garamond" w:hAnsi="Garamond" w:cs="Arial"/>
          <w:sz w:val="24"/>
          <w:szCs w:val="24"/>
        </w:rPr>
        <w:t>”</w:t>
      </w:r>
      <w:r w:rsidRPr="00FE3CAB">
        <w:rPr>
          <w:rFonts w:ascii="Garamond" w:hAnsi="Garamond" w:cs="Arial"/>
          <w:sz w:val="24"/>
          <w:szCs w:val="24"/>
        </w:rPr>
        <w:t>.</w:t>
      </w:r>
    </w:p>
    <w:p w14:paraId="599642CB" w14:textId="2D2CCADB" w:rsidR="005822A7" w:rsidRPr="00FE3CAB" w:rsidRDefault="005822A7" w:rsidP="00E46732">
      <w:pPr>
        <w:rPr>
          <w:rFonts w:ascii="Garamond" w:hAnsi="Garamond" w:cs="Arial"/>
          <w:sz w:val="24"/>
          <w:szCs w:val="24"/>
        </w:rPr>
      </w:pPr>
      <w:r w:rsidRPr="00FE3CAB">
        <w:rPr>
          <w:rFonts w:ascii="Garamond" w:hAnsi="Garamond" w:cs="Arial"/>
          <w:sz w:val="24"/>
          <w:szCs w:val="24"/>
        </w:rPr>
        <w:t>Per quanto compatibili</w:t>
      </w:r>
      <w:r w:rsidR="008E26B8" w:rsidRPr="00FE3CAB">
        <w:rPr>
          <w:rFonts w:ascii="Garamond" w:hAnsi="Garamond" w:cs="Arial"/>
          <w:sz w:val="24"/>
          <w:szCs w:val="24"/>
        </w:rPr>
        <w:t>,</w:t>
      </w:r>
      <w:r w:rsidRPr="00FE3CAB">
        <w:rPr>
          <w:rFonts w:ascii="Garamond" w:hAnsi="Garamond" w:cs="Arial"/>
          <w:sz w:val="24"/>
          <w:szCs w:val="24"/>
        </w:rPr>
        <w:t xml:space="preserve"> sono state recepite le disposizion</w:t>
      </w:r>
      <w:r w:rsidR="00E217D3" w:rsidRPr="00FE3CAB">
        <w:rPr>
          <w:rFonts w:ascii="Garamond" w:hAnsi="Garamond" w:cs="Arial"/>
          <w:sz w:val="24"/>
          <w:szCs w:val="24"/>
        </w:rPr>
        <w:t xml:space="preserve">i </w:t>
      </w:r>
      <w:r w:rsidRPr="00FE3CAB">
        <w:rPr>
          <w:rFonts w:ascii="Garamond" w:hAnsi="Garamond" w:cs="Arial"/>
          <w:sz w:val="24"/>
          <w:szCs w:val="24"/>
        </w:rPr>
        <w:t>contenute nel D.</w:t>
      </w:r>
      <w:r w:rsidR="00A06119" w:rsidRPr="00FE3CAB">
        <w:rPr>
          <w:rFonts w:ascii="Garamond" w:hAnsi="Garamond" w:cs="Arial"/>
          <w:sz w:val="24"/>
          <w:szCs w:val="24"/>
        </w:rPr>
        <w:t xml:space="preserve"> </w:t>
      </w:r>
      <w:proofErr w:type="spellStart"/>
      <w:r w:rsidRPr="00FE3CAB">
        <w:rPr>
          <w:rFonts w:ascii="Garamond" w:hAnsi="Garamond" w:cs="Arial"/>
          <w:sz w:val="24"/>
          <w:szCs w:val="24"/>
        </w:rPr>
        <w:t>Lgs</w:t>
      </w:r>
      <w:proofErr w:type="spellEnd"/>
      <w:r w:rsidRPr="00FE3CAB">
        <w:rPr>
          <w:rFonts w:ascii="Garamond" w:hAnsi="Garamond" w:cs="Arial"/>
          <w:sz w:val="24"/>
          <w:szCs w:val="24"/>
        </w:rPr>
        <w:t xml:space="preserve">. </w:t>
      </w:r>
      <w:r w:rsidR="00A97D29" w:rsidRPr="00FE3CAB">
        <w:rPr>
          <w:rFonts w:ascii="Garamond" w:hAnsi="Garamond" w:cs="Arial"/>
          <w:sz w:val="24"/>
          <w:szCs w:val="24"/>
        </w:rPr>
        <w:t xml:space="preserve">n. </w:t>
      </w:r>
      <w:r w:rsidRPr="00FE3CAB">
        <w:rPr>
          <w:rFonts w:ascii="Garamond" w:hAnsi="Garamond" w:cs="Arial"/>
          <w:sz w:val="24"/>
          <w:szCs w:val="24"/>
        </w:rPr>
        <w:t>139/2015</w:t>
      </w:r>
      <w:r w:rsidR="00800AA1" w:rsidRPr="00FE3CAB">
        <w:rPr>
          <w:rFonts w:ascii="Garamond" w:hAnsi="Garamond" w:cs="Arial"/>
          <w:sz w:val="24"/>
          <w:szCs w:val="24"/>
        </w:rPr>
        <w:t>.</w:t>
      </w:r>
    </w:p>
    <w:p w14:paraId="748D43DA" w14:textId="77777777" w:rsidR="00E46732" w:rsidRPr="00FE3CAB" w:rsidRDefault="00E46732" w:rsidP="00E46732">
      <w:pPr>
        <w:rPr>
          <w:rFonts w:ascii="Garamond" w:hAnsi="Garamond" w:cs="Arial"/>
          <w:sz w:val="24"/>
          <w:szCs w:val="24"/>
        </w:rPr>
      </w:pPr>
      <w:r w:rsidRPr="00FE3CAB">
        <w:rPr>
          <w:rFonts w:ascii="Garamond" w:hAnsi="Garamond" w:cs="Arial"/>
          <w:sz w:val="24"/>
          <w:szCs w:val="24"/>
        </w:rPr>
        <w:t>Esso rappresenta pertanto con chiarezza, coerenza, tra</w:t>
      </w:r>
      <w:r w:rsidR="00FA40AF" w:rsidRPr="00FE3CAB">
        <w:rPr>
          <w:rFonts w:ascii="Garamond" w:hAnsi="Garamond" w:cs="Arial"/>
          <w:sz w:val="24"/>
          <w:szCs w:val="24"/>
        </w:rPr>
        <w:t>s</w:t>
      </w:r>
      <w:r w:rsidRPr="00FE3CAB">
        <w:rPr>
          <w:rFonts w:ascii="Garamond" w:hAnsi="Garamond" w:cs="Arial"/>
          <w:sz w:val="24"/>
          <w:szCs w:val="24"/>
        </w:rPr>
        <w:t xml:space="preserve">parenza e veridicità la situazione patrimoniale e finanziaria dell’Ente </w:t>
      </w:r>
      <w:r w:rsidR="00FA40AF" w:rsidRPr="00FE3CAB">
        <w:rPr>
          <w:rFonts w:ascii="Garamond" w:hAnsi="Garamond" w:cs="Arial"/>
          <w:sz w:val="24"/>
          <w:szCs w:val="24"/>
        </w:rPr>
        <w:t>nonché</w:t>
      </w:r>
      <w:r w:rsidRPr="00FE3CAB">
        <w:rPr>
          <w:rFonts w:ascii="Garamond" w:hAnsi="Garamond" w:cs="Arial"/>
          <w:sz w:val="24"/>
          <w:szCs w:val="24"/>
        </w:rPr>
        <w:t xml:space="preserve"> il risultato </w:t>
      </w:r>
      <w:r w:rsidR="00CC2D95" w:rsidRPr="00FE3CAB">
        <w:rPr>
          <w:rFonts w:ascii="Garamond" w:hAnsi="Garamond" w:cs="Arial"/>
          <w:sz w:val="24"/>
          <w:szCs w:val="24"/>
        </w:rPr>
        <w:t xml:space="preserve">gestionale </w:t>
      </w:r>
      <w:r w:rsidRPr="00FE3CAB">
        <w:rPr>
          <w:rFonts w:ascii="Garamond" w:hAnsi="Garamond" w:cs="Arial"/>
          <w:sz w:val="24"/>
          <w:szCs w:val="24"/>
        </w:rPr>
        <w:t>dell’esercizio.</w:t>
      </w:r>
    </w:p>
    <w:p w14:paraId="6A7107CA" w14:textId="134CFFB2" w:rsidR="00E46732" w:rsidRPr="00FE3CAB"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Arial"/>
          <w:sz w:val="24"/>
          <w:szCs w:val="24"/>
        </w:rPr>
        <w:t>Il contenuto dello Stato Patrimoniale e del Ren</w:t>
      </w:r>
      <w:r w:rsidR="00FA40AF" w:rsidRPr="00FE3CAB">
        <w:rPr>
          <w:rFonts w:ascii="Garamond" w:hAnsi="Garamond" w:cs="Arial"/>
          <w:sz w:val="24"/>
          <w:szCs w:val="24"/>
        </w:rPr>
        <w:t>d</w:t>
      </w:r>
      <w:r w:rsidRPr="00FE3CAB">
        <w:rPr>
          <w:rFonts w:ascii="Garamond" w:hAnsi="Garamond" w:cs="Arial"/>
          <w:sz w:val="24"/>
          <w:szCs w:val="24"/>
        </w:rPr>
        <w:t>iconto</w:t>
      </w:r>
      <w:r w:rsidR="00CF4AD3" w:rsidRPr="00FE3CAB">
        <w:rPr>
          <w:rFonts w:ascii="Garamond" w:hAnsi="Garamond" w:cs="Arial"/>
          <w:sz w:val="24"/>
          <w:szCs w:val="24"/>
        </w:rPr>
        <w:t xml:space="preserve"> della</w:t>
      </w:r>
      <w:r w:rsidRPr="00FE3CAB">
        <w:rPr>
          <w:rFonts w:ascii="Garamond" w:hAnsi="Garamond" w:cs="Arial"/>
          <w:sz w:val="24"/>
          <w:szCs w:val="24"/>
        </w:rPr>
        <w:t xml:space="preserve"> Gestio</w:t>
      </w:r>
      <w:r w:rsidR="00CF4AD3" w:rsidRPr="00FE3CAB">
        <w:rPr>
          <w:rFonts w:ascii="Garamond" w:hAnsi="Garamond" w:cs="Arial"/>
          <w:sz w:val="24"/>
          <w:szCs w:val="24"/>
        </w:rPr>
        <w:t>ne</w:t>
      </w:r>
      <w:r w:rsidRPr="00FE3CAB">
        <w:rPr>
          <w:rFonts w:ascii="Garamond" w:hAnsi="Garamond" w:cs="Arial"/>
          <w:sz w:val="24"/>
          <w:szCs w:val="24"/>
        </w:rPr>
        <w:t xml:space="preserve"> ricalca quello previsto dagli articoli 2424 e 2425 del </w:t>
      </w:r>
      <w:r w:rsidR="00A71B2E" w:rsidRPr="00FE3CAB">
        <w:rPr>
          <w:rFonts w:ascii="Garamond" w:hAnsi="Garamond" w:cs="Arial"/>
          <w:sz w:val="24"/>
          <w:szCs w:val="24"/>
        </w:rPr>
        <w:t>Codice Civile</w:t>
      </w:r>
      <w:r w:rsidR="005D305A" w:rsidRPr="00FE3CAB">
        <w:rPr>
          <w:rFonts w:ascii="Garamond" w:hAnsi="Garamond" w:cs="Arial"/>
          <w:sz w:val="24"/>
          <w:szCs w:val="24"/>
        </w:rPr>
        <w:t>,</w:t>
      </w:r>
      <w:r w:rsidRPr="00FE3CAB">
        <w:rPr>
          <w:rFonts w:ascii="Garamond" w:hAnsi="Garamond" w:cs="Arial"/>
          <w:sz w:val="24"/>
          <w:szCs w:val="24"/>
        </w:rPr>
        <w:t xml:space="preserve"> con l’evidenziazione delle specificità connesse alle caratteristiche non profit dell’Ente</w:t>
      </w:r>
      <w:r w:rsidR="005D305A" w:rsidRPr="00FE3CAB">
        <w:rPr>
          <w:rFonts w:ascii="Garamond" w:hAnsi="Garamond" w:cs="Arial"/>
          <w:sz w:val="24"/>
          <w:szCs w:val="24"/>
        </w:rPr>
        <w:t xml:space="preserve">, mentre il </w:t>
      </w:r>
      <w:r w:rsidR="00301A76" w:rsidRPr="00FE3CAB">
        <w:rPr>
          <w:rFonts w:ascii="Garamond" w:hAnsi="Garamond" w:cs="Arial"/>
          <w:sz w:val="24"/>
          <w:szCs w:val="24"/>
        </w:rPr>
        <w:t>R</w:t>
      </w:r>
      <w:r w:rsidR="005D305A" w:rsidRPr="00FE3CAB">
        <w:rPr>
          <w:rFonts w:ascii="Garamond" w:hAnsi="Garamond" w:cs="Arial"/>
          <w:sz w:val="24"/>
          <w:szCs w:val="24"/>
        </w:rPr>
        <w:t xml:space="preserve">endiconto </w:t>
      </w:r>
      <w:r w:rsidR="00301A76" w:rsidRPr="00FE3CAB">
        <w:rPr>
          <w:rFonts w:ascii="Garamond" w:hAnsi="Garamond" w:cs="Arial"/>
          <w:sz w:val="24"/>
          <w:szCs w:val="24"/>
        </w:rPr>
        <w:t>F</w:t>
      </w:r>
      <w:r w:rsidR="005D305A" w:rsidRPr="00FE3CAB">
        <w:rPr>
          <w:rFonts w:ascii="Garamond" w:hAnsi="Garamond" w:cs="Arial"/>
          <w:sz w:val="24"/>
          <w:szCs w:val="24"/>
        </w:rPr>
        <w:t>inanziario</w:t>
      </w:r>
      <w:r w:rsidR="00743256" w:rsidRPr="00FE3CAB">
        <w:rPr>
          <w:rFonts w:ascii="Garamond" w:hAnsi="Garamond" w:cs="Arial"/>
          <w:sz w:val="24"/>
          <w:szCs w:val="24"/>
        </w:rPr>
        <w:t>,</w:t>
      </w:r>
      <w:r w:rsidR="005D305A" w:rsidRPr="00FE3CAB">
        <w:rPr>
          <w:rFonts w:ascii="Garamond" w:hAnsi="Garamond" w:cs="Arial"/>
          <w:sz w:val="24"/>
          <w:szCs w:val="24"/>
        </w:rPr>
        <w:t xml:space="preserve"> </w:t>
      </w:r>
      <w:r w:rsidR="00ED3CD0" w:rsidRPr="00FE3CAB">
        <w:rPr>
          <w:rFonts w:ascii="Garamond" w:hAnsi="Garamond" w:cs="Arial"/>
          <w:sz w:val="24"/>
          <w:szCs w:val="24"/>
        </w:rPr>
        <w:t xml:space="preserve">ex </w:t>
      </w:r>
      <w:r w:rsidR="005D305A" w:rsidRPr="00FE3CAB">
        <w:rPr>
          <w:rFonts w:ascii="Garamond" w:hAnsi="Garamond" w:cs="Arial"/>
          <w:sz w:val="24"/>
          <w:szCs w:val="24"/>
        </w:rPr>
        <w:t xml:space="preserve">articolo 2425-ter del </w:t>
      </w:r>
      <w:r w:rsidR="00A71B2E" w:rsidRPr="00FE3CAB">
        <w:rPr>
          <w:rFonts w:ascii="Garamond" w:hAnsi="Garamond" w:cs="Arial"/>
          <w:sz w:val="24"/>
          <w:szCs w:val="24"/>
        </w:rPr>
        <w:t>Codice Civile</w:t>
      </w:r>
      <w:r w:rsidR="00ED3CD0" w:rsidRPr="00FE3CAB">
        <w:rPr>
          <w:rFonts w:ascii="Garamond" w:hAnsi="Garamond" w:cs="Arial"/>
          <w:sz w:val="24"/>
          <w:szCs w:val="24"/>
        </w:rPr>
        <w:t>, è stato predisposto secondo il metodo diretto, cos</w:t>
      </w:r>
      <w:r w:rsidR="00D3339C" w:rsidRPr="00FE3CAB">
        <w:rPr>
          <w:rFonts w:ascii="Garamond" w:hAnsi="Garamond" w:cs="Arial"/>
          <w:sz w:val="24"/>
          <w:szCs w:val="24"/>
        </w:rPr>
        <w:t xml:space="preserve">ì come previsto dal principio OIC10. Tale prospetto è finalizzato a riassumere </w:t>
      </w:r>
      <w:r w:rsidR="00155022" w:rsidRPr="00FE3CAB">
        <w:rPr>
          <w:rFonts w:ascii="Garamond" w:hAnsi="Garamond" w:cs="Arial"/>
          <w:sz w:val="24"/>
          <w:szCs w:val="24"/>
        </w:rPr>
        <w:t xml:space="preserve">le fonti che hanno incrementato </w:t>
      </w:r>
      <w:r w:rsidR="00161B91" w:rsidRPr="00FE3CAB">
        <w:rPr>
          <w:rFonts w:ascii="Garamond" w:hAnsi="Garamond" w:cs="Arial"/>
          <w:sz w:val="24"/>
          <w:szCs w:val="24"/>
        </w:rPr>
        <w:t>le disponibilità liquide del</w:t>
      </w:r>
      <w:r w:rsidR="00155022" w:rsidRPr="00FE3CAB">
        <w:rPr>
          <w:rFonts w:ascii="Garamond" w:hAnsi="Garamond" w:cs="Arial"/>
          <w:sz w:val="24"/>
          <w:szCs w:val="24"/>
        </w:rPr>
        <w:t>la Fondazione e gli impieghi che, al contrario</w:t>
      </w:r>
      <w:r w:rsidR="007E0515" w:rsidRPr="00FE3CAB">
        <w:rPr>
          <w:rFonts w:ascii="Garamond" w:hAnsi="Garamond" w:cs="Arial"/>
          <w:sz w:val="24"/>
          <w:szCs w:val="24"/>
        </w:rPr>
        <w:t>,</w:t>
      </w:r>
      <w:r w:rsidR="00155022" w:rsidRPr="00FE3CAB">
        <w:rPr>
          <w:rFonts w:ascii="Garamond" w:hAnsi="Garamond" w:cs="Arial"/>
          <w:sz w:val="24"/>
          <w:szCs w:val="24"/>
        </w:rPr>
        <w:t xml:space="preserve"> </w:t>
      </w:r>
      <w:r w:rsidR="007E0515" w:rsidRPr="00FE3CAB">
        <w:rPr>
          <w:rFonts w:ascii="Garamond" w:hAnsi="Garamond" w:cs="Arial"/>
          <w:sz w:val="24"/>
          <w:szCs w:val="24"/>
        </w:rPr>
        <w:t xml:space="preserve">ne </w:t>
      </w:r>
      <w:r w:rsidR="00155022" w:rsidRPr="00FE3CAB">
        <w:rPr>
          <w:rFonts w:ascii="Garamond" w:hAnsi="Garamond" w:cs="Arial"/>
          <w:sz w:val="24"/>
          <w:szCs w:val="24"/>
        </w:rPr>
        <w:t>hanno comportato un decremento</w:t>
      </w:r>
      <w:r w:rsidRPr="00FE3CAB">
        <w:rPr>
          <w:rFonts w:ascii="Garamond" w:hAnsi="Garamond" w:cs="Arial"/>
          <w:sz w:val="24"/>
          <w:szCs w:val="24"/>
        </w:rPr>
        <w:t>.</w:t>
      </w:r>
    </w:p>
    <w:p w14:paraId="0D44CB7E" w14:textId="0FE82398" w:rsidR="00E46732" w:rsidRPr="00FE3CAB"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Arial"/>
          <w:sz w:val="24"/>
          <w:szCs w:val="24"/>
        </w:rPr>
        <w:t xml:space="preserve">Il Rendiconto </w:t>
      </w:r>
      <w:r w:rsidR="00CF4AD3" w:rsidRPr="00FE3CAB">
        <w:rPr>
          <w:rFonts w:ascii="Garamond" w:hAnsi="Garamond" w:cs="Arial"/>
          <w:sz w:val="24"/>
          <w:szCs w:val="24"/>
        </w:rPr>
        <w:t xml:space="preserve">della </w:t>
      </w:r>
      <w:r w:rsidRPr="00FE3CAB">
        <w:rPr>
          <w:rFonts w:ascii="Garamond" w:hAnsi="Garamond" w:cs="Arial"/>
          <w:sz w:val="24"/>
          <w:szCs w:val="24"/>
        </w:rPr>
        <w:t>Gestion</w:t>
      </w:r>
      <w:r w:rsidR="00CF4AD3" w:rsidRPr="00FE3CAB">
        <w:rPr>
          <w:rFonts w:ascii="Garamond" w:hAnsi="Garamond" w:cs="Arial"/>
          <w:sz w:val="24"/>
          <w:szCs w:val="24"/>
        </w:rPr>
        <w:t>e</w:t>
      </w:r>
      <w:r w:rsidRPr="00FE3CAB">
        <w:rPr>
          <w:rFonts w:ascii="Garamond" w:hAnsi="Garamond" w:cs="Arial"/>
          <w:sz w:val="24"/>
          <w:szCs w:val="24"/>
        </w:rPr>
        <w:t xml:space="preserve"> è stato redatto in forma scalare </w:t>
      </w:r>
      <w:r w:rsidR="004D7A0A" w:rsidRPr="00FE3CAB">
        <w:rPr>
          <w:rFonts w:ascii="Garamond" w:hAnsi="Garamond" w:cs="Arial"/>
          <w:sz w:val="24"/>
          <w:szCs w:val="24"/>
        </w:rPr>
        <w:t>al fine di</w:t>
      </w:r>
      <w:r w:rsidRPr="00FE3CAB">
        <w:rPr>
          <w:rFonts w:ascii="Garamond" w:hAnsi="Garamond" w:cs="Arial"/>
          <w:sz w:val="24"/>
          <w:szCs w:val="24"/>
        </w:rPr>
        <w:t xml:space="preserve"> consentire una più agevole evidenziazione</w:t>
      </w:r>
      <w:r w:rsidR="00C52DB8" w:rsidRPr="00FE3CAB">
        <w:rPr>
          <w:rFonts w:ascii="Garamond" w:hAnsi="Garamond" w:cs="Arial"/>
          <w:sz w:val="24"/>
          <w:szCs w:val="24"/>
        </w:rPr>
        <w:t xml:space="preserve"> e analisi</w:t>
      </w:r>
      <w:r w:rsidRPr="00FE3CAB">
        <w:rPr>
          <w:rFonts w:ascii="Garamond" w:hAnsi="Garamond" w:cs="Arial"/>
          <w:sz w:val="24"/>
          <w:szCs w:val="24"/>
        </w:rPr>
        <w:t xml:space="preserve"> dei risultati intermedi. </w:t>
      </w:r>
    </w:p>
    <w:p w14:paraId="233F64F6" w14:textId="3E7275E6" w:rsidR="00E46732" w:rsidRPr="00426830" w:rsidRDefault="00DC7C66"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color w:val="595959" w:themeColor="text1" w:themeTint="A6"/>
          <w:sz w:val="24"/>
          <w:szCs w:val="24"/>
        </w:rPr>
      </w:pPr>
      <w:r w:rsidRPr="00FE3CAB">
        <w:rPr>
          <w:rFonts w:ascii="Garamond" w:hAnsi="Garamond" w:cs="Arial"/>
          <w:sz w:val="24"/>
          <w:szCs w:val="24"/>
        </w:rPr>
        <w:t xml:space="preserve">La Nota integrativa è stata </w:t>
      </w:r>
      <w:r w:rsidR="00E46732" w:rsidRPr="00FE3CAB">
        <w:rPr>
          <w:rFonts w:ascii="Garamond" w:hAnsi="Garamond" w:cs="Arial"/>
          <w:sz w:val="24"/>
          <w:szCs w:val="24"/>
        </w:rPr>
        <w:t xml:space="preserve">redatta conformemente alle disposizioni dell'art. 2427 del </w:t>
      </w:r>
      <w:r w:rsidR="00A71B2E" w:rsidRPr="00FE3CAB">
        <w:rPr>
          <w:rFonts w:ascii="Garamond" w:hAnsi="Garamond" w:cs="Arial"/>
          <w:sz w:val="24"/>
          <w:szCs w:val="24"/>
        </w:rPr>
        <w:t>Codice Civile</w:t>
      </w:r>
      <w:r w:rsidRPr="00FE3CAB">
        <w:rPr>
          <w:rFonts w:ascii="Garamond" w:hAnsi="Garamond" w:cs="Arial"/>
          <w:sz w:val="24"/>
          <w:szCs w:val="24"/>
        </w:rPr>
        <w:t xml:space="preserve"> - tenendo presente le particolarità del settore di appartenenza dell’</w:t>
      </w:r>
      <w:r w:rsidR="00874AC5" w:rsidRPr="00FE3CAB">
        <w:rPr>
          <w:rFonts w:ascii="Garamond" w:hAnsi="Garamond" w:cs="Arial"/>
          <w:sz w:val="24"/>
          <w:szCs w:val="24"/>
        </w:rPr>
        <w:t>E</w:t>
      </w:r>
      <w:r w:rsidRPr="00FE3CAB">
        <w:rPr>
          <w:rFonts w:ascii="Garamond" w:hAnsi="Garamond" w:cs="Arial"/>
          <w:sz w:val="24"/>
          <w:szCs w:val="24"/>
        </w:rPr>
        <w:t>nte - e</w:t>
      </w:r>
      <w:r w:rsidR="00E46732" w:rsidRPr="00FE3CAB">
        <w:rPr>
          <w:rFonts w:ascii="Garamond" w:hAnsi="Garamond" w:cs="Arial"/>
          <w:sz w:val="24"/>
          <w:szCs w:val="24"/>
        </w:rPr>
        <w:t xml:space="preserve"> </w:t>
      </w:r>
      <w:r w:rsidR="00077D34" w:rsidRPr="00FE3CAB">
        <w:rPr>
          <w:rFonts w:ascii="Garamond" w:hAnsi="Garamond" w:cs="Arial"/>
          <w:sz w:val="24"/>
          <w:szCs w:val="24"/>
        </w:rPr>
        <w:t>ha la funzione d</w:t>
      </w:r>
      <w:r w:rsidR="0037124A" w:rsidRPr="00FE3CAB">
        <w:rPr>
          <w:rFonts w:ascii="Garamond" w:hAnsi="Garamond" w:cs="Arial"/>
          <w:sz w:val="24"/>
          <w:szCs w:val="24"/>
        </w:rPr>
        <w:t xml:space="preserve">i illustrare e analizzare </w:t>
      </w:r>
      <w:r w:rsidR="00356181" w:rsidRPr="00FE3CAB">
        <w:rPr>
          <w:rFonts w:ascii="Garamond" w:hAnsi="Garamond" w:cs="Arial"/>
          <w:sz w:val="24"/>
          <w:szCs w:val="24"/>
        </w:rPr>
        <w:t>i</w:t>
      </w:r>
      <w:r w:rsidR="00E62D33" w:rsidRPr="00FE3CAB">
        <w:rPr>
          <w:rFonts w:ascii="Garamond" w:hAnsi="Garamond" w:cs="Arial"/>
          <w:sz w:val="24"/>
          <w:szCs w:val="24"/>
        </w:rPr>
        <w:t xml:space="preserve"> dati di Bilancio nonch</w:t>
      </w:r>
      <w:r w:rsidR="001B4EF4" w:rsidRPr="00FE3CAB">
        <w:rPr>
          <w:rFonts w:ascii="Garamond" w:hAnsi="Garamond" w:cs="Arial"/>
          <w:sz w:val="24"/>
          <w:szCs w:val="24"/>
        </w:rPr>
        <w:t>é</w:t>
      </w:r>
      <w:r w:rsidR="001A1AAC" w:rsidRPr="00FE3CAB">
        <w:rPr>
          <w:rFonts w:ascii="Garamond" w:hAnsi="Garamond" w:cs="Arial"/>
          <w:sz w:val="24"/>
          <w:szCs w:val="24"/>
        </w:rPr>
        <w:t xml:space="preserve"> </w:t>
      </w:r>
      <w:r w:rsidR="00356181" w:rsidRPr="00FE3CAB">
        <w:rPr>
          <w:rFonts w:ascii="Garamond" w:hAnsi="Garamond" w:cs="Arial"/>
          <w:sz w:val="24"/>
          <w:szCs w:val="24"/>
        </w:rPr>
        <w:t xml:space="preserve">di </w:t>
      </w:r>
      <w:r w:rsidR="002600E5" w:rsidRPr="00FE3CAB">
        <w:rPr>
          <w:rFonts w:ascii="Garamond" w:hAnsi="Garamond" w:cs="Arial"/>
          <w:sz w:val="24"/>
          <w:szCs w:val="24"/>
        </w:rPr>
        <w:t>offrire</w:t>
      </w:r>
      <w:r w:rsidR="00356181" w:rsidRPr="00FE3CAB">
        <w:rPr>
          <w:rFonts w:ascii="Garamond" w:hAnsi="Garamond" w:cs="Arial"/>
          <w:sz w:val="24"/>
          <w:szCs w:val="24"/>
        </w:rPr>
        <w:t xml:space="preserve"> </w:t>
      </w:r>
      <w:r w:rsidRPr="00FE3CAB">
        <w:rPr>
          <w:rFonts w:ascii="Garamond" w:hAnsi="Garamond" w:cs="Arial"/>
          <w:sz w:val="24"/>
          <w:szCs w:val="24"/>
        </w:rPr>
        <w:t>ulteriori</w:t>
      </w:r>
      <w:r w:rsidR="00E46732" w:rsidRPr="00FE3CAB">
        <w:rPr>
          <w:rFonts w:ascii="Garamond" w:hAnsi="Garamond" w:cs="Arial"/>
          <w:sz w:val="24"/>
          <w:szCs w:val="24"/>
        </w:rPr>
        <w:t xml:space="preserve"> informazioni utili a fornir</w:t>
      </w:r>
      <w:r w:rsidR="001B4EF4" w:rsidRPr="00FE3CAB">
        <w:rPr>
          <w:rFonts w:ascii="Garamond" w:hAnsi="Garamond" w:cs="Arial"/>
          <w:sz w:val="24"/>
          <w:szCs w:val="24"/>
        </w:rPr>
        <w:t>n</w:t>
      </w:r>
      <w:r w:rsidR="00E46732" w:rsidRPr="00FE3CAB">
        <w:rPr>
          <w:rFonts w:ascii="Garamond" w:hAnsi="Garamond" w:cs="Arial"/>
          <w:sz w:val="24"/>
          <w:szCs w:val="24"/>
        </w:rPr>
        <w:t xml:space="preserve">e una corretta </w:t>
      </w:r>
      <w:r w:rsidR="00E217D3" w:rsidRPr="00FE3CAB">
        <w:rPr>
          <w:rFonts w:ascii="Garamond" w:hAnsi="Garamond" w:cs="Arial"/>
          <w:sz w:val="24"/>
          <w:szCs w:val="24"/>
        </w:rPr>
        <w:t>lettura</w:t>
      </w:r>
      <w:r w:rsidR="00E46732" w:rsidRPr="00426830">
        <w:rPr>
          <w:rFonts w:ascii="Garamond" w:hAnsi="Garamond" w:cs="Arial"/>
          <w:color w:val="595959" w:themeColor="text1" w:themeTint="A6"/>
          <w:sz w:val="24"/>
          <w:szCs w:val="24"/>
        </w:rPr>
        <w:t xml:space="preserve">. </w:t>
      </w:r>
    </w:p>
    <w:p w14:paraId="5210F015" w14:textId="77777777" w:rsidR="00E46732" w:rsidRPr="00FE3CAB" w:rsidRDefault="00E46732" w:rsidP="00E46732">
      <w:pPr>
        <w:keepNext/>
        <w:keepLines/>
        <w:shd w:val="pct10" w:color="auto" w:fill="auto"/>
        <w:spacing w:before="480" w:after="360" w:line="280" w:lineRule="atLeast"/>
        <w:outlineLvl w:val="0"/>
        <w:rPr>
          <w:rFonts w:asciiTheme="majorHAnsi" w:hAnsiTheme="majorHAnsi" w:cstheme="majorHAnsi"/>
          <w:b/>
          <w:smallCaps/>
          <w:color w:val="1F3864" w:themeColor="accent1" w:themeShade="80"/>
          <w:spacing w:val="-10"/>
          <w:kern w:val="28"/>
          <w:sz w:val="32"/>
        </w:rPr>
      </w:pPr>
      <w:r w:rsidRPr="00FE3CAB">
        <w:rPr>
          <w:rFonts w:asciiTheme="majorHAnsi" w:hAnsiTheme="majorHAnsi" w:cstheme="majorHAnsi"/>
          <w:b/>
          <w:smallCaps/>
          <w:color w:val="1F3864" w:themeColor="accent1" w:themeShade="80"/>
          <w:spacing w:val="-10"/>
          <w:kern w:val="28"/>
          <w:sz w:val="32"/>
        </w:rPr>
        <w:t>Criteri di formazione</w:t>
      </w:r>
    </w:p>
    <w:p w14:paraId="6ED730BD" w14:textId="77777777" w:rsidR="00E46732" w:rsidRPr="00FE3CAB" w:rsidRDefault="00E46732" w:rsidP="00E46732">
      <w:pPr>
        <w:keepNext/>
        <w:keepLines/>
        <w:pBdr>
          <w:bottom w:val="single" w:sz="18" w:space="1" w:color="C0C0C0"/>
        </w:pBdr>
        <w:spacing w:before="400" w:after="120"/>
        <w:outlineLvl w:val="1"/>
        <w:rPr>
          <w:rFonts w:asciiTheme="majorHAnsi" w:hAnsiTheme="majorHAnsi" w:cstheme="majorHAnsi"/>
          <w:b/>
          <w:color w:val="1F3864" w:themeColor="accent1" w:themeShade="80"/>
          <w:spacing w:val="-4"/>
          <w:kern w:val="28"/>
          <w:sz w:val="24"/>
        </w:rPr>
      </w:pPr>
      <w:r w:rsidRPr="00FE3CAB">
        <w:rPr>
          <w:rFonts w:asciiTheme="majorHAnsi" w:hAnsiTheme="majorHAnsi" w:cstheme="majorHAnsi"/>
          <w:b/>
          <w:color w:val="1F3864" w:themeColor="accent1" w:themeShade="80"/>
          <w:spacing w:val="-4"/>
          <w:kern w:val="28"/>
          <w:sz w:val="24"/>
        </w:rPr>
        <w:t>Principi Contabili e di Redazione del Bilancio</w:t>
      </w:r>
    </w:p>
    <w:p w14:paraId="5075BE11" w14:textId="77777777" w:rsidR="00E46732" w:rsidRPr="00FE3CAB"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Arial"/>
          <w:sz w:val="24"/>
          <w:szCs w:val="24"/>
        </w:rPr>
        <w:t>Il presente Bilancio è stato predisposto in conformità ai Principi Contabili richiamati nel precedente paragrafo.</w:t>
      </w:r>
    </w:p>
    <w:p w14:paraId="5009724F" w14:textId="77777777" w:rsidR="005D305A" w:rsidRPr="00FE3CAB"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Arial"/>
          <w:sz w:val="24"/>
          <w:szCs w:val="24"/>
        </w:rPr>
        <w:t>La valutazione delle voci di Bilancio è stata fatta secondo prudenza e nella prospettiva di continuazione dell’attività, nonché, ne</w:t>
      </w:r>
      <w:r w:rsidR="00DC7C66" w:rsidRPr="00FE3CAB">
        <w:rPr>
          <w:rFonts w:ascii="Garamond" w:hAnsi="Garamond" w:cs="Arial"/>
          <w:sz w:val="24"/>
          <w:szCs w:val="24"/>
        </w:rPr>
        <w:t>i casi previsti dalla legge, con</w:t>
      </w:r>
      <w:r w:rsidRPr="00FE3CAB">
        <w:rPr>
          <w:rFonts w:ascii="Garamond" w:hAnsi="Garamond" w:cs="Arial"/>
          <w:sz w:val="24"/>
          <w:szCs w:val="24"/>
        </w:rPr>
        <w:t xml:space="preserve"> il consenso del Collegio dei Revisori.</w:t>
      </w:r>
    </w:p>
    <w:p w14:paraId="15731C44" w14:textId="77777777" w:rsidR="005D305A" w:rsidRPr="00FE3CAB" w:rsidRDefault="005D305A" w:rsidP="005D3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bookmarkStart w:id="0" w:name="TXT_00005_00001_001"/>
      <w:r w:rsidRPr="00FE3CAB">
        <w:rPr>
          <w:rFonts w:ascii="Garamond" w:hAnsi="Garamond" w:cs="Arial"/>
          <w:sz w:val="24"/>
          <w:szCs w:val="24"/>
        </w:rPr>
        <w:t xml:space="preserve">In riferimento a quanto indicato nella parte introduttiva della presente nota integrativa, si attesta che, ai sensi dell’art. 2423, 3° comma del </w:t>
      </w:r>
      <w:r w:rsidR="00A71B2E" w:rsidRPr="00FE3CAB">
        <w:rPr>
          <w:rFonts w:ascii="Garamond" w:hAnsi="Garamond" w:cs="Arial"/>
          <w:sz w:val="24"/>
          <w:szCs w:val="24"/>
        </w:rPr>
        <w:t>Codice Civile</w:t>
      </w:r>
      <w:r w:rsidR="00A677B6" w:rsidRPr="00FE3CAB">
        <w:rPr>
          <w:rFonts w:ascii="Garamond" w:hAnsi="Garamond" w:cs="Arial"/>
          <w:sz w:val="24"/>
          <w:szCs w:val="24"/>
        </w:rPr>
        <w:t xml:space="preserve">, nel caso in cui </w:t>
      </w:r>
      <w:r w:rsidRPr="00FE3CAB">
        <w:rPr>
          <w:rFonts w:ascii="Garamond" w:hAnsi="Garamond" w:cs="Arial"/>
          <w:sz w:val="24"/>
          <w:szCs w:val="24"/>
        </w:rPr>
        <w:t>le informazioni richieste da specifiche disposizioni di legge non siano sufficienti a dare una rappresentazione veritiera e corretta della situazione aziendale sono state fornite le informazioni complementari ritenute necessarie</w:t>
      </w:r>
      <w:r w:rsidRPr="00FE3CAB">
        <w:rPr>
          <w:rFonts w:ascii="Garamond" w:hAnsi="Garamond" w:cs="Arial"/>
          <w:b/>
          <w:bCs/>
          <w:sz w:val="24"/>
          <w:szCs w:val="24"/>
        </w:rPr>
        <w:t xml:space="preserve"> </w:t>
      </w:r>
      <w:r w:rsidRPr="00FE3CAB">
        <w:rPr>
          <w:rFonts w:ascii="Garamond" w:hAnsi="Garamond" w:cs="Arial"/>
          <w:sz w:val="24"/>
          <w:szCs w:val="24"/>
        </w:rPr>
        <w:t>allo scopo.</w:t>
      </w:r>
      <w:bookmarkEnd w:id="0"/>
      <w:r w:rsidRPr="00FE3CAB">
        <w:rPr>
          <w:rFonts w:ascii="Garamond" w:hAnsi="Garamond" w:cs="Arial"/>
          <w:sz w:val="24"/>
          <w:szCs w:val="24"/>
        </w:rPr>
        <w:t xml:space="preserve"> </w:t>
      </w:r>
    </w:p>
    <w:p w14:paraId="7C100ED4" w14:textId="77777777" w:rsidR="00E46732" w:rsidRPr="00FE3CAB" w:rsidRDefault="005D305A" w:rsidP="005D305A">
      <w:pPr>
        <w:rPr>
          <w:rFonts w:ascii="Garamond" w:hAnsi="Garamond" w:cs="Arial"/>
          <w:sz w:val="24"/>
          <w:szCs w:val="24"/>
        </w:rPr>
      </w:pPr>
      <w:bookmarkStart w:id="1" w:name="TXT_00329_00004_001"/>
      <w:r w:rsidRPr="00FE3CAB">
        <w:rPr>
          <w:rFonts w:ascii="Garamond" w:hAnsi="Garamond" w:cs="Arial"/>
          <w:sz w:val="24"/>
          <w:szCs w:val="24"/>
        </w:rPr>
        <w:t xml:space="preserve">Non si sono verificati casi eccezionali che abbiano reso necessario il ricorso a deroghe di cui all'art. 2423, commi 4 e 5, e all'art. 2423-bis, comma 2, del </w:t>
      </w:r>
      <w:r w:rsidR="00A71B2E" w:rsidRPr="00FE3CAB">
        <w:rPr>
          <w:rFonts w:ascii="Garamond" w:hAnsi="Garamond" w:cs="Arial"/>
          <w:sz w:val="24"/>
          <w:szCs w:val="24"/>
        </w:rPr>
        <w:t>Codice Civile</w:t>
      </w:r>
      <w:r w:rsidRPr="00FE3CAB">
        <w:rPr>
          <w:rFonts w:ascii="Garamond" w:hAnsi="Garamond" w:cs="Arial"/>
          <w:sz w:val="24"/>
          <w:szCs w:val="24"/>
        </w:rPr>
        <w:t>.</w:t>
      </w:r>
      <w:bookmarkEnd w:id="1"/>
      <w:r w:rsidRPr="00FE3CAB">
        <w:rPr>
          <w:rFonts w:ascii="Garamond" w:hAnsi="Garamond" w:cs="Arial"/>
          <w:sz w:val="24"/>
          <w:szCs w:val="24"/>
        </w:rPr>
        <w:t xml:space="preserve"> </w:t>
      </w:r>
    </w:p>
    <w:p w14:paraId="0F15C8B7" w14:textId="77777777" w:rsidR="00E46732" w:rsidRPr="00FE3CAB"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Arial"/>
          <w:sz w:val="24"/>
          <w:szCs w:val="24"/>
        </w:rPr>
        <w:t>Il Bilancio d'esercizio, così come la presente Nota integrativa, sono stati redatti in unità di</w:t>
      </w:r>
      <w:r w:rsidR="00EE6A0B" w:rsidRPr="00FE3CAB">
        <w:rPr>
          <w:rFonts w:ascii="Garamond" w:hAnsi="Garamond" w:cs="Arial"/>
          <w:sz w:val="24"/>
          <w:szCs w:val="24"/>
        </w:rPr>
        <w:t xml:space="preserve"> </w:t>
      </w:r>
      <w:r w:rsidR="003E2E56" w:rsidRPr="00FE3CAB">
        <w:rPr>
          <w:rFonts w:ascii="Garamond" w:hAnsi="Garamond" w:cs="Arial"/>
          <w:sz w:val="24"/>
          <w:szCs w:val="24"/>
        </w:rPr>
        <w:t>e</w:t>
      </w:r>
      <w:r w:rsidR="00E50F6A" w:rsidRPr="00FE3CAB">
        <w:rPr>
          <w:rFonts w:ascii="Garamond" w:hAnsi="Garamond" w:cs="Arial"/>
          <w:sz w:val="24"/>
          <w:szCs w:val="24"/>
        </w:rPr>
        <w:t>uro</w:t>
      </w:r>
      <w:r w:rsidR="00E217D3" w:rsidRPr="00FE3CAB">
        <w:rPr>
          <w:rFonts w:ascii="Garamond" w:hAnsi="Garamond" w:cs="Arial"/>
          <w:sz w:val="24"/>
          <w:szCs w:val="24"/>
        </w:rPr>
        <w:t xml:space="preserve"> secondo quanto disposto dal Codice Civile.</w:t>
      </w:r>
      <w:r w:rsidRPr="00FE3CAB">
        <w:rPr>
          <w:rFonts w:ascii="Garamond" w:hAnsi="Garamond" w:cs="Arial"/>
          <w:sz w:val="24"/>
          <w:szCs w:val="24"/>
        </w:rPr>
        <w:t xml:space="preserve"> </w:t>
      </w:r>
    </w:p>
    <w:p w14:paraId="51C1C4F5" w14:textId="77777777" w:rsidR="00E46732" w:rsidRPr="00FE3CAB"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Arial"/>
          <w:sz w:val="24"/>
          <w:szCs w:val="24"/>
        </w:rPr>
        <w:lastRenderedPageBreak/>
        <w:t>Conformemente ai principi contabili nazionali e alla regolamentazione comunitaria, nella rappresentazione delle voci dell'attivo e del passivo viene data prevalenza agli aspetti sostanziali rispetto a quelli formali.</w:t>
      </w:r>
    </w:p>
    <w:p w14:paraId="11ADD8DA" w14:textId="77777777" w:rsidR="00E46732" w:rsidRPr="00FE3CAB"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Arial"/>
          <w:sz w:val="24"/>
          <w:szCs w:val="24"/>
        </w:rPr>
        <w:t>Nella redazione del Bilancio i proventi e gli oneri sono stati iscritti secondo il principio di competenza dell’esercizio indipendentemente dalla data di incasso o di pagamento.</w:t>
      </w:r>
    </w:p>
    <w:p w14:paraId="5564E19C" w14:textId="77777777" w:rsidR="00E46732" w:rsidRPr="00FE3CAB"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Arial"/>
          <w:sz w:val="24"/>
          <w:szCs w:val="24"/>
        </w:rPr>
        <w:t>Analogo principio è stato utilizzato per la valorizzazione delle componenti positive e negative dell’esercizio conosciute successivamente alla sua data di chiusura.</w:t>
      </w:r>
    </w:p>
    <w:p w14:paraId="1A300347" w14:textId="77777777" w:rsidR="00E46732" w:rsidRPr="00FE3CAB"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Arial"/>
          <w:sz w:val="24"/>
          <w:szCs w:val="24"/>
        </w:rPr>
        <w:t>Gli elementi eterogenei compresi nelle singole voci del Bilancio sono stati valutati separatamente e gli elementi patrimoniali destinati ad essere utilizzati durevolmente sono stati iscritti tra le immobilizzazioni.</w:t>
      </w:r>
    </w:p>
    <w:p w14:paraId="3EFA79F5" w14:textId="473B8150" w:rsidR="00E46732" w:rsidRPr="00FE3CAB" w:rsidRDefault="00A677B6"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Arial"/>
          <w:sz w:val="24"/>
          <w:szCs w:val="24"/>
        </w:rPr>
        <w:t>Ove</w:t>
      </w:r>
      <w:r w:rsidR="00E46732" w:rsidRPr="00FE3CAB">
        <w:rPr>
          <w:rFonts w:ascii="Garamond" w:hAnsi="Garamond" w:cs="Arial"/>
          <w:sz w:val="24"/>
          <w:szCs w:val="24"/>
        </w:rPr>
        <w:t xml:space="preserve"> s</w:t>
      </w:r>
      <w:r w:rsidR="00EE6A0B" w:rsidRPr="00FE3CAB">
        <w:rPr>
          <w:rFonts w:ascii="Garamond" w:hAnsi="Garamond" w:cs="Arial"/>
          <w:sz w:val="24"/>
          <w:szCs w:val="24"/>
        </w:rPr>
        <w:t>ia</w:t>
      </w:r>
      <w:r w:rsidR="00E46732" w:rsidRPr="00FE3CAB">
        <w:rPr>
          <w:rFonts w:ascii="Garamond" w:hAnsi="Garamond" w:cs="Arial"/>
          <w:sz w:val="24"/>
          <w:szCs w:val="24"/>
        </w:rPr>
        <w:t>no stati modificati i criteri di classificazione delle voci rispetto al precedente esercizio</w:t>
      </w:r>
      <w:r w:rsidR="00507BFB" w:rsidRPr="00FE3CAB">
        <w:rPr>
          <w:rFonts w:ascii="Garamond" w:hAnsi="Garamond" w:cs="Arial"/>
          <w:sz w:val="24"/>
          <w:szCs w:val="24"/>
        </w:rPr>
        <w:t xml:space="preserve"> </w:t>
      </w:r>
      <w:r w:rsidR="00E46732" w:rsidRPr="00FE3CAB">
        <w:rPr>
          <w:rFonts w:ascii="Garamond" w:hAnsi="Garamond" w:cs="Arial"/>
          <w:sz w:val="24"/>
          <w:szCs w:val="24"/>
        </w:rPr>
        <w:t xml:space="preserve">si è provveduto a riclassificare la corrispondente voce dell’esercizio precedente </w:t>
      </w:r>
      <w:r w:rsidRPr="00FE3CAB">
        <w:rPr>
          <w:rFonts w:ascii="Garamond" w:hAnsi="Garamond" w:cs="Arial"/>
          <w:sz w:val="24"/>
          <w:szCs w:val="24"/>
        </w:rPr>
        <w:t>nella gestione caratteristica al fine di</w:t>
      </w:r>
      <w:r w:rsidR="00E46732" w:rsidRPr="00FE3CAB">
        <w:rPr>
          <w:rFonts w:ascii="Garamond" w:hAnsi="Garamond" w:cs="Arial"/>
          <w:sz w:val="24"/>
          <w:szCs w:val="24"/>
        </w:rPr>
        <w:t xml:space="preserve"> consentirne la comparazione.</w:t>
      </w:r>
    </w:p>
    <w:p w14:paraId="50DCADFB" w14:textId="3856CA61" w:rsidR="00EE1A7C" w:rsidRPr="00FE3CAB" w:rsidRDefault="0074554A"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FE3CAB">
        <w:rPr>
          <w:rFonts w:ascii="Garamond" w:hAnsi="Garamond" w:cs="Arial"/>
          <w:sz w:val="24"/>
          <w:szCs w:val="24"/>
        </w:rPr>
        <w:t>L</w:t>
      </w:r>
      <w:r w:rsidR="00AA78B7" w:rsidRPr="00FE3CAB">
        <w:rPr>
          <w:rFonts w:ascii="Garamond" w:hAnsi="Garamond" w:cs="Arial"/>
          <w:sz w:val="24"/>
          <w:szCs w:val="24"/>
        </w:rPr>
        <w:t>e disposizioni previste dal</w:t>
      </w:r>
      <w:r w:rsidR="00675B0A" w:rsidRPr="00FE3CAB">
        <w:rPr>
          <w:rFonts w:ascii="Garamond" w:hAnsi="Garamond" w:cs="Arial"/>
          <w:sz w:val="24"/>
          <w:szCs w:val="24"/>
        </w:rPr>
        <w:t>l</w:t>
      </w:r>
      <w:r w:rsidR="00804798" w:rsidRPr="00FE3CAB">
        <w:rPr>
          <w:rFonts w:ascii="Garamond" w:hAnsi="Garamond" w:cs="Arial"/>
          <w:sz w:val="24"/>
          <w:szCs w:val="24"/>
        </w:rPr>
        <w:t>a riforma</w:t>
      </w:r>
      <w:r w:rsidR="00675B0A" w:rsidRPr="00FE3CAB">
        <w:rPr>
          <w:rFonts w:ascii="Garamond" w:hAnsi="Garamond" w:cs="Arial"/>
          <w:sz w:val="24"/>
          <w:szCs w:val="24"/>
        </w:rPr>
        <w:t xml:space="preserve"> </w:t>
      </w:r>
      <w:r w:rsidR="00804798" w:rsidRPr="00FE3CAB">
        <w:rPr>
          <w:rFonts w:ascii="Garamond" w:hAnsi="Garamond" w:cs="Arial"/>
          <w:sz w:val="24"/>
          <w:szCs w:val="24"/>
        </w:rPr>
        <w:t>del Terzo Settore</w:t>
      </w:r>
      <w:r w:rsidR="00AA7C6F" w:rsidRPr="00FE3CAB">
        <w:rPr>
          <w:rFonts w:ascii="Garamond" w:hAnsi="Garamond" w:cs="Arial"/>
          <w:sz w:val="24"/>
          <w:szCs w:val="24"/>
        </w:rPr>
        <w:t xml:space="preserve">, ex D. </w:t>
      </w:r>
      <w:proofErr w:type="spellStart"/>
      <w:r w:rsidR="00AA7C6F" w:rsidRPr="00FE3CAB">
        <w:rPr>
          <w:rFonts w:ascii="Garamond" w:hAnsi="Garamond" w:cs="Arial"/>
          <w:sz w:val="24"/>
          <w:szCs w:val="24"/>
        </w:rPr>
        <w:t>Lgs</w:t>
      </w:r>
      <w:proofErr w:type="spellEnd"/>
      <w:r w:rsidR="00AA7C6F" w:rsidRPr="00FE3CAB">
        <w:rPr>
          <w:rFonts w:ascii="Garamond" w:hAnsi="Garamond" w:cs="Arial"/>
          <w:sz w:val="24"/>
          <w:szCs w:val="24"/>
        </w:rPr>
        <w:t xml:space="preserve">. 117/2017, </w:t>
      </w:r>
      <w:r w:rsidR="00D91737" w:rsidRPr="00FE3CAB">
        <w:rPr>
          <w:rFonts w:ascii="Garamond" w:hAnsi="Garamond" w:cs="Arial"/>
          <w:sz w:val="24"/>
          <w:szCs w:val="24"/>
        </w:rPr>
        <w:t>sar</w:t>
      </w:r>
      <w:r w:rsidR="00D90F37" w:rsidRPr="00FE3CAB">
        <w:rPr>
          <w:rFonts w:ascii="Garamond" w:hAnsi="Garamond" w:cs="Arial"/>
          <w:sz w:val="24"/>
          <w:szCs w:val="24"/>
        </w:rPr>
        <w:t>anno</w:t>
      </w:r>
      <w:r w:rsidR="00D91737" w:rsidRPr="00FE3CAB">
        <w:rPr>
          <w:rFonts w:ascii="Garamond" w:hAnsi="Garamond" w:cs="Arial"/>
          <w:sz w:val="24"/>
          <w:szCs w:val="24"/>
        </w:rPr>
        <w:t xml:space="preserve"> integralmente efficac</w:t>
      </w:r>
      <w:r w:rsidR="00D90F37" w:rsidRPr="00FE3CAB">
        <w:rPr>
          <w:rFonts w:ascii="Garamond" w:hAnsi="Garamond" w:cs="Arial"/>
          <w:sz w:val="24"/>
          <w:szCs w:val="24"/>
        </w:rPr>
        <w:t>i</w:t>
      </w:r>
      <w:r w:rsidR="00D91737" w:rsidRPr="00FE3CAB">
        <w:rPr>
          <w:rFonts w:ascii="Garamond" w:hAnsi="Garamond" w:cs="Arial"/>
          <w:sz w:val="24"/>
          <w:szCs w:val="24"/>
        </w:rPr>
        <w:t xml:space="preserve"> a seguito della emanazione de</w:t>
      </w:r>
      <w:r w:rsidR="003A2A2C" w:rsidRPr="00FE3CAB">
        <w:rPr>
          <w:rFonts w:ascii="Garamond" w:hAnsi="Garamond" w:cs="Arial"/>
          <w:sz w:val="24"/>
          <w:szCs w:val="24"/>
        </w:rPr>
        <w:t xml:space="preserve">i decreti attuativi </w:t>
      </w:r>
      <w:r w:rsidR="00E64076" w:rsidRPr="00FE3CAB">
        <w:rPr>
          <w:rFonts w:ascii="Garamond" w:hAnsi="Garamond" w:cs="Arial"/>
          <w:sz w:val="24"/>
          <w:szCs w:val="24"/>
        </w:rPr>
        <w:t>e della costituzione del Registro Unico del Terzo Settore</w:t>
      </w:r>
      <w:r w:rsidR="00D90F37" w:rsidRPr="00FE3CAB">
        <w:rPr>
          <w:rFonts w:ascii="Garamond" w:hAnsi="Garamond" w:cs="Arial"/>
          <w:sz w:val="24"/>
          <w:szCs w:val="24"/>
        </w:rPr>
        <w:t xml:space="preserve"> </w:t>
      </w:r>
      <w:r w:rsidR="006E6197" w:rsidRPr="00FE3CAB">
        <w:rPr>
          <w:rFonts w:ascii="Garamond" w:hAnsi="Garamond" w:cs="Arial"/>
          <w:sz w:val="24"/>
          <w:szCs w:val="24"/>
        </w:rPr>
        <w:t>la cui entrata i</w:t>
      </w:r>
      <w:r w:rsidR="00546BF3" w:rsidRPr="00FE3CAB">
        <w:rPr>
          <w:rFonts w:ascii="Garamond" w:hAnsi="Garamond" w:cs="Arial"/>
          <w:sz w:val="24"/>
          <w:szCs w:val="24"/>
        </w:rPr>
        <w:t xml:space="preserve">n vigore si prevede possa avvenire </w:t>
      </w:r>
      <w:r w:rsidR="009D61BA" w:rsidRPr="00FE3CAB">
        <w:rPr>
          <w:rFonts w:ascii="Garamond" w:hAnsi="Garamond" w:cs="Arial"/>
          <w:sz w:val="24"/>
          <w:szCs w:val="24"/>
        </w:rPr>
        <w:t xml:space="preserve">nel corso del 2020. </w:t>
      </w:r>
      <w:r w:rsidR="006A59C3" w:rsidRPr="00FE3CAB">
        <w:rPr>
          <w:rFonts w:ascii="Garamond" w:hAnsi="Garamond" w:cs="Arial"/>
          <w:sz w:val="24"/>
          <w:szCs w:val="24"/>
        </w:rPr>
        <w:t xml:space="preserve">L’iscrizione, facoltativa, in tale Registro </w:t>
      </w:r>
      <w:r w:rsidR="00964850" w:rsidRPr="00FE3CAB">
        <w:rPr>
          <w:rFonts w:ascii="Garamond" w:hAnsi="Garamond" w:cs="Arial"/>
          <w:sz w:val="24"/>
          <w:szCs w:val="24"/>
        </w:rPr>
        <w:t>consente l’acquisizione dello status di Ente del Terzo Settore (ETS)</w:t>
      </w:r>
      <w:r w:rsidR="009D42C7" w:rsidRPr="00FE3CAB">
        <w:rPr>
          <w:rFonts w:ascii="Garamond" w:hAnsi="Garamond" w:cs="Arial"/>
          <w:sz w:val="24"/>
          <w:szCs w:val="24"/>
        </w:rPr>
        <w:t xml:space="preserve"> con l’obbligo di attenersi all</w:t>
      </w:r>
      <w:r w:rsidR="00887C9A" w:rsidRPr="00FE3CAB">
        <w:rPr>
          <w:rFonts w:ascii="Garamond" w:hAnsi="Garamond" w:cs="Arial"/>
          <w:sz w:val="24"/>
          <w:szCs w:val="24"/>
        </w:rPr>
        <w:t>a normativa di riferimento c</w:t>
      </w:r>
      <w:r w:rsidR="00610B7B" w:rsidRPr="00FE3CAB">
        <w:rPr>
          <w:rFonts w:ascii="Garamond" w:hAnsi="Garamond" w:cs="Arial"/>
          <w:sz w:val="24"/>
          <w:szCs w:val="24"/>
        </w:rPr>
        <w:t>h</w:t>
      </w:r>
      <w:r w:rsidR="00E226B0">
        <w:rPr>
          <w:rFonts w:ascii="Garamond" w:hAnsi="Garamond" w:cs="Arial"/>
          <w:sz w:val="24"/>
          <w:szCs w:val="24"/>
        </w:rPr>
        <w:t>e</w:t>
      </w:r>
      <w:r w:rsidR="00610B7B" w:rsidRPr="00FE3CAB">
        <w:rPr>
          <w:rFonts w:ascii="Garamond" w:hAnsi="Garamond" w:cs="Arial"/>
          <w:sz w:val="24"/>
          <w:szCs w:val="24"/>
        </w:rPr>
        <w:t xml:space="preserve"> introduce sostanziali</w:t>
      </w:r>
      <w:r w:rsidR="00887C9A" w:rsidRPr="00FE3CAB">
        <w:rPr>
          <w:rFonts w:ascii="Garamond" w:hAnsi="Garamond" w:cs="Arial"/>
          <w:sz w:val="24"/>
          <w:szCs w:val="24"/>
        </w:rPr>
        <w:t xml:space="preserve"> novità </w:t>
      </w:r>
      <w:r w:rsidR="00151FD3" w:rsidRPr="00FE3CAB">
        <w:rPr>
          <w:rFonts w:ascii="Garamond" w:hAnsi="Garamond" w:cs="Arial"/>
          <w:sz w:val="24"/>
          <w:szCs w:val="24"/>
        </w:rPr>
        <w:t>in anche in materia di bilancio e di</w:t>
      </w:r>
      <w:r w:rsidR="005277CA" w:rsidRPr="00FE3CAB">
        <w:rPr>
          <w:rFonts w:ascii="Garamond" w:hAnsi="Garamond" w:cs="Arial"/>
          <w:sz w:val="24"/>
          <w:szCs w:val="24"/>
        </w:rPr>
        <w:t xml:space="preserve"> disciplina tributaria</w:t>
      </w:r>
      <w:r w:rsidR="00DA511A" w:rsidRPr="00FE3CAB">
        <w:rPr>
          <w:rFonts w:ascii="Garamond" w:hAnsi="Garamond" w:cs="Arial"/>
          <w:sz w:val="24"/>
          <w:szCs w:val="24"/>
        </w:rPr>
        <w:t>. Al momento</w:t>
      </w:r>
      <w:r w:rsidR="006F08A7" w:rsidRPr="00FE3CAB">
        <w:rPr>
          <w:rFonts w:ascii="Garamond" w:hAnsi="Garamond" w:cs="Arial"/>
          <w:sz w:val="24"/>
          <w:szCs w:val="24"/>
        </w:rPr>
        <w:t>,</w:t>
      </w:r>
      <w:r w:rsidR="00DA511A" w:rsidRPr="00FE3CAB">
        <w:rPr>
          <w:rFonts w:ascii="Garamond" w:hAnsi="Garamond" w:cs="Arial"/>
          <w:sz w:val="24"/>
          <w:szCs w:val="24"/>
        </w:rPr>
        <w:t xml:space="preserve"> </w:t>
      </w:r>
      <w:r w:rsidR="006F08A7" w:rsidRPr="00FE3CAB">
        <w:rPr>
          <w:rFonts w:ascii="Garamond" w:hAnsi="Garamond" w:cs="Arial"/>
          <w:sz w:val="24"/>
          <w:szCs w:val="24"/>
        </w:rPr>
        <w:t xml:space="preserve">dato </w:t>
      </w:r>
      <w:r w:rsidR="00DA511A" w:rsidRPr="00FE3CAB">
        <w:rPr>
          <w:rFonts w:ascii="Garamond" w:hAnsi="Garamond" w:cs="Arial"/>
          <w:sz w:val="24"/>
          <w:szCs w:val="24"/>
        </w:rPr>
        <w:t xml:space="preserve">lo status giuridico della Fondazione Serena </w:t>
      </w:r>
      <w:proofErr w:type="spellStart"/>
      <w:r w:rsidR="00DA511A" w:rsidRPr="00FE3CAB">
        <w:rPr>
          <w:rFonts w:ascii="Garamond" w:hAnsi="Garamond" w:cs="Arial"/>
          <w:sz w:val="24"/>
          <w:szCs w:val="24"/>
        </w:rPr>
        <w:t>Onlus</w:t>
      </w:r>
      <w:proofErr w:type="spellEnd"/>
      <w:r w:rsidR="00FE3CAB" w:rsidRPr="00FE3CAB">
        <w:rPr>
          <w:rFonts w:ascii="Garamond" w:hAnsi="Garamond" w:cs="Arial"/>
          <w:sz w:val="24"/>
          <w:szCs w:val="24"/>
        </w:rPr>
        <w:t xml:space="preserve"> non </w:t>
      </w:r>
      <w:r w:rsidR="006F08A7" w:rsidRPr="00FE3CAB">
        <w:rPr>
          <w:rFonts w:ascii="Garamond" w:hAnsi="Garamond" w:cs="Arial"/>
          <w:sz w:val="24"/>
          <w:szCs w:val="24"/>
        </w:rPr>
        <w:t>è necessario</w:t>
      </w:r>
      <w:r w:rsidR="00201A6E" w:rsidRPr="00FE3CAB">
        <w:rPr>
          <w:rFonts w:ascii="Garamond" w:hAnsi="Garamond" w:cs="Arial"/>
          <w:sz w:val="24"/>
          <w:szCs w:val="24"/>
        </w:rPr>
        <w:t xml:space="preserve"> operare </w:t>
      </w:r>
      <w:r w:rsidR="006F08A7" w:rsidRPr="00FE3CAB">
        <w:rPr>
          <w:rFonts w:ascii="Garamond" w:hAnsi="Garamond" w:cs="Arial"/>
          <w:sz w:val="24"/>
          <w:szCs w:val="24"/>
        </w:rPr>
        <w:t>alcun adeguamento.</w:t>
      </w:r>
      <w:r w:rsidR="002E3299" w:rsidRPr="00FE3CAB">
        <w:rPr>
          <w:rFonts w:ascii="Garamond" w:hAnsi="Garamond" w:cs="Arial"/>
          <w:sz w:val="24"/>
          <w:szCs w:val="24"/>
        </w:rPr>
        <w:t xml:space="preserve"> </w:t>
      </w:r>
    </w:p>
    <w:p w14:paraId="2A258A91" w14:textId="77777777" w:rsidR="00E46732" w:rsidRPr="00FE3CAB" w:rsidRDefault="00E46732" w:rsidP="00E46732">
      <w:pPr>
        <w:keepNext/>
        <w:keepLines/>
        <w:shd w:val="pct10" w:color="auto" w:fill="auto"/>
        <w:spacing w:before="480" w:after="360" w:line="280" w:lineRule="atLeast"/>
        <w:outlineLvl w:val="0"/>
        <w:rPr>
          <w:rFonts w:asciiTheme="majorHAnsi" w:hAnsiTheme="majorHAnsi" w:cstheme="majorHAnsi"/>
          <w:b/>
          <w:smallCaps/>
          <w:color w:val="1F3864" w:themeColor="accent1" w:themeShade="80"/>
          <w:spacing w:val="-10"/>
          <w:kern w:val="28"/>
          <w:sz w:val="32"/>
        </w:rPr>
      </w:pPr>
      <w:r w:rsidRPr="00FE3CAB">
        <w:rPr>
          <w:rFonts w:asciiTheme="majorHAnsi" w:hAnsiTheme="majorHAnsi" w:cstheme="majorHAnsi"/>
          <w:b/>
          <w:smallCaps/>
          <w:color w:val="1F3864" w:themeColor="accent1" w:themeShade="80"/>
          <w:spacing w:val="-10"/>
          <w:kern w:val="28"/>
          <w:sz w:val="32"/>
        </w:rPr>
        <w:t>Criteri di valutazione</w:t>
      </w:r>
    </w:p>
    <w:p w14:paraId="7D4198FD" w14:textId="04D27817" w:rsidR="00055767" w:rsidRPr="00FE3CAB" w:rsidRDefault="00055767" w:rsidP="00055767">
      <w:pPr>
        <w:rPr>
          <w:rFonts w:ascii="Garamond" w:hAnsi="Garamond" w:cs="Arial"/>
          <w:color w:val="000000" w:themeColor="text1"/>
          <w:sz w:val="24"/>
          <w:szCs w:val="24"/>
        </w:rPr>
      </w:pPr>
      <w:bookmarkStart w:id="2" w:name="TXT_00014_00002_001"/>
      <w:r w:rsidRPr="00FE3CAB">
        <w:rPr>
          <w:rFonts w:ascii="Garamond" w:hAnsi="Garamond" w:cs="Arial"/>
          <w:color w:val="000000" w:themeColor="text1"/>
          <w:sz w:val="24"/>
          <w:szCs w:val="24"/>
        </w:rPr>
        <w:t xml:space="preserve">I criteri applicati nella valutazione delle voci di bilancio e nelle rettifiche di valore sono conformi alle disposizioni del </w:t>
      </w:r>
      <w:r w:rsidR="00A71B2E" w:rsidRPr="00FE3CAB">
        <w:rPr>
          <w:rFonts w:ascii="Garamond" w:hAnsi="Garamond" w:cs="Arial"/>
          <w:color w:val="000000" w:themeColor="text1"/>
          <w:sz w:val="24"/>
          <w:szCs w:val="24"/>
        </w:rPr>
        <w:t>Codice Civile</w:t>
      </w:r>
      <w:r w:rsidRPr="00FE3CAB">
        <w:rPr>
          <w:rFonts w:ascii="Garamond" w:hAnsi="Garamond" w:cs="Arial"/>
          <w:color w:val="000000" w:themeColor="text1"/>
          <w:sz w:val="24"/>
          <w:szCs w:val="24"/>
        </w:rPr>
        <w:t xml:space="preserve"> e alle indicazioni contenute nei principi contabili emanati dall’Organismo Italiano di Contabilità</w:t>
      </w:r>
      <w:r w:rsidR="009F0EDB" w:rsidRPr="00FE3CAB">
        <w:rPr>
          <w:rFonts w:ascii="Garamond" w:hAnsi="Garamond" w:cs="Arial"/>
          <w:color w:val="000000" w:themeColor="text1"/>
          <w:sz w:val="24"/>
          <w:szCs w:val="24"/>
        </w:rPr>
        <w:t xml:space="preserve"> (OIC)</w:t>
      </w:r>
      <w:r w:rsidRPr="00FE3CAB">
        <w:rPr>
          <w:rFonts w:ascii="Garamond" w:hAnsi="Garamond" w:cs="Arial"/>
          <w:color w:val="000000" w:themeColor="text1"/>
          <w:sz w:val="24"/>
          <w:szCs w:val="24"/>
        </w:rPr>
        <w:t>.</w:t>
      </w:r>
      <w:r w:rsidRPr="00FE3CAB">
        <w:rPr>
          <w:rFonts w:ascii="Garamond" w:hAnsi="Garamond" w:cs="Arial"/>
          <w:b/>
          <w:bCs/>
          <w:color w:val="000000" w:themeColor="text1"/>
          <w:sz w:val="24"/>
          <w:szCs w:val="24"/>
        </w:rPr>
        <w:t xml:space="preserve"> </w:t>
      </w:r>
      <w:r w:rsidR="00EE6A0B" w:rsidRPr="00FE3CAB">
        <w:rPr>
          <w:rFonts w:ascii="Garamond" w:hAnsi="Garamond" w:cs="Arial"/>
          <w:color w:val="000000" w:themeColor="text1"/>
          <w:sz w:val="24"/>
          <w:szCs w:val="24"/>
        </w:rPr>
        <w:t>Essi</w:t>
      </w:r>
      <w:r w:rsidRPr="00FE3CAB">
        <w:rPr>
          <w:rFonts w:ascii="Garamond" w:hAnsi="Garamond" w:cs="Arial"/>
          <w:color w:val="000000" w:themeColor="text1"/>
          <w:sz w:val="24"/>
          <w:szCs w:val="24"/>
        </w:rPr>
        <w:t xml:space="preserve"> non sono variati rispetto all’esercizio precedente.</w:t>
      </w:r>
      <w:bookmarkEnd w:id="2"/>
      <w:r w:rsidRPr="00FE3CAB">
        <w:rPr>
          <w:rFonts w:ascii="Garamond" w:hAnsi="Garamond" w:cs="Arial"/>
          <w:color w:val="000000" w:themeColor="text1"/>
          <w:sz w:val="24"/>
          <w:szCs w:val="24"/>
        </w:rPr>
        <w:t xml:space="preserve"> </w:t>
      </w:r>
    </w:p>
    <w:p w14:paraId="58972A94" w14:textId="77777777" w:rsidR="00055767" w:rsidRPr="00FE3CAB" w:rsidRDefault="00055767" w:rsidP="00055767">
      <w:pPr>
        <w:rPr>
          <w:rFonts w:ascii="Garamond" w:hAnsi="Garamond" w:cs="Arial"/>
          <w:color w:val="000000" w:themeColor="text1"/>
          <w:sz w:val="24"/>
          <w:szCs w:val="24"/>
        </w:rPr>
      </w:pPr>
      <w:bookmarkStart w:id="3" w:name="TXT_00015_00001_001"/>
      <w:r w:rsidRPr="00FE3CAB">
        <w:rPr>
          <w:rFonts w:ascii="Garamond" w:hAnsi="Garamond" w:cs="Arial"/>
          <w:color w:val="000000" w:themeColor="text1"/>
          <w:sz w:val="24"/>
          <w:szCs w:val="24"/>
        </w:rPr>
        <w:t xml:space="preserve">Ai sensi dell’articolo 2427, comma 1, n. 1, del </w:t>
      </w:r>
      <w:r w:rsidR="00A71B2E" w:rsidRPr="00FE3CAB">
        <w:rPr>
          <w:rFonts w:ascii="Garamond" w:hAnsi="Garamond" w:cs="Arial"/>
          <w:color w:val="000000" w:themeColor="text1"/>
          <w:sz w:val="24"/>
          <w:szCs w:val="24"/>
        </w:rPr>
        <w:t>Codice Civile</w:t>
      </w:r>
      <w:r w:rsidRPr="00FE3CAB">
        <w:rPr>
          <w:rFonts w:ascii="Garamond" w:hAnsi="Garamond" w:cs="Arial"/>
          <w:color w:val="000000" w:themeColor="text1"/>
          <w:sz w:val="24"/>
          <w:szCs w:val="24"/>
        </w:rPr>
        <w:t xml:space="preserve"> si illustrano i più significativi criteri di valutazione adottati nel rispetto delle</w:t>
      </w:r>
      <w:r w:rsidR="009A6CEF" w:rsidRPr="00FE3CAB">
        <w:rPr>
          <w:rFonts w:ascii="Garamond" w:hAnsi="Garamond" w:cs="Arial"/>
          <w:color w:val="000000" w:themeColor="text1"/>
          <w:sz w:val="24"/>
          <w:szCs w:val="24"/>
        </w:rPr>
        <w:t xml:space="preserve"> disposizioni contenute all’articolo </w:t>
      </w:r>
      <w:r w:rsidRPr="00FE3CAB">
        <w:rPr>
          <w:rFonts w:ascii="Garamond" w:hAnsi="Garamond" w:cs="Arial"/>
          <w:color w:val="000000" w:themeColor="text1"/>
          <w:sz w:val="24"/>
          <w:szCs w:val="24"/>
        </w:rPr>
        <w:t xml:space="preserve">2426 del </w:t>
      </w:r>
      <w:r w:rsidR="00A71B2E" w:rsidRPr="00FE3CAB">
        <w:rPr>
          <w:rFonts w:ascii="Garamond" w:hAnsi="Garamond" w:cs="Arial"/>
          <w:color w:val="000000" w:themeColor="text1"/>
          <w:sz w:val="24"/>
          <w:szCs w:val="24"/>
        </w:rPr>
        <w:t>Codice Civile</w:t>
      </w:r>
      <w:r w:rsidRPr="00FE3CAB">
        <w:rPr>
          <w:rFonts w:ascii="Garamond" w:hAnsi="Garamond" w:cs="Arial"/>
          <w:color w:val="000000" w:themeColor="text1"/>
          <w:sz w:val="24"/>
          <w:szCs w:val="24"/>
        </w:rPr>
        <w:t>, con particolare riferimento a quelle voci di bilancio per le quali il legislatore ammette diversi criteri di valutazione e di rettifica o per le quali non sono previsti specifici criteri.</w:t>
      </w:r>
      <w:bookmarkEnd w:id="3"/>
      <w:r w:rsidRPr="00FE3CAB">
        <w:rPr>
          <w:rFonts w:ascii="Garamond" w:hAnsi="Garamond" w:cs="Arial"/>
          <w:color w:val="000000" w:themeColor="text1"/>
          <w:sz w:val="24"/>
          <w:szCs w:val="24"/>
        </w:rPr>
        <w:t xml:space="preserve"> </w:t>
      </w:r>
    </w:p>
    <w:p w14:paraId="3A495598" w14:textId="77777777" w:rsidR="00055767" w:rsidRPr="00FE3CAB" w:rsidRDefault="00055767" w:rsidP="00055767">
      <w:pPr>
        <w:pStyle w:val="Titolo3"/>
        <w:rPr>
          <w:rFonts w:ascii="Garamond" w:hAnsi="Garamond" w:cs="Arial"/>
          <w:color w:val="000000" w:themeColor="text1"/>
          <w:sz w:val="24"/>
          <w:szCs w:val="24"/>
        </w:rPr>
      </w:pPr>
      <w:bookmarkStart w:id="4" w:name="TIT_003_003"/>
      <w:r w:rsidRPr="00FE3CAB">
        <w:rPr>
          <w:rFonts w:ascii="Garamond" w:hAnsi="Garamond" w:cs="Arial"/>
          <w:color w:val="000000" w:themeColor="text1"/>
          <w:sz w:val="24"/>
          <w:szCs w:val="24"/>
        </w:rPr>
        <w:t>Si forniscono inoltre le seguenti altre informazioni</w:t>
      </w:r>
      <w:bookmarkEnd w:id="4"/>
      <w:r w:rsidRPr="00FE3CAB">
        <w:rPr>
          <w:rFonts w:ascii="Garamond" w:hAnsi="Garamond" w:cs="Arial"/>
          <w:color w:val="000000" w:themeColor="text1"/>
          <w:sz w:val="24"/>
          <w:szCs w:val="24"/>
        </w:rPr>
        <w:t>:</w:t>
      </w:r>
    </w:p>
    <w:p w14:paraId="2A657C4A" w14:textId="77777777" w:rsidR="00055767" w:rsidRPr="00FE3CAB" w:rsidRDefault="00055767" w:rsidP="003E2E56">
      <w:pPr>
        <w:pStyle w:val="Titolo4"/>
        <w:rPr>
          <w:rFonts w:asciiTheme="majorHAnsi" w:hAnsiTheme="majorHAnsi" w:cstheme="majorHAnsi"/>
          <w:smallCaps/>
          <w:color w:val="1F3864" w:themeColor="accent1" w:themeShade="80"/>
          <w:sz w:val="22"/>
          <w:szCs w:val="22"/>
        </w:rPr>
      </w:pPr>
      <w:bookmarkStart w:id="5" w:name="TIT_004_004"/>
      <w:r w:rsidRPr="00FE3CAB">
        <w:rPr>
          <w:rFonts w:asciiTheme="majorHAnsi" w:hAnsiTheme="majorHAnsi" w:cstheme="majorHAnsi"/>
          <w:smallCaps/>
          <w:color w:val="1F3864" w:themeColor="accent1" w:themeShade="80"/>
          <w:sz w:val="22"/>
          <w:szCs w:val="22"/>
        </w:rPr>
        <w:t>Valutazione poste in valuta</w:t>
      </w:r>
      <w:bookmarkEnd w:id="5"/>
    </w:p>
    <w:p w14:paraId="125DF515" w14:textId="1413343A" w:rsidR="00A677B6" w:rsidRPr="00FE3CAB" w:rsidRDefault="00A21EA4" w:rsidP="003E2E56">
      <w:pPr>
        <w:rPr>
          <w:rFonts w:ascii="Arial" w:hAnsi="Arial" w:cs="Arial"/>
        </w:rPr>
      </w:pPr>
      <w:bookmarkStart w:id="6" w:name="TXT_00289_00004_001"/>
      <w:r w:rsidRPr="00FE3CAB">
        <w:rPr>
          <w:rFonts w:ascii="Garamond" w:hAnsi="Garamond" w:cs="Arial"/>
          <w:sz w:val="24"/>
          <w:szCs w:val="24"/>
        </w:rPr>
        <w:t xml:space="preserve">Le poste in valuta </w:t>
      </w:r>
      <w:r w:rsidR="00507BFB" w:rsidRPr="00FE3CAB">
        <w:rPr>
          <w:rFonts w:ascii="Garamond" w:hAnsi="Garamond" w:cs="Arial"/>
          <w:sz w:val="24"/>
          <w:szCs w:val="24"/>
        </w:rPr>
        <w:t>nei confronti d</w:t>
      </w:r>
      <w:r w:rsidR="002B6D04" w:rsidRPr="00FE3CAB">
        <w:rPr>
          <w:rFonts w:ascii="Garamond" w:hAnsi="Garamond" w:cs="Arial"/>
          <w:sz w:val="24"/>
          <w:szCs w:val="24"/>
        </w:rPr>
        <w:t>i</w:t>
      </w:r>
      <w:r w:rsidR="00507BFB" w:rsidRPr="00FE3CAB">
        <w:rPr>
          <w:rFonts w:ascii="Garamond" w:hAnsi="Garamond" w:cs="Arial"/>
          <w:sz w:val="24"/>
          <w:szCs w:val="24"/>
        </w:rPr>
        <w:t xml:space="preserve"> </w:t>
      </w:r>
      <w:r w:rsidR="00904DF8" w:rsidRPr="00FE3CAB">
        <w:rPr>
          <w:rFonts w:ascii="Garamond" w:hAnsi="Garamond" w:cs="Arial"/>
          <w:sz w:val="24"/>
          <w:szCs w:val="24"/>
        </w:rPr>
        <w:t>controparti</w:t>
      </w:r>
      <w:r w:rsidR="002B6D04" w:rsidRPr="00FE3CAB">
        <w:rPr>
          <w:rFonts w:ascii="Garamond" w:hAnsi="Garamond" w:cs="Arial"/>
          <w:sz w:val="24"/>
          <w:szCs w:val="24"/>
        </w:rPr>
        <w:t xml:space="preserve"> estere</w:t>
      </w:r>
      <w:r w:rsidR="005C1BB4" w:rsidRPr="00FE3CAB">
        <w:rPr>
          <w:rFonts w:ascii="Garamond" w:hAnsi="Garamond" w:cs="Arial"/>
          <w:sz w:val="24"/>
          <w:szCs w:val="24"/>
        </w:rPr>
        <w:t>,</w:t>
      </w:r>
      <w:r w:rsidR="007305DE" w:rsidRPr="00FE3CAB">
        <w:rPr>
          <w:rFonts w:ascii="Garamond" w:hAnsi="Garamond" w:cs="Arial"/>
          <w:sz w:val="24"/>
          <w:szCs w:val="24"/>
        </w:rPr>
        <w:t xml:space="preserve"> qualora </w:t>
      </w:r>
      <w:r w:rsidR="005C1BB4" w:rsidRPr="00FE3CAB">
        <w:rPr>
          <w:rFonts w:ascii="Garamond" w:hAnsi="Garamond" w:cs="Arial"/>
          <w:sz w:val="24"/>
          <w:szCs w:val="24"/>
        </w:rPr>
        <w:t>esistenti</w:t>
      </w:r>
      <w:r w:rsidR="00F67D88" w:rsidRPr="00FE3CAB">
        <w:rPr>
          <w:rFonts w:ascii="Garamond" w:hAnsi="Garamond" w:cs="Arial"/>
          <w:sz w:val="24"/>
          <w:szCs w:val="24"/>
        </w:rPr>
        <w:t>,</w:t>
      </w:r>
      <w:r w:rsidR="002B6D04" w:rsidRPr="00FE3CAB">
        <w:rPr>
          <w:rFonts w:ascii="Garamond" w:hAnsi="Garamond" w:cs="Arial"/>
          <w:sz w:val="24"/>
          <w:szCs w:val="24"/>
        </w:rPr>
        <w:t xml:space="preserve"> sono iscritt</w:t>
      </w:r>
      <w:r w:rsidRPr="00FE3CAB">
        <w:rPr>
          <w:rFonts w:ascii="Garamond" w:hAnsi="Garamond" w:cs="Arial"/>
          <w:sz w:val="24"/>
          <w:szCs w:val="24"/>
        </w:rPr>
        <w:t>e</w:t>
      </w:r>
      <w:r w:rsidR="002B6D04" w:rsidRPr="00FE3CAB">
        <w:rPr>
          <w:rFonts w:ascii="Garamond" w:hAnsi="Garamond" w:cs="Arial"/>
          <w:sz w:val="24"/>
          <w:szCs w:val="24"/>
        </w:rPr>
        <w:t xml:space="preserve"> in bilancio</w:t>
      </w:r>
      <w:r w:rsidR="00507BFB" w:rsidRPr="00FE3CAB">
        <w:rPr>
          <w:rFonts w:ascii="Garamond" w:hAnsi="Garamond" w:cs="Arial"/>
          <w:sz w:val="24"/>
          <w:szCs w:val="24"/>
        </w:rPr>
        <w:t xml:space="preserve"> </w:t>
      </w:r>
      <w:r w:rsidR="002571E7" w:rsidRPr="00FE3CAB">
        <w:rPr>
          <w:rFonts w:ascii="Garamond" w:hAnsi="Garamond" w:cs="Arial"/>
          <w:sz w:val="24"/>
          <w:szCs w:val="24"/>
        </w:rPr>
        <w:t>al tasso di cambio corrente a</w:t>
      </w:r>
      <w:r w:rsidR="002B6D04" w:rsidRPr="00FE3CAB">
        <w:rPr>
          <w:rFonts w:ascii="Garamond" w:hAnsi="Garamond" w:cs="Arial"/>
          <w:sz w:val="24"/>
          <w:szCs w:val="24"/>
        </w:rPr>
        <w:t>lla</w:t>
      </w:r>
      <w:r w:rsidR="002571E7" w:rsidRPr="00FE3CAB">
        <w:rPr>
          <w:rFonts w:ascii="Garamond" w:hAnsi="Garamond" w:cs="Arial"/>
          <w:sz w:val="24"/>
          <w:szCs w:val="24"/>
        </w:rPr>
        <w:t xml:space="preserve"> data </w:t>
      </w:r>
      <w:r w:rsidR="002B6D04" w:rsidRPr="00FE3CAB">
        <w:rPr>
          <w:rFonts w:ascii="Garamond" w:hAnsi="Garamond" w:cs="Arial"/>
          <w:sz w:val="24"/>
          <w:szCs w:val="24"/>
        </w:rPr>
        <w:t xml:space="preserve">di </w:t>
      </w:r>
      <w:r w:rsidR="00904DF8" w:rsidRPr="00FE3CAB">
        <w:rPr>
          <w:rFonts w:ascii="Garamond" w:hAnsi="Garamond" w:cs="Arial"/>
          <w:sz w:val="24"/>
          <w:szCs w:val="24"/>
        </w:rPr>
        <w:t>chiusura dell’esercizio</w:t>
      </w:r>
      <w:r w:rsidR="002B6D04" w:rsidRPr="00FE3CAB">
        <w:rPr>
          <w:rFonts w:ascii="Garamond" w:hAnsi="Garamond" w:cs="Arial"/>
          <w:sz w:val="24"/>
          <w:szCs w:val="24"/>
        </w:rPr>
        <w:t xml:space="preserve"> </w:t>
      </w:r>
      <w:r w:rsidR="002571E7" w:rsidRPr="00FE3CAB">
        <w:rPr>
          <w:rFonts w:ascii="Garamond" w:hAnsi="Garamond" w:cs="Arial"/>
          <w:sz w:val="24"/>
          <w:szCs w:val="24"/>
        </w:rPr>
        <w:t>così come determinato dall’Uff</w:t>
      </w:r>
      <w:r w:rsidR="00A677B6" w:rsidRPr="00FE3CAB">
        <w:rPr>
          <w:rFonts w:ascii="Garamond" w:hAnsi="Garamond" w:cs="Arial"/>
          <w:sz w:val="24"/>
          <w:szCs w:val="24"/>
        </w:rPr>
        <w:t xml:space="preserve">icio Italiano Cambi - </w:t>
      </w:r>
      <w:proofErr w:type="spellStart"/>
      <w:r w:rsidR="00A677B6" w:rsidRPr="00FE3CAB">
        <w:rPr>
          <w:rFonts w:ascii="Garamond" w:hAnsi="Garamond" w:cs="Arial"/>
          <w:sz w:val="24"/>
          <w:szCs w:val="24"/>
        </w:rPr>
        <w:t>Bankitalia</w:t>
      </w:r>
      <w:proofErr w:type="spellEnd"/>
      <w:r w:rsidR="00055767" w:rsidRPr="00FE3CAB">
        <w:rPr>
          <w:rFonts w:ascii="Arial" w:hAnsi="Arial" w:cs="Arial"/>
        </w:rPr>
        <w:t>.</w:t>
      </w:r>
      <w:bookmarkEnd w:id="6"/>
      <w:r w:rsidR="00055767" w:rsidRPr="00FE3CAB">
        <w:rPr>
          <w:rFonts w:ascii="Arial" w:hAnsi="Arial" w:cs="Arial"/>
        </w:rPr>
        <w:t xml:space="preserve"> </w:t>
      </w:r>
    </w:p>
    <w:p w14:paraId="398FE412" w14:textId="77777777" w:rsidR="00055767" w:rsidRPr="00FE3CAB" w:rsidRDefault="00055767" w:rsidP="00055767">
      <w:pPr>
        <w:pStyle w:val="Titolo4"/>
        <w:rPr>
          <w:rFonts w:asciiTheme="majorHAnsi" w:hAnsiTheme="majorHAnsi" w:cstheme="majorHAnsi"/>
          <w:smallCaps/>
          <w:color w:val="1F3864" w:themeColor="accent1" w:themeShade="80"/>
          <w:sz w:val="22"/>
          <w:szCs w:val="22"/>
        </w:rPr>
      </w:pPr>
      <w:bookmarkStart w:id="7" w:name="TIT_004_005"/>
      <w:r w:rsidRPr="00FE3CAB">
        <w:rPr>
          <w:rFonts w:asciiTheme="majorHAnsi" w:hAnsiTheme="majorHAnsi" w:cstheme="majorHAnsi"/>
          <w:smallCaps/>
          <w:color w:val="1F3864" w:themeColor="accent1" w:themeShade="80"/>
          <w:sz w:val="22"/>
          <w:szCs w:val="22"/>
        </w:rPr>
        <w:t>Operazioni con obbligo di retrocessione a termine</w:t>
      </w:r>
      <w:bookmarkEnd w:id="7"/>
    </w:p>
    <w:p w14:paraId="602D5E47" w14:textId="496DC00F" w:rsidR="00055767" w:rsidRPr="00FE3CAB" w:rsidRDefault="00055767" w:rsidP="00055767">
      <w:pPr>
        <w:rPr>
          <w:rFonts w:ascii="Garamond" w:hAnsi="Garamond" w:cs="Arial"/>
          <w:sz w:val="24"/>
          <w:szCs w:val="24"/>
        </w:rPr>
      </w:pPr>
      <w:bookmarkStart w:id="8" w:name="TXT_00078_00001_001"/>
      <w:r w:rsidRPr="00FE3CAB">
        <w:rPr>
          <w:rFonts w:ascii="Garamond" w:hAnsi="Garamond" w:cs="Arial"/>
          <w:sz w:val="24"/>
          <w:szCs w:val="24"/>
        </w:rPr>
        <w:t>L</w:t>
      </w:r>
      <w:r w:rsidR="00EE6A0B" w:rsidRPr="00FE3CAB">
        <w:rPr>
          <w:rFonts w:ascii="Garamond" w:hAnsi="Garamond" w:cs="Arial"/>
          <w:sz w:val="24"/>
          <w:szCs w:val="24"/>
        </w:rPr>
        <w:t>’Ente</w:t>
      </w:r>
      <w:r w:rsidRPr="00FE3CAB">
        <w:rPr>
          <w:rFonts w:ascii="Garamond" w:hAnsi="Garamond" w:cs="Arial"/>
          <w:sz w:val="24"/>
          <w:szCs w:val="24"/>
        </w:rPr>
        <w:t xml:space="preserve">, ai sensi dell'articolo 2427, n. 6-ter, attesta che nel corso dell'esercizio non ha </w:t>
      </w:r>
      <w:r w:rsidR="00904DF8" w:rsidRPr="00FE3CAB">
        <w:rPr>
          <w:rFonts w:ascii="Garamond" w:hAnsi="Garamond" w:cs="Arial"/>
          <w:sz w:val="24"/>
          <w:szCs w:val="24"/>
        </w:rPr>
        <w:t>attuato</w:t>
      </w:r>
      <w:r w:rsidRPr="00FE3CAB">
        <w:rPr>
          <w:rFonts w:ascii="Garamond" w:hAnsi="Garamond" w:cs="Arial"/>
          <w:sz w:val="24"/>
          <w:szCs w:val="24"/>
        </w:rPr>
        <w:t xml:space="preserve"> alcuna operazione soggetta all'obbligo di retrocessione a termine.</w:t>
      </w:r>
      <w:bookmarkEnd w:id="8"/>
      <w:r w:rsidRPr="00FE3CAB">
        <w:rPr>
          <w:rFonts w:ascii="Garamond" w:hAnsi="Garamond" w:cs="Arial"/>
          <w:sz w:val="24"/>
          <w:szCs w:val="24"/>
        </w:rPr>
        <w:t xml:space="preserve"> </w:t>
      </w:r>
    </w:p>
    <w:p w14:paraId="155ED95F" w14:textId="3ABDE1CC" w:rsidR="00B04C49" w:rsidRPr="00FE3CAB" w:rsidRDefault="00BC46E1" w:rsidP="00E46732">
      <w:pPr>
        <w:keepNext/>
        <w:keepLines/>
        <w:pBdr>
          <w:bottom w:val="single" w:sz="18" w:space="1" w:color="C0C0C0"/>
        </w:pBdr>
        <w:spacing w:before="400" w:after="120"/>
        <w:outlineLvl w:val="1"/>
        <w:rPr>
          <w:rFonts w:asciiTheme="majorHAnsi" w:hAnsiTheme="majorHAnsi" w:cs="Calibri Light (Titoli)"/>
          <w:b/>
          <w:smallCaps/>
          <w:color w:val="1F3864" w:themeColor="accent1" w:themeShade="80"/>
          <w:spacing w:val="-4"/>
          <w:kern w:val="28"/>
          <w:sz w:val="32"/>
          <w:szCs w:val="32"/>
        </w:rPr>
      </w:pPr>
      <w:r w:rsidRPr="00FE3CAB">
        <w:rPr>
          <w:rFonts w:asciiTheme="majorHAnsi" w:hAnsiTheme="majorHAnsi" w:cs="Calibri Light (Titoli)"/>
          <w:b/>
          <w:smallCaps/>
          <w:color w:val="1F3864" w:themeColor="accent1" w:themeShade="80"/>
          <w:spacing w:val="-4"/>
          <w:kern w:val="28"/>
          <w:sz w:val="32"/>
          <w:szCs w:val="32"/>
        </w:rPr>
        <w:lastRenderedPageBreak/>
        <w:t>ATTIVO</w:t>
      </w:r>
    </w:p>
    <w:p w14:paraId="4786BE88" w14:textId="4826D8FA" w:rsidR="00E46732" w:rsidRPr="00FE3CAB" w:rsidRDefault="00806FAD" w:rsidP="00E46732">
      <w:pPr>
        <w:keepNext/>
        <w:keepLines/>
        <w:pBdr>
          <w:bottom w:val="single" w:sz="18" w:space="1" w:color="C0C0C0"/>
        </w:pBdr>
        <w:spacing w:before="400" w:after="120"/>
        <w:outlineLvl w:val="1"/>
        <w:rPr>
          <w:rFonts w:asciiTheme="majorHAnsi" w:hAnsiTheme="majorHAnsi" w:cs="Calibri Light (Titoli)"/>
          <w:b/>
          <w:smallCaps/>
          <w:color w:val="1F3864" w:themeColor="accent1" w:themeShade="80"/>
          <w:spacing w:val="-4"/>
          <w:kern w:val="28"/>
          <w:sz w:val="28"/>
          <w:szCs w:val="28"/>
        </w:rPr>
      </w:pPr>
      <w:r w:rsidRPr="00FE3CAB">
        <w:rPr>
          <w:rFonts w:asciiTheme="majorHAnsi" w:hAnsiTheme="majorHAnsi" w:cs="Calibri Light (Titoli)"/>
          <w:b/>
          <w:smallCaps/>
          <w:color w:val="1F3864" w:themeColor="accent1" w:themeShade="80"/>
          <w:spacing w:val="-4"/>
          <w:kern w:val="28"/>
          <w:sz w:val="28"/>
          <w:szCs w:val="28"/>
        </w:rPr>
        <w:t xml:space="preserve">B) </w:t>
      </w:r>
      <w:r w:rsidR="00E46732" w:rsidRPr="00FE3CAB">
        <w:rPr>
          <w:rFonts w:asciiTheme="majorHAnsi" w:hAnsiTheme="majorHAnsi" w:cs="Calibri Light (Titoli)"/>
          <w:b/>
          <w:smallCaps/>
          <w:color w:val="1F3864" w:themeColor="accent1" w:themeShade="80"/>
          <w:spacing w:val="-4"/>
          <w:kern w:val="28"/>
          <w:sz w:val="28"/>
          <w:szCs w:val="28"/>
        </w:rPr>
        <w:t>Immobilizzazioni</w:t>
      </w:r>
    </w:p>
    <w:p w14:paraId="17484119" w14:textId="77777777" w:rsidR="00E46732" w:rsidRPr="00284CD4" w:rsidRDefault="00E46732" w:rsidP="00E46732">
      <w:pPr>
        <w:rPr>
          <w:rFonts w:ascii="Garamond" w:hAnsi="Garamond" w:cs="Arial"/>
          <w:sz w:val="24"/>
          <w:szCs w:val="24"/>
        </w:rPr>
      </w:pPr>
      <w:r w:rsidRPr="00284CD4">
        <w:rPr>
          <w:rFonts w:ascii="Garamond" w:hAnsi="Garamond" w:cs="Arial"/>
          <w:sz w:val="24"/>
          <w:szCs w:val="24"/>
        </w:rPr>
        <w:t xml:space="preserve">Ai sensi e per gli effetti dell'art.10 della legge 19 marzo 1983, N. 72, e così come anche richiamato dalle successive leggi di rivalutazione monetaria, si precisa che </w:t>
      </w:r>
      <w:r w:rsidR="00A02DA3" w:rsidRPr="00284CD4">
        <w:rPr>
          <w:rFonts w:ascii="Garamond" w:hAnsi="Garamond" w:cs="Arial"/>
          <w:sz w:val="24"/>
          <w:szCs w:val="24"/>
        </w:rPr>
        <w:t xml:space="preserve">per </w:t>
      </w:r>
      <w:r w:rsidRPr="00284CD4">
        <w:rPr>
          <w:rFonts w:ascii="Garamond" w:hAnsi="Garamond" w:cs="Arial"/>
          <w:sz w:val="24"/>
          <w:szCs w:val="24"/>
        </w:rPr>
        <w:t>i beni materiali e immateriali</w:t>
      </w:r>
      <w:r w:rsidR="00A02DA3" w:rsidRPr="00284CD4">
        <w:rPr>
          <w:rFonts w:ascii="Garamond" w:hAnsi="Garamond" w:cs="Arial"/>
          <w:sz w:val="24"/>
          <w:szCs w:val="24"/>
        </w:rPr>
        <w:t xml:space="preserve"> tuttora esistenti in patrimonio non è stata mai eseguita alcuna</w:t>
      </w:r>
      <w:r w:rsidRPr="00284CD4">
        <w:rPr>
          <w:rFonts w:ascii="Garamond" w:hAnsi="Garamond" w:cs="Arial"/>
          <w:sz w:val="24"/>
          <w:szCs w:val="24"/>
        </w:rPr>
        <w:t xml:space="preserve"> rivalutazione monetaria. </w:t>
      </w:r>
    </w:p>
    <w:p w14:paraId="49F61FD1" w14:textId="70D88E7D" w:rsidR="00E46732" w:rsidRPr="00284CD4" w:rsidRDefault="00E46732" w:rsidP="00F2228E">
      <w:pPr>
        <w:pStyle w:val="Paragrafoelenco"/>
        <w:keepNext/>
        <w:keepLines/>
        <w:numPr>
          <w:ilvl w:val="0"/>
          <w:numId w:val="5"/>
        </w:numPr>
        <w:spacing w:before="280" w:after="120"/>
        <w:outlineLvl w:val="2"/>
        <w:rPr>
          <w:rFonts w:asciiTheme="majorHAnsi" w:hAnsiTheme="majorHAnsi" w:cstheme="majorHAnsi"/>
          <w:b/>
          <w:color w:val="1F3864" w:themeColor="accent1" w:themeShade="80"/>
          <w:spacing w:val="-4"/>
          <w:kern w:val="28"/>
          <w:sz w:val="22"/>
          <w:u w:val="single"/>
        </w:rPr>
      </w:pPr>
      <w:r w:rsidRPr="00284CD4">
        <w:rPr>
          <w:rFonts w:asciiTheme="majorHAnsi" w:hAnsiTheme="majorHAnsi" w:cstheme="majorHAnsi"/>
          <w:b/>
          <w:color w:val="1F3864" w:themeColor="accent1" w:themeShade="80"/>
          <w:spacing w:val="-4"/>
          <w:kern w:val="28"/>
          <w:sz w:val="22"/>
          <w:u w:val="single"/>
        </w:rPr>
        <w:t>Immobilizzazioni Immateriali</w:t>
      </w:r>
    </w:p>
    <w:p w14:paraId="022F7690" w14:textId="77777777" w:rsidR="00E46732" w:rsidRPr="00284CD4"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284CD4">
        <w:rPr>
          <w:rFonts w:ascii="Garamond" w:hAnsi="Garamond" w:cs="Arial"/>
          <w:sz w:val="24"/>
          <w:szCs w:val="24"/>
        </w:rPr>
        <w:t>Le immobilizzazioni immateriali sono iscritte al costo storico di acquisizione, inclusivo degli oneri accessori, e ammortizzate in quote costanti in funzione della loro prevista utilità futura.</w:t>
      </w:r>
    </w:p>
    <w:p w14:paraId="71E4196C" w14:textId="77777777" w:rsidR="00E46732" w:rsidRPr="00284CD4"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284CD4">
        <w:rPr>
          <w:rFonts w:ascii="Garamond" w:hAnsi="Garamond" w:cs="Arial"/>
          <w:sz w:val="24"/>
          <w:szCs w:val="24"/>
        </w:rPr>
        <w:t>Il valore delle immobilizzazioni è esposto al netto degli ammortamenti effettuati nel corso degli esercizi imputati direttamente alle singole voci.</w:t>
      </w:r>
    </w:p>
    <w:p w14:paraId="56B03D65" w14:textId="50F6CC92" w:rsidR="00E46732" w:rsidRPr="00284CD4"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284CD4">
        <w:rPr>
          <w:rFonts w:ascii="Garamond" w:hAnsi="Garamond" w:cs="Arial"/>
          <w:sz w:val="24"/>
          <w:szCs w:val="24"/>
        </w:rPr>
        <w:t xml:space="preserve">Ove previsto dal </w:t>
      </w:r>
      <w:r w:rsidR="00A71B2E" w:rsidRPr="00284CD4">
        <w:rPr>
          <w:rFonts w:ascii="Garamond" w:hAnsi="Garamond" w:cs="Arial"/>
          <w:sz w:val="24"/>
          <w:szCs w:val="24"/>
        </w:rPr>
        <w:t>Codice Civile</w:t>
      </w:r>
      <w:r w:rsidRPr="00284CD4">
        <w:rPr>
          <w:rFonts w:ascii="Garamond" w:hAnsi="Garamond" w:cs="Arial"/>
          <w:sz w:val="24"/>
          <w:szCs w:val="24"/>
        </w:rPr>
        <w:t>, il costo relativo alle immobilizzazioni immateriali aventi il requisito dell’utilità pluriennale, è stato iscritto nell’attivo delle immobilizzazioni con il consenso del Collegio dei Revisori e ammortizzato secondo la durata residua.</w:t>
      </w:r>
    </w:p>
    <w:p w14:paraId="6DD19B29" w14:textId="5F0843D7" w:rsidR="00E46732" w:rsidRPr="00284CD4"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284CD4">
        <w:rPr>
          <w:rFonts w:ascii="Garamond" w:hAnsi="Garamond" w:cs="Arial"/>
          <w:sz w:val="24"/>
          <w:szCs w:val="24"/>
        </w:rPr>
        <w:t>L'ammortamento pertanto è stato operato in conformità al seguente piano prestabilito che si ritiene assicuri una corretta ripartizione del costo sostenuto lungo la vita utile delle immobilizzazioni in oggetto:</w:t>
      </w:r>
    </w:p>
    <w:p w14:paraId="53EA95BE" w14:textId="1C84FC5D" w:rsidR="005F2B1E" w:rsidRPr="00284CD4" w:rsidRDefault="005F2B1E"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CellMar>
          <w:left w:w="70" w:type="dxa"/>
          <w:right w:w="70" w:type="dxa"/>
        </w:tblCellMar>
        <w:tblLook w:val="0000" w:firstRow="0" w:lastRow="0" w:firstColumn="0" w:lastColumn="0" w:noHBand="0" w:noVBand="0"/>
      </w:tblPr>
      <w:tblGrid>
        <w:gridCol w:w="5891"/>
        <w:gridCol w:w="3424"/>
      </w:tblGrid>
      <w:tr w:rsidR="00A05243" w:rsidRPr="00B01096" w14:paraId="0DA54B3E" w14:textId="77777777" w:rsidTr="00B01096">
        <w:trPr>
          <w:trHeight w:val="361"/>
          <w:jc w:val="center"/>
        </w:trPr>
        <w:tc>
          <w:tcPr>
            <w:tcW w:w="5891" w:type="dxa"/>
            <w:shd w:val="clear" w:color="auto" w:fill="BDD6EE" w:themeFill="accent5" w:themeFillTint="66"/>
          </w:tcPr>
          <w:p w14:paraId="624345C4" w14:textId="7A4DAEB8" w:rsidR="00E46732" w:rsidRPr="00B01096" w:rsidRDefault="00E46732" w:rsidP="00EE6A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heme="majorHAnsi" w:hAnsiTheme="majorHAnsi" w:cstheme="majorHAnsi"/>
                <w:b/>
                <w:bCs/>
                <w:color w:val="595959" w:themeColor="text1" w:themeTint="A6"/>
                <w:lang w:val="es-ES_tradnl"/>
              </w:rPr>
            </w:pPr>
            <w:r w:rsidRPr="00B01096">
              <w:rPr>
                <w:rFonts w:asciiTheme="majorHAnsi" w:hAnsiTheme="majorHAnsi" w:cstheme="majorHAnsi"/>
                <w:b/>
                <w:bCs/>
                <w:color w:val="595959" w:themeColor="text1" w:themeTint="A6"/>
                <w:lang w:val="es-ES_tradnl"/>
              </w:rPr>
              <w:t xml:space="preserve">Voci </w:t>
            </w:r>
          </w:p>
        </w:tc>
        <w:tc>
          <w:tcPr>
            <w:tcW w:w="3424" w:type="dxa"/>
            <w:shd w:val="clear" w:color="auto" w:fill="BDD6EE" w:themeFill="accent5" w:themeFillTint="66"/>
          </w:tcPr>
          <w:p w14:paraId="49D864F1" w14:textId="77777777" w:rsidR="00E46732" w:rsidRPr="00B01096" w:rsidRDefault="00E46732" w:rsidP="00EE6A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heme="majorHAnsi" w:hAnsiTheme="majorHAnsi" w:cstheme="majorHAnsi"/>
                <w:b/>
                <w:bCs/>
                <w:color w:val="595959" w:themeColor="text1" w:themeTint="A6"/>
                <w:lang w:val="es-ES_tradnl"/>
              </w:rPr>
            </w:pPr>
            <w:r w:rsidRPr="00B01096">
              <w:rPr>
                <w:rFonts w:asciiTheme="majorHAnsi" w:hAnsiTheme="majorHAnsi" w:cstheme="majorHAnsi"/>
                <w:b/>
                <w:bCs/>
                <w:color w:val="595959" w:themeColor="text1" w:themeTint="A6"/>
                <w:lang w:val="es-ES_tradnl"/>
              </w:rPr>
              <w:t>Periodo</w:t>
            </w:r>
          </w:p>
        </w:tc>
      </w:tr>
      <w:tr w:rsidR="00A05243" w:rsidRPr="00A05243" w14:paraId="0A213427" w14:textId="77777777" w:rsidTr="00B01096">
        <w:trPr>
          <w:trHeight w:val="426"/>
          <w:jc w:val="center"/>
        </w:trPr>
        <w:tc>
          <w:tcPr>
            <w:tcW w:w="5891" w:type="dxa"/>
            <w:shd w:val="clear" w:color="auto" w:fill="auto"/>
          </w:tcPr>
          <w:p w14:paraId="19444D43" w14:textId="77777777" w:rsidR="00E46732" w:rsidRPr="00284CD4"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ajorHAnsi" w:hAnsiTheme="majorHAnsi" w:cstheme="majorHAnsi"/>
              </w:rPr>
            </w:pPr>
            <w:r w:rsidRPr="00284CD4">
              <w:rPr>
                <w:rFonts w:asciiTheme="majorHAnsi" w:hAnsiTheme="majorHAnsi" w:cstheme="majorHAnsi"/>
              </w:rPr>
              <w:t>Diritto di brevetto industriale e diritti di utilizzazione opere dell’ingegno</w:t>
            </w:r>
          </w:p>
        </w:tc>
        <w:tc>
          <w:tcPr>
            <w:tcW w:w="3424" w:type="dxa"/>
            <w:shd w:val="clear" w:color="auto" w:fill="auto"/>
          </w:tcPr>
          <w:p w14:paraId="6C54BE9B" w14:textId="77777777" w:rsidR="00E46732" w:rsidRPr="00284CD4" w:rsidRDefault="00E46732" w:rsidP="00EE6A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heme="majorHAnsi" w:hAnsiTheme="majorHAnsi" w:cstheme="majorHAnsi"/>
                <w:lang w:val="es-ES_tradnl"/>
              </w:rPr>
            </w:pPr>
            <w:r w:rsidRPr="00284CD4">
              <w:rPr>
                <w:rFonts w:asciiTheme="majorHAnsi" w:hAnsiTheme="majorHAnsi" w:cstheme="majorHAnsi"/>
                <w:lang w:val="es-ES_tradnl"/>
              </w:rPr>
              <w:t>5 anni in quote costanti</w:t>
            </w:r>
          </w:p>
        </w:tc>
      </w:tr>
      <w:tr w:rsidR="00A05243" w:rsidRPr="00A05243" w14:paraId="0F8FF87D" w14:textId="77777777" w:rsidTr="00B01096">
        <w:trPr>
          <w:trHeight w:val="361"/>
          <w:jc w:val="center"/>
        </w:trPr>
        <w:tc>
          <w:tcPr>
            <w:tcW w:w="5891" w:type="dxa"/>
            <w:shd w:val="clear" w:color="auto" w:fill="auto"/>
          </w:tcPr>
          <w:p w14:paraId="36DA68C0" w14:textId="77777777" w:rsidR="00D518A6" w:rsidRPr="00284CD4" w:rsidRDefault="00D518A6"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ajorHAnsi" w:hAnsiTheme="majorHAnsi" w:cstheme="majorHAnsi"/>
              </w:rPr>
            </w:pPr>
            <w:r w:rsidRPr="00284CD4">
              <w:rPr>
                <w:rFonts w:asciiTheme="majorHAnsi" w:hAnsiTheme="majorHAnsi" w:cstheme="majorHAnsi"/>
              </w:rPr>
              <w:t>Concessioni, licenze, marchi e diritti simili</w:t>
            </w:r>
          </w:p>
        </w:tc>
        <w:tc>
          <w:tcPr>
            <w:tcW w:w="3424" w:type="dxa"/>
            <w:shd w:val="clear" w:color="auto" w:fill="auto"/>
          </w:tcPr>
          <w:p w14:paraId="73F16A82" w14:textId="77777777" w:rsidR="00D518A6" w:rsidRPr="00284CD4" w:rsidRDefault="00D518A6" w:rsidP="00EE6A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heme="majorHAnsi" w:hAnsiTheme="majorHAnsi" w:cstheme="majorHAnsi"/>
                <w:lang w:val="es-ES_tradnl"/>
              </w:rPr>
            </w:pPr>
            <w:r w:rsidRPr="00284CD4">
              <w:rPr>
                <w:rFonts w:asciiTheme="majorHAnsi" w:hAnsiTheme="majorHAnsi" w:cstheme="majorHAnsi"/>
                <w:lang w:val="es-ES_tradnl"/>
              </w:rPr>
              <w:t>5 anni in quote costanti</w:t>
            </w:r>
          </w:p>
        </w:tc>
      </w:tr>
      <w:tr w:rsidR="00A05243" w:rsidRPr="00A05243" w14:paraId="403EDB42" w14:textId="77777777" w:rsidTr="00B01096">
        <w:trPr>
          <w:trHeight w:val="361"/>
          <w:jc w:val="center"/>
        </w:trPr>
        <w:tc>
          <w:tcPr>
            <w:tcW w:w="5891" w:type="dxa"/>
            <w:shd w:val="clear" w:color="auto" w:fill="auto"/>
          </w:tcPr>
          <w:p w14:paraId="213C7F3F" w14:textId="77777777" w:rsidR="00EE6A0B" w:rsidRPr="00284CD4" w:rsidRDefault="00EE6A0B"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ajorHAnsi" w:hAnsiTheme="majorHAnsi" w:cstheme="majorHAnsi"/>
                <w:lang w:val="es-ES_tradnl"/>
              </w:rPr>
            </w:pPr>
            <w:r w:rsidRPr="00284CD4">
              <w:rPr>
                <w:rFonts w:asciiTheme="majorHAnsi" w:hAnsiTheme="majorHAnsi" w:cstheme="majorHAnsi"/>
                <w:lang w:val="es-ES_tradnl"/>
              </w:rPr>
              <w:t>Avviamento</w:t>
            </w:r>
          </w:p>
        </w:tc>
        <w:tc>
          <w:tcPr>
            <w:tcW w:w="3424" w:type="dxa"/>
            <w:shd w:val="clear" w:color="auto" w:fill="auto"/>
          </w:tcPr>
          <w:p w14:paraId="28EA5154" w14:textId="77777777" w:rsidR="00EE6A0B" w:rsidRPr="00284CD4" w:rsidRDefault="00EE6A0B" w:rsidP="00EE6A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heme="majorHAnsi" w:hAnsiTheme="majorHAnsi" w:cstheme="majorHAnsi"/>
                <w:lang w:val="es-ES_tradnl"/>
              </w:rPr>
            </w:pPr>
            <w:r w:rsidRPr="00284CD4">
              <w:rPr>
                <w:rFonts w:asciiTheme="majorHAnsi" w:hAnsiTheme="majorHAnsi" w:cstheme="majorHAnsi"/>
                <w:lang w:val="es-ES_tradnl"/>
              </w:rPr>
              <w:t>5 anni in quote costanti</w:t>
            </w:r>
          </w:p>
        </w:tc>
      </w:tr>
      <w:tr w:rsidR="00A05243" w:rsidRPr="00A05243" w14:paraId="0DFEE0B4" w14:textId="77777777" w:rsidTr="00B01096">
        <w:trPr>
          <w:trHeight w:val="361"/>
          <w:jc w:val="center"/>
        </w:trPr>
        <w:tc>
          <w:tcPr>
            <w:tcW w:w="5891" w:type="dxa"/>
            <w:shd w:val="clear" w:color="auto" w:fill="auto"/>
          </w:tcPr>
          <w:p w14:paraId="466E415A" w14:textId="6B4CA3D5" w:rsidR="00E46732" w:rsidRPr="00284CD4"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ajorHAnsi" w:hAnsiTheme="majorHAnsi" w:cstheme="majorHAnsi"/>
              </w:rPr>
            </w:pPr>
            <w:r w:rsidRPr="00284CD4">
              <w:rPr>
                <w:rFonts w:asciiTheme="majorHAnsi" w:hAnsiTheme="majorHAnsi" w:cstheme="majorHAnsi"/>
              </w:rPr>
              <w:t>Spese di manutenzione su beni di terzi</w:t>
            </w:r>
            <w:r w:rsidR="003E2E56" w:rsidRPr="00284CD4">
              <w:rPr>
                <w:rFonts w:asciiTheme="majorHAnsi" w:hAnsiTheme="majorHAnsi" w:cstheme="majorHAnsi"/>
              </w:rPr>
              <w:t xml:space="preserve"> – </w:t>
            </w:r>
            <w:proofErr w:type="spellStart"/>
            <w:r w:rsidR="00392B72" w:rsidRPr="00284CD4">
              <w:rPr>
                <w:rFonts w:asciiTheme="majorHAnsi" w:hAnsiTheme="majorHAnsi" w:cstheme="majorHAnsi"/>
              </w:rPr>
              <w:t>NeMO</w:t>
            </w:r>
            <w:proofErr w:type="spellEnd"/>
            <w:r w:rsidR="003E2E56" w:rsidRPr="00284CD4">
              <w:rPr>
                <w:rFonts w:asciiTheme="majorHAnsi" w:hAnsiTheme="majorHAnsi" w:cstheme="majorHAnsi"/>
              </w:rPr>
              <w:t xml:space="preserve"> Milano</w:t>
            </w:r>
          </w:p>
        </w:tc>
        <w:tc>
          <w:tcPr>
            <w:tcW w:w="3424" w:type="dxa"/>
            <w:shd w:val="clear" w:color="auto" w:fill="auto"/>
          </w:tcPr>
          <w:p w14:paraId="0ECDF363" w14:textId="77777777" w:rsidR="00E46732" w:rsidRPr="00284CD4" w:rsidRDefault="003E2E56" w:rsidP="00EE6A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heme="majorHAnsi" w:hAnsiTheme="majorHAnsi" w:cstheme="majorHAnsi"/>
                <w:lang w:val="es-ES_tradnl"/>
              </w:rPr>
            </w:pPr>
            <w:r w:rsidRPr="00284CD4">
              <w:rPr>
                <w:rFonts w:asciiTheme="majorHAnsi" w:hAnsiTheme="majorHAnsi" w:cstheme="majorHAnsi"/>
                <w:lang w:val="es-ES_tradnl"/>
              </w:rPr>
              <w:t>1</w:t>
            </w:r>
            <w:r w:rsidR="00E46732" w:rsidRPr="00284CD4">
              <w:rPr>
                <w:rFonts w:asciiTheme="majorHAnsi" w:hAnsiTheme="majorHAnsi" w:cstheme="majorHAnsi"/>
                <w:lang w:val="es-ES_tradnl"/>
              </w:rPr>
              <w:t>9 anni in quote costanti</w:t>
            </w:r>
          </w:p>
        </w:tc>
      </w:tr>
      <w:tr w:rsidR="00A05243" w:rsidRPr="00A05243" w14:paraId="13D291CF" w14:textId="77777777" w:rsidTr="00B01096">
        <w:trPr>
          <w:trHeight w:val="361"/>
          <w:jc w:val="center"/>
        </w:trPr>
        <w:tc>
          <w:tcPr>
            <w:tcW w:w="5891" w:type="dxa"/>
            <w:shd w:val="clear" w:color="auto" w:fill="auto"/>
          </w:tcPr>
          <w:p w14:paraId="05FF14AA" w14:textId="143E724C" w:rsidR="003E2E56" w:rsidRPr="00284CD4" w:rsidRDefault="003E2E56"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ajorHAnsi" w:hAnsiTheme="majorHAnsi" w:cstheme="majorHAnsi"/>
              </w:rPr>
            </w:pPr>
            <w:r w:rsidRPr="00284CD4">
              <w:rPr>
                <w:rFonts w:asciiTheme="majorHAnsi" w:hAnsiTheme="majorHAnsi" w:cstheme="majorHAnsi"/>
              </w:rPr>
              <w:t xml:space="preserve">Spese di manutenzione su beni di terzi – </w:t>
            </w:r>
            <w:proofErr w:type="spellStart"/>
            <w:r w:rsidR="00392B72" w:rsidRPr="00284CD4">
              <w:rPr>
                <w:rFonts w:asciiTheme="majorHAnsi" w:hAnsiTheme="majorHAnsi" w:cstheme="majorHAnsi"/>
              </w:rPr>
              <w:t>NeMO</w:t>
            </w:r>
            <w:proofErr w:type="spellEnd"/>
            <w:r w:rsidRPr="00284CD4">
              <w:rPr>
                <w:rFonts w:asciiTheme="majorHAnsi" w:hAnsiTheme="majorHAnsi" w:cstheme="majorHAnsi"/>
              </w:rPr>
              <w:t xml:space="preserve"> Roma</w:t>
            </w:r>
          </w:p>
        </w:tc>
        <w:tc>
          <w:tcPr>
            <w:tcW w:w="3424" w:type="dxa"/>
            <w:shd w:val="clear" w:color="auto" w:fill="auto"/>
          </w:tcPr>
          <w:p w14:paraId="25C864DF" w14:textId="77777777" w:rsidR="003E2E56" w:rsidRPr="00284CD4" w:rsidRDefault="003E2E56" w:rsidP="00EE6A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heme="majorHAnsi" w:hAnsiTheme="majorHAnsi" w:cstheme="majorHAnsi"/>
                <w:lang w:val="es-ES_tradnl"/>
              </w:rPr>
            </w:pPr>
            <w:r w:rsidRPr="00284CD4">
              <w:rPr>
                <w:rFonts w:asciiTheme="majorHAnsi" w:hAnsiTheme="majorHAnsi" w:cstheme="majorHAnsi"/>
                <w:lang w:val="es-ES_tradnl"/>
              </w:rPr>
              <w:t>5 anni in quote costanti</w:t>
            </w:r>
          </w:p>
        </w:tc>
      </w:tr>
    </w:tbl>
    <w:p w14:paraId="10308107" w14:textId="77777777" w:rsidR="00E46732" w:rsidRPr="00E46732" w:rsidRDefault="00E46732" w:rsidP="00E46732">
      <w:pPr>
        <w:rPr>
          <w:rFonts w:ascii="Arial" w:hAnsi="Arial" w:cs="Arial"/>
          <w:highlight w:val="yellow"/>
          <w:lang w:val="es-ES_tradnl"/>
        </w:rPr>
      </w:pPr>
    </w:p>
    <w:p w14:paraId="0832FDA0" w14:textId="0AF7E203" w:rsidR="00D518A6" w:rsidRPr="00A51FED" w:rsidRDefault="00E46732" w:rsidP="00AB2416">
      <w:pPr>
        <w:rPr>
          <w:rFonts w:ascii="Garamond" w:hAnsi="Garamond" w:cs="Arial"/>
          <w:color w:val="595959" w:themeColor="text1" w:themeTint="A6"/>
          <w:sz w:val="24"/>
          <w:szCs w:val="24"/>
        </w:rPr>
      </w:pPr>
      <w:r w:rsidRPr="00284CD4">
        <w:rPr>
          <w:rFonts w:ascii="Garamond" w:hAnsi="Garamond" w:cs="Arial"/>
          <w:sz w:val="24"/>
          <w:szCs w:val="24"/>
        </w:rPr>
        <w:t xml:space="preserve">Si evidenzia che non è stato necessario operare svalutazioni ex art. 2426 comma 1 n. 3 del </w:t>
      </w:r>
      <w:r w:rsidR="00A71B2E" w:rsidRPr="00284CD4">
        <w:rPr>
          <w:rFonts w:ascii="Garamond" w:hAnsi="Garamond" w:cs="Arial"/>
          <w:sz w:val="24"/>
          <w:szCs w:val="24"/>
        </w:rPr>
        <w:t>Codice Civile</w:t>
      </w:r>
      <w:r w:rsidRPr="00284CD4">
        <w:rPr>
          <w:rFonts w:ascii="Garamond" w:hAnsi="Garamond" w:cs="Arial"/>
          <w:sz w:val="24"/>
          <w:szCs w:val="24"/>
        </w:rPr>
        <w:t xml:space="preserve"> in quanto, come previsto dal principio contabile OIC 9, non sono stati riscontrati indicatori di potenziali perdite di valore delle immobilizzazioni immateriali</w:t>
      </w:r>
      <w:r w:rsidRPr="002D5DC0">
        <w:rPr>
          <w:rFonts w:ascii="Garamond" w:hAnsi="Garamond" w:cs="Arial"/>
          <w:color w:val="595959" w:themeColor="text1" w:themeTint="A6"/>
          <w:sz w:val="24"/>
          <w:szCs w:val="24"/>
        </w:rPr>
        <w:t>.</w:t>
      </w:r>
    </w:p>
    <w:p w14:paraId="27388704" w14:textId="73754F2D" w:rsidR="00E46732" w:rsidRPr="00284CD4" w:rsidRDefault="00E46732" w:rsidP="00F2228E">
      <w:pPr>
        <w:pStyle w:val="Paragrafoelenco"/>
        <w:keepNext/>
        <w:keepLines/>
        <w:numPr>
          <w:ilvl w:val="0"/>
          <w:numId w:val="5"/>
        </w:numPr>
        <w:spacing w:before="280" w:after="120"/>
        <w:outlineLvl w:val="2"/>
        <w:rPr>
          <w:rFonts w:asciiTheme="majorHAnsi" w:hAnsiTheme="majorHAnsi" w:cstheme="majorHAnsi"/>
          <w:b/>
          <w:color w:val="1F3864" w:themeColor="accent1" w:themeShade="80"/>
          <w:spacing w:val="-4"/>
          <w:kern w:val="28"/>
          <w:sz w:val="22"/>
          <w:u w:val="single"/>
        </w:rPr>
      </w:pPr>
      <w:r w:rsidRPr="00284CD4">
        <w:rPr>
          <w:rFonts w:asciiTheme="majorHAnsi" w:hAnsiTheme="majorHAnsi" w:cstheme="majorHAnsi"/>
          <w:b/>
          <w:color w:val="1F3864" w:themeColor="accent1" w:themeShade="80"/>
          <w:spacing w:val="-4"/>
          <w:kern w:val="28"/>
          <w:sz w:val="22"/>
          <w:u w:val="single"/>
        </w:rPr>
        <w:t>Immobilizzazioni Materiali</w:t>
      </w:r>
    </w:p>
    <w:p w14:paraId="3EA07E84" w14:textId="77777777" w:rsidR="00E46732" w:rsidRPr="00284CD4" w:rsidRDefault="00E46732" w:rsidP="00AB24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284CD4">
        <w:rPr>
          <w:rFonts w:ascii="Garamond" w:hAnsi="Garamond" w:cs="Arial"/>
          <w:sz w:val="24"/>
          <w:szCs w:val="24"/>
        </w:rPr>
        <w:t>Le immobilizzazioni materiali sono iscritte in bilancio al costo di acquisto, aumentato degli eventuali oneri accessori sostenuti fino al momento in cui i beni sono pronti all’uso e rettificato dai corrispondenti fondi di ammortamento.</w:t>
      </w:r>
    </w:p>
    <w:p w14:paraId="2E227488" w14:textId="77777777" w:rsidR="00E46732" w:rsidRPr="00284CD4" w:rsidRDefault="00E46732" w:rsidP="00AB24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284CD4">
        <w:rPr>
          <w:rFonts w:ascii="Garamond" w:hAnsi="Garamond" w:cs="Arial"/>
          <w:sz w:val="24"/>
          <w:szCs w:val="24"/>
        </w:rPr>
        <w:t xml:space="preserve">Le immobilizzazioni ricevute con atti di liberalità sono </w:t>
      </w:r>
      <w:r w:rsidR="0071308B" w:rsidRPr="00284CD4">
        <w:rPr>
          <w:rFonts w:ascii="Garamond" w:hAnsi="Garamond" w:cs="Arial"/>
          <w:sz w:val="24"/>
          <w:szCs w:val="24"/>
        </w:rPr>
        <w:t xml:space="preserve">state </w:t>
      </w:r>
      <w:r w:rsidRPr="00284CD4">
        <w:rPr>
          <w:rFonts w:ascii="Garamond" w:hAnsi="Garamond" w:cs="Arial"/>
          <w:sz w:val="24"/>
          <w:szCs w:val="24"/>
        </w:rPr>
        <w:t>iscritte al valore di mercato.</w:t>
      </w:r>
    </w:p>
    <w:p w14:paraId="7ADD526E" w14:textId="77777777" w:rsidR="00E46732" w:rsidRPr="00284CD4" w:rsidRDefault="00E46732" w:rsidP="00AB24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284CD4">
        <w:rPr>
          <w:rFonts w:ascii="Garamond" w:hAnsi="Garamond" w:cs="Arial"/>
          <w:sz w:val="24"/>
          <w:szCs w:val="24"/>
        </w:rPr>
        <w:t xml:space="preserve">Le quote di ammortamento, imputate a conto economico, sono state calcolate tenendo conto della destinazione e della durata economico-tecnica dei beni sulla base del criterio della residua possibilità di utilizzazione. </w:t>
      </w:r>
    </w:p>
    <w:p w14:paraId="17B03BAD" w14:textId="77777777" w:rsidR="00E46732" w:rsidRPr="00284CD4" w:rsidRDefault="00E46732" w:rsidP="00AB2416">
      <w:pPr>
        <w:rPr>
          <w:rFonts w:ascii="Garamond" w:hAnsi="Garamond" w:cs="Arial"/>
          <w:sz w:val="24"/>
          <w:szCs w:val="24"/>
        </w:rPr>
      </w:pPr>
      <w:r w:rsidRPr="00284CD4">
        <w:rPr>
          <w:rFonts w:ascii="Garamond" w:hAnsi="Garamond" w:cs="Arial"/>
          <w:sz w:val="24"/>
          <w:szCs w:val="24"/>
        </w:rPr>
        <w:t xml:space="preserve">I criteri di ammortamento delle immobilizzazioni materiali non sono variati rispetto a quelli applicati nell’esercizio precedente. </w:t>
      </w:r>
    </w:p>
    <w:p w14:paraId="5EEE1D1C" w14:textId="77777777" w:rsidR="00E46732" w:rsidRPr="00284CD4" w:rsidRDefault="00E46732" w:rsidP="00AB2416">
      <w:pPr>
        <w:rPr>
          <w:rFonts w:ascii="Garamond" w:hAnsi="Garamond" w:cs="Arial"/>
          <w:color w:val="000000" w:themeColor="text1"/>
          <w:sz w:val="24"/>
          <w:szCs w:val="24"/>
        </w:rPr>
      </w:pPr>
      <w:r w:rsidRPr="00284CD4">
        <w:rPr>
          <w:rFonts w:ascii="Garamond" w:hAnsi="Garamond" w:cs="Arial"/>
          <w:color w:val="000000" w:themeColor="text1"/>
          <w:sz w:val="24"/>
          <w:szCs w:val="24"/>
        </w:rPr>
        <w:lastRenderedPageBreak/>
        <w:t xml:space="preserve">Si evidenzia che non è stato necessario operare svalutazioni ex art. 2426 comma 1 n. 3 del </w:t>
      </w:r>
      <w:r w:rsidR="00A71B2E" w:rsidRPr="00284CD4">
        <w:rPr>
          <w:rFonts w:ascii="Garamond" w:hAnsi="Garamond" w:cs="Arial"/>
          <w:color w:val="000000" w:themeColor="text1"/>
          <w:sz w:val="24"/>
          <w:szCs w:val="24"/>
        </w:rPr>
        <w:t>Codice Civile</w:t>
      </w:r>
      <w:r w:rsidRPr="00284CD4">
        <w:rPr>
          <w:rFonts w:ascii="Garamond" w:hAnsi="Garamond" w:cs="Arial"/>
          <w:color w:val="000000" w:themeColor="text1"/>
          <w:sz w:val="24"/>
          <w:szCs w:val="24"/>
        </w:rPr>
        <w:t xml:space="preserve"> in quanto, come previsto dal principio contabile OIC 9, non sono stati riscontrati indicatori di potenziali perdite di valore delle immobilizzazioni materiali. </w:t>
      </w:r>
    </w:p>
    <w:p w14:paraId="6FDF9D07" w14:textId="2E8DDDA6" w:rsidR="002D33EF" w:rsidRPr="00284CD4" w:rsidRDefault="002D33EF" w:rsidP="00AB2416">
      <w:pPr>
        <w:rPr>
          <w:rFonts w:ascii="Garamond" w:hAnsi="Garamond" w:cs="Arial"/>
          <w:color w:val="000000" w:themeColor="text1"/>
          <w:sz w:val="24"/>
          <w:szCs w:val="24"/>
        </w:rPr>
      </w:pPr>
      <w:r w:rsidRPr="00284CD4">
        <w:rPr>
          <w:rFonts w:ascii="Garamond" w:hAnsi="Garamond" w:cs="Arial"/>
          <w:color w:val="000000" w:themeColor="text1"/>
          <w:sz w:val="24"/>
          <w:szCs w:val="24"/>
        </w:rPr>
        <w:t>I costi relat</w:t>
      </w:r>
      <w:r w:rsidR="0071308B" w:rsidRPr="00284CD4">
        <w:rPr>
          <w:rFonts w:ascii="Garamond" w:hAnsi="Garamond" w:cs="Arial"/>
          <w:color w:val="000000" w:themeColor="text1"/>
          <w:sz w:val="24"/>
          <w:szCs w:val="24"/>
        </w:rPr>
        <w:t xml:space="preserve">ivi all’acquisto </w:t>
      </w:r>
      <w:r w:rsidRPr="00284CD4">
        <w:rPr>
          <w:rFonts w:ascii="Garamond" w:hAnsi="Garamond" w:cs="Arial"/>
          <w:color w:val="000000" w:themeColor="text1"/>
          <w:sz w:val="24"/>
          <w:szCs w:val="24"/>
        </w:rPr>
        <w:t>di beni strumentali di modico valore non aventi vita economica utile pluriennale sono stati integralmente ammortizzati</w:t>
      </w:r>
      <w:r w:rsidR="0071308B" w:rsidRPr="00284CD4">
        <w:rPr>
          <w:rFonts w:ascii="Garamond" w:hAnsi="Garamond" w:cs="Arial"/>
          <w:color w:val="000000" w:themeColor="text1"/>
          <w:sz w:val="24"/>
          <w:szCs w:val="24"/>
        </w:rPr>
        <w:t xml:space="preserve"> nel corso dell’esercizio</w:t>
      </w:r>
      <w:r w:rsidRPr="00284CD4">
        <w:rPr>
          <w:rFonts w:ascii="Garamond" w:hAnsi="Garamond" w:cs="Arial"/>
          <w:color w:val="000000" w:themeColor="text1"/>
          <w:sz w:val="24"/>
          <w:szCs w:val="24"/>
        </w:rPr>
        <w:t>.</w:t>
      </w:r>
    </w:p>
    <w:p w14:paraId="37F4FB5D" w14:textId="5505230A" w:rsidR="000E319F" w:rsidRPr="00284CD4" w:rsidRDefault="000E319F" w:rsidP="000E319F">
      <w:pPr>
        <w:pStyle w:val="Paragrafoelenco"/>
        <w:keepNext/>
        <w:keepLines/>
        <w:numPr>
          <w:ilvl w:val="0"/>
          <w:numId w:val="5"/>
        </w:numPr>
        <w:spacing w:before="280" w:after="120"/>
        <w:outlineLvl w:val="2"/>
        <w:rPr>
          <w:rFonts w:asciiTheme="majorHAnsi" w:hAnsiTheme="majorHAnsi" w:cstheme="majorHAnsi"/>
          <w:b/>
          <w:color w:val="1F3864" w:themeColor="accent1" w:themeShade="80"/>
          <w:spacing w:val="-4"/>
          <w:kern w:val="28"/>
          <w:sz w:val="22"/>
          <w:u w:val="single"/>
        </w:rPr>
      </w:pPr>
      <w:r w:rsidRPr="00284CD4">
        <w:rPr>
          <w:rFonts w:asciiTheme="majorHAnsi" w:hAnsiTheme="majorHAnsi" w:cstheme="majorHAnsi"/>
          <w:b/>
          <w:color w:val="1F3864" w:themeColor="accent1" w:themeShade="80"/>
          <w:spacing w:val="-4"/>
          <w:kern w:val="28"/>
          <w:sz w:val="22"/>
          <w:u w:val="single"/>
        </w:rPr>
        <w:t xml:space="preserve">Immobilizzazioni </w:t>
      </w:r>
      <w:r w:rsidR="00215E69" w:rsidRPr="00284CD4">
        <w:rPr>
          <w:rFonts w:asciiTheme="majorHAnsi" w:hAnsiTheme="majorHAnsi" w:cstheme="majorHAnsi"/>
          <w:b/>
          <w:color w:val="1F3864" w:themeColor="accent1" w:themeShade="80"/>
          <w:spacing w:val="-4"/>
          <w:kern w:val="28"/>
          <w:sz w:val="22"/>
          <w:u w:val="single"/>
        </w:rPr>
        <w:t>Finanziarie</w:t>
      </w:r>
    </w:p>
    <w:p w14:paraId="376D0548" w14:textId="3A8F8E12" w:rsidR="000E319F" w:rsidRPr="00284CD4" w:rsidRDefault="0087249A" w:rsidP="00680BD2">
      <w:pPr>
        <w:keepNext/>
        <w:keepLines/>
        <w:spacing w:before="280" w:after="120"/>
        <w:outlineLvl w:val="2"/>
        <w:rPr>
          <w:rFonts w:ascii="Garamond" w:hAnsi="Garamond" w:cs="Arial"/>
          <w:color w:val="000000" w:themeColor="text1"/>
          <w:sz w:val="24"/>
          <w:szCs w:val="24"/>
        </w:rPr>
      </w:pPr>
      <w:r w:rsidRPr="00284CD4">
        <w:rPr>
          <w:rFonts w:ascii="Garamond" w:hAnsi="Garamond" w:cstheme="majorHAnsi"/>
          <w:color w:val="000000" w:themeColor="text1"/>
          <w:spacing w:val="-4"/>
          <w:kern w:val="28"/>
          <w:sz w:val="24"/>
          <w:szCs w:val="24"/>
        </w:rPr>
        <w:t>L</w:t>
      </w:r>
      <w:r w:rsidR="00BF267C" w:rsidRPr="00284CD4">
        <w:rPr>
          <w:rFonts w:ascii="Garamond" w:hAnsi="Garamond" w:cstheme="majorHAnsi"/>
          <w:color w:val="000000" w:themeColor="text1"/>
          <w:spacing w:val="-4"/>
          <w:kern w:val="28"/>
          <w:sz w:val="24"/>
          <w:szCs w:val="24"/>
        </w:rPr>
        <w:t>a Fondazione ha iscritto nella voce in esame le attività finanziarie destinate alla permanenza durevole nel proprio attivo</w:t>
      </w:r>
      <w:r w:rsidR="00442A6D" w:rsidRPr="00284CD4">
        <w:rPr>
          <w:rFonts w:ascii="Garamond" w:hAnsi="Garamond" w:cstheme="majorHAnsi"/>
          <w:color w:val="000000" w:themeColor="text1"/>
          <w:spacing w:val="-4"/>
          <w:kern w:val="28"/>
          <w:sz w:val="24"/>
          <w:szCs w:val="24"/>
        </w:rPr>
        <w:t>. L</w:t>
      </w:r>
      <w:r w:rsidRPr="00284CD4">
        <w:rPr>
          <w:rFonts w:ascii="Garamond" w:hAnsi="Garamond" w:cstheme="majorHAnsi"/>
          <w:color w:val="000000" w:themeColor="text1"/>
          <w:spacing w:val="-4"/>
          <w:kern w:val="28"/>
          <w:sz w:val="24"/>
          <w:szCs w:val="24"/>
        </w:rPr>
        <w:t>e immobilizzazioni finanziarie</w:t>
      </w:r>
      <w:r w:rsidR="0019636A" w:rsidRPr="00284CD4">
        <w:rPr>
          <w:rFonts w:ascii="Garamond" w:hAnsi="Garamond" w:cstheme="majorHAnsi"/>
          <w:color w:val="000000" w:themeColor="text1"/>
          <w:spacing w:val="-4"/>
          <w:kern w:val="28"/>
          <w:sz w:val="24"/>
          <w:szCs w:val="24"/>
        </w:rPr>
        <w:t xml:space="preserve"> sono </w:t>
      </w:r>
      <w:r w:rsidR="00ED009F" w:rsidRPr="00284CD4">
        <w:rPr>
          <w:rFonts w:ascii="Garamond" w:hAnsi="Garamond" w:cstheme="majorHAnsi"/>
          <w:color w:val="000000" w:themeColor="text1"/>
          <w:spacing w:val="-4"/>
          <w:kern w:val="28"/>
          <w:sz w:val="24"/>
          <w:szCs w:val="24"/>
        </w:rPr>
        <w:t>iscritte al costo di acquisto, eventualme</w:t>
      </w:r>
      <w:r w:rsidR="000603ED" w:rsidRPr="00284CD4">
        <w:rPr>
          <w:rFonts w:ascii="Garamond" w:hAnsi="Garamond" w:cstheme="majorHAnsi"/>
          <w:color w:val="000000" w:themeColor="text1"/>
          <w:spacing w:val="-4"/>
          <w:kern w:val="28"/>
          <w:sz w:val="24"/>
          <w:szCs w:val="24"/>
        </w:rPr>
        <w:t>nt</w:t>
      </w:r>
      <w:r w:rsidR="00ED009F" w:rsidRPr="00284CD4">
        <w:rPr>
          <w:rFonts w:ascii="Garamond" w:hAnsi="Garamond" w:cstheme="majorHAnsi"/>
          <w:color w:val="000000" w:themeColor="text1"/>
          <w:spacing w:val="-4"/>
          <w:kern w:val="28"/>
          <w:sz w:val="24"/>
          <w:szCs w:val="24"/>
        </w:rPr>
        <w:t xml:space="preserve">e </w:t>
      </w:r>
      <w:r w:rsidR="000603ED" w:rsidRPr="00284CD4">
        <w:rPr>
          <w:rFonts w:ascii="Garamond" w:hAnsi="Garamond" w:cstheme="majorHAnsi"/>
          <w:color w:val="000000" w:themeColor="text1"/>
          <w:spacing w:val="-4"/>
          <w:kern w:val="28"/>
          <w:sz w:val="24"/>
          <w:szCs w:val="24"/>
        </w:rPr>
        <w:t>rettificato per perdite durevoli di valore.</w:t>
      </w:r>
      <w:r w:rsidR="000B7A83" w:rsidRPr="00284CD4">
        <w:rPr>
          <w:rFonts w:ascii="Garamond" w:hAnsi="Garamond" w:cstheme="majorHAnsi"/>
          <w:color w:val="000000" w:themeColor="text1"/>
          <w:spacing w:val="-4"/>
          <w:kern w:val="28"/>
          <w:sz w:val="24"/>
          <w:szCs w:val="24"/>
        </w:rPr>
        <w:t xml:space="preserve"> </w:t>
      </w:r>
    </w:p>
    <w:p w14:paraId="0856E24E" w14:textId="685F915B" w:rsidR="00E46732" w:rsidRPr="00284CD4" w:rsidRDefault="008710CF" w:rsidP="00E46732">
      <w:pPr>
        <w:keepNext/>
        <w:keepLines/>
        <w:pBdr>
          <w:bottom w:val="single" w:sz="18" w:space="1" w:color="C0C0C0"/>
        </w:pBdr>
        <w:spacing w:before="400" w:after="120"/>
        <w:outlineLvl w:val="1"/>
        <w:rPr>
          <w:rFonts w:asciiTheme="majorHAnsi" w:hAnsiTheme="majorHAnsi" w:cs="Calibri Light (Titoli)"/>
          <w:b/>
          <w:smallCaps/>
          <w:color w:val="1F3864" w:themeColor="accent1" w:themeShade="80"/>
          <w:spacing w:val="-4"/>
          <w:kern w:val="28"/>
          <w:sz w:val="28"/>
          <w:szCs w:val="28"/>
        </w:rPr>
      </w:pPr>
      <w:r w:rsidRPr="00284CD4">
        <w:rPr>
          <w:rFonts w:asciiTheme="majorHAnsi" w:hAnsiTheme="majorHAnsi" w:cs="Calibri Light (Titoli)"/>
          <w:b/>
          <w:smallCaps/>
          <w:color w:val="1F3864" w:themeColor="accent1" w:themeShade="80"/>
          <w:spacing w:val="-4"/>
          <w:kern w:val="28"/>
          <w:sz w:val="28"/>
          <w:szCs w:val="28"/>
        </w:rPr>
        <w:t xml:space="preserve">C) </w:t>
      </w:r>
      <w:r w:rsidR="00E46732" w:rsidRPr="00284CD4">
        <w:rPr>
          <w:rFonts w:asciiTheme="majorHAnsi" w:hAnsiTheme="majorHAnsi" w:cs="Calibri Light (Titoli)"/>
          <w:b/>
          <w:smallCaps/>
          <w:color w:val="1F3864" w:themeColor="accent1" w:themeShade="80"/>
          <w:spacing w:val="-4"/>
          <w:kern w:val="28"/>
          <w:sz w:val="28"/>
          <w:szCs w:val="28"/>
        </w:rPr>
        <w:t>Attivo circolante</w:t>
      </w:r>
    </w:p>
    <w:p w14:paraId="08347965" w14:textId="77777777" w:rsidR="00C1071A" w:rsidRPr="00284CD4" w:rsidRDefault="00C1071A" w:rsidP="00C1071A">
      <w:pPr>
        <w:rPr>
          <w:rFonts w:ascii="Garamond" w:hAnsi="Garamond" w:cs="Arial"/>
          <w:color w:val="000000" w:themeColor="text1"/>
          <w:sz w:val="24"/>
          <w:szCs w:val="24"/>
        </w:rPr>
      </w:pPr>
      <w:bookmarkStart w:id="9" w:name="TXT_00357_00001_001"/>
      <w:r w:rsidRPr="00284CD4">
        <w:rPr>
          <w:rFonts w:ascii="Garamond" w:hAnsi="Garamond" w:cs="Arial"/>
          <w:color w:val="000000" w:themeColor="text1"/>
          <w:sz w:val="24"/>
          <w:szCs w:val="24"/>
        </w:rPr>
        <w:t xml:space="preserve">Gli elementi dell’attivo circolante sono valutati secondo quanto previsto dai numeri da 8 a 11-bis dell’articolo 2426 del </w:t>
      </w:r>
      <w:r w:rsidR="00A71B2E" w:rsidRPr="00284CD4">
        <w:rPr>
          <w:rFonts w:ascii="Garamond" w:hAnsi="Garamond" w:cs="Arial"/>
          <w:color w:val="000000" w:themeColor="text1"/>
          <w:sz w:val="24"/>
          <w:szCs w:val="24"/>
        </w:rPr>
        <w:t>Codice Civile</w:t>
      </w:r>
      <w:r w:rsidRPr="00284CD4">
        <w:rPr>
          <w:rFonts w:ascii="Garamond" w:hAnsi="Garamond" w:cs="Arial"/>
          <w:color w:val="000000" w:themeColor="text1"/>
          <w:sz w:val="24"/>
          <w:szCs w:val="24"/>
        </w:rPr>
        <w:t>. I criteri utilizzati sono indicati nei paragrafi delle rispettive voci di bilancio.</w:t>
      </w:r>
      <w:bookmarkEnd w:id="9"/>
    </w:p>
    <w:p w14:paraId="6021CDDD" w14:textId="00077DED" w:rsidR="00C1071A" w:rsidRPr="00284CD4" w:rsidRDefault="00C1071A" w:rsidP="006A5E92">
      <w:pPr>
        <w:pStyle w:val="Titolo3"/>
        <w:numPr>
          <w:ilvl w:val="0"/>
          <w:numId w:val="6"/>
        </w:numPr>
        <w:rPr>
          <w:rFonts w:asciiTheme="majorHAnsi" w:hAnsiTheme="majorHAnsi" w:cs="Calibri Light (Titoli)"/>
          <w:b/>
          <w:smallCaps/>
          <w:color w:val="1F3864" w:themeColor="accent1" w:themeShade="80"/>
          <w:u w:val="single"/>
        </w:rPr>
      </w:pPr>
      <w:bookmarkStart w:id="10" w:name="TIT_003_00081_001"/>
      <w:r w:rsidRPr="00284CD4">
        <w:rPr>
          <w:rFonts w:asciiTheme="majorHAnsi" w:hAnsiTheme="majorHAnsi" w:cs="Calibri Light (Titoli)"/>
          <w:b/>
          <w:smallCaps/>
          <w:color w:val="1F3864" w:themeColor="accent1" w:themeShade="80"/>
          <w:u w:val="single"/>
        </w:rPr>
        <w:t>Rimanenze</w:t>
      </w:r>
      <w:bookmarkEnd w:id="10"/>
    </w:p>
    <w:p w14:paraId="0BE37DA4" w14:textId="77777777" w:rsidR="00C1071A" w:rsidRPr="00284CD4" w:rsidRDefault="00427037" w:rsidP="00C1071A">
      <w:pPr>
        <w:rPr>
          <w:rFonts w:ascii="Garamond" w:hAnsi="Garamond" w:cs="Arial"/>
          <w:color w:val="000000" w:themeColor="text1"/>
          <w:sz w:val="24"/>
          <w:szCs w:val="24"/>
        </w:rPr>
      </w:pPr>
      <w:r w:rsidRPr="00284CD4">
        <w:rPr>
          <w:rFonts w:ascii="Garamond" w:hAnsi="Garamond" w:cs="Arial"/>
          <w:color w:val="000000" w:themeColor="text1"/>
          <w:sz w:val="24"/>
          <w:szCs w:val="24"/>
        </w:rPr>
        <w:t xml:space="preserve">Le rimanenze </w:t>
      </w:r>
      <w:r w:rsidR="00C1071A" w:rsidRPr="00284CD4">
        <w:rPr>
          <w:rFonts w:ascii="Garamond" w:hAnsi="Garamond" w:cs="Arial"/>
          <w:color w:val="000000" w:themeColor="text1"/>
          <w:sz w:val="24"/>
          <w:szCs w:val="24"/>
        </w:rPr>
        <w:t>sono valutate al costo di acquisto comprensivo degli eventuali oneri accessori di diretta imputazione.</w:t>
      </w:r>
    </w:p>
    <w:p w14:paraId="3157B4B3" w14:textId="0A0AF9EA" w:rsidR="00E46732" w:rsidRPr="00284CD4" w:rsidRDefault="00E46732" w:rsidP="007456D4">
      <w:pPr>
        <w:pStyle w:val="Paragrafoelenco"/>
        <w:keepNext/>
        <w:keepLines/>
        <w:numPr>
          <w:ilvl w:val="0"/>
          <w:numId w:val="6"/>
        </w:numPr>
        <w:spacing w:before="280" w:after="120"/>
        <w:outlineLvl w:val="2"/>
        <w:rPr>
          <w:rFonts w:asciiTheme="majorHAnsi" w:hAnsiTheme="majorHAnsi" w:cs="Calibri Light (Titoli)"/>
          <w:b/>
          <w:smallCaps/>
          <w:color w:val="1F3864" w:themeColor="accent1" w:themeShade="80"/>
          <w:spacing w:val="-4"/>
          <w:kern w:val="28"/>
          <w:sz w:val="22"/>
          <w:u w:val="single"/>
        </w:rPr>
      </w:pPr>
      <w:r w:rsidRPr="00284CD4">
        <w:rPr>
          <w:rFonts w:asciiTheme="majorHAnsi" w:hAnsiTheme="majorHAnsi" w:cs="Calibri Light (Titoli)"/>
          <w:b/>
          <w:smallCaps/>
          <w:color w:val="1F3864" w:themeColor="accent1" w:themeShade="80"/>
          <w:spacing w:val="-4"/>
          <w:kern w:val="28"/>
          <w:sz w:val="22"/>
          <w:u w:val="single"/>
        </w:rPr>
        <w:t>Crediti, con separata indicazione, per ciascuna voce, degli importi esigibili oltre l’esercizio successivo</w:t>
      </w:r>
    </w:p>
    <w:p w14:paraId="0CBC12BE" w14:textId="77777777" w:rsidR="00427037" w:rsidRPr="00284CD4" w:rsidRDefault="00427037" w:rsidP="00C1071A">
      <w:pPr>
        <w:rPr>
          <w:rFonts w:ascii="Garamond" w:hAnsi="Garamond" w:cs="Arial"/>
          <w:color w:val="000000" w:themeColor="text1"/>
          <w:sz w:val="24"/>
          <w:szCs w:val="24"/>
        </w:rPr>
      </w:pPr>
      <w:bookmarkStart w:id="11" w:name="TXT_00371_00001_001"/>
      <w:r w:rsidRPr="00284CD4">
        <w:rPr>
          <w:rFonts w:ascii="Garamond" w:hAnsi="Garamond" w:cs="Arial"/>
          <w:color w:val="000000" w:themeColor="text1"/>
          <w:sz w:val="24"/>
          <w:szCs w:val="24"/>
        </w:rPr>
        <w:t xml:space="preserve">I crediti sono stati iscritti in bilancio al presumibile valore di realizzo, come previsto </w:t>
      </w:r>
      <w:r w:rsidR="00DC18CA" w:rsidRPr="00284CD4">
        <w:rPr>
          <w:rFonts w:ascii="Garamond" w:hAnsi="Garamond" w:cs="Arial"/>
          <w:color w:val="000000" w:themeColor="text1"/>
          <w:sz w:val="24"/>
          <w:szCs w:val="24"/>
        </w:rPr>
        <w:t xml:space="preserve">dal principio contabile OIC 15, non </w:t>
      </w:r>
      <w:r w:rsidR="00C403DD" w:rsidRPr="00284CD4">
        <w:rPr>
          <w:rFonts w:ascii="Garamond" w:hAnsi="Garamond" w:cs="Arial"/>
          <w:color w:val="000000" w:themeColor="text1"/>
          <w:sz w:val="24"/>
          <w:szCs w:val="24"/>
        </w:rPr>
        <w:t>applicando</w:t>
      </w:r>
      <w:r w:rsidR="00DC18CA" w:rsidRPr="00284CD4">
        <w:rPr>
          <w:rFonts w:ascii="Garamond" w:hAnsi="Garamond" w:cs="Arial"/>
          <w:color w:val="000000" w:themeColor="text1"/>
          <w:sz w:val="24"/>
          <w:szCs w:val="24"/>
        </w:rPr>
        <w:t xml:space="preserve"> il criterio del costo ammortizzato (che tiene conto del fattore temporale in funzione del valore di presumibile realizzo) in quanto è stata verificata l’irrilevanza della sua applicazione ai fini dell'esigenza di dare una rappresentazione veritiera e corretta della situazione patrimoniale ed economica.</w:t>
      </w:r>
    </w:p>
    <w:p w14:paraId="2627C317" w14:textId="77777777" w:rsidR="00C1071A" w:rsidRPr="00284CD4" w:rsidRDefault="00C1071A" w:rsidP="00C1071A">
      <w:pPr>
        <w:rPr>
          <w:rFonts w:ascii="Garamond" w:hAnsi="Garamond" w:cs="Arial"/>
          <w:color w:val="000000" w:themeColor="text1"/>
          <w:sz w:val="24"/>
          <w:szCs w:val="24"/>
        </w:rPr>
      </w:pPr>
      <w:r w:rsidRPr="00284CD4">
        <w:rPr>
          <w:rFonts w:ascii="Garamond" w:hAnsi="Garamond" w:cs="Arial"/>
          <w:color w:val="000000" w:themeColor="text1"/>
          <w:sz w:val="24"/>
          <w:szCs w:val="24"/>
        </w:rPr>
        <w:t>L'adeguamento al presumibile valore di realizzo è stato effettuato mediante lo stanziamento di un fondo svalutazione crediti.</w:t>
      </w:r>
    </w:p>
    <w:bookmarkEnd w:id="11"/>
    <w:p w14:paraId="5E740872" w14:textId="1093C74B" w:rsidR="00E46732" w:rsidRPr="00284CD4" w:rsidRDefault="00E46732" w:rsidP="00D56B59">
      <w:pPr>
        <w:pStyle w:val="Paragrafoelenco"/>
        <w:numPr>
          <w:ilvl w:val="0"/>
          <w:numId w:val="11"/>
        </w:numPr>
        <w:rPr>
          <w:rFonts w:asciiTheme="majorHAnsi" w:hAnsiTheme="majorHAnsi" w:cs="Calibri Light (Titoli)"/>
          <w:b/>
          <w:bCs/>
          <w:smallCaps/>
          <w:color w:val="1F3864" w:themeColor="accent1" w:themeShade="80"/>
          <w:sz w:val="22"/>
          <w:u w:val="single"/>
        </w:rPr>
      </w:pPr>
      <w:r w:rsidRPr="00284CD4">
        <w:rPr>
          <w:rFonts w:asciiTheme="majorHAnsi" w:hAnsiTheme="majorHAnsi" w:cs="Calibri Light (Titoli)"/>
          <w:b/>
          <w:bCs/>
          <w:smallCaps/>
          <w:color w:val="1F3864" w:themeColor="accent1" w:themeShade="80"/>
          <w:sz w:val="22"/>
          <w:u w:val="single"/>
        </w:rPr>
        <w:t>Disponibilità liquide</w:t>
      </w:r>
    </w:p>
    <w:p w14:paraId="2474D502" w14:textId="77777777" w:rsidR="00E46732" w:rsidRPr="0033729D" w:rsidRDefault="00E46732" w:rsidP="00E46732">
      <w:pPr>
        <w:rPr>
          <w:rFonts w:ascii="Garamond" w:hAnsi="Garamond" w:cs="Arial"/>
          <w:color w:val="595959" w:themeColor="text1" w:themeTint="A6"/>
          <w:sz w:val="24"/>
          <w:szCs w:val="24"/>
        </w:rPr>
      </w:pPr>
      <w:r w:rsidRPr="00284CD4">
        <w:rPr>
          <w:rFonts w:ascii="Garamond" w:hAnsi="Garamond" w:cs="Arial"/>
          <w:color w:val="000000" w:themeColor="text1"/>
          <w:sz w:val="24"/>
          <w:szCs w:val="24"/>
        </w:rPr>
        <w:t>Sono iscritte al valore nominale; si tratta delle somme in giacenza sui conti bancari e postali</w:t>
      </w:r>
      <w:r w:rsidR="001F2119" w:rsidRPr="00284CD4">
        <w:rPr>
          <w:rFonts w:ascii="Garamond" w:hAnsi="Garamond" w:cs="Arial"/>
          <w:color w:val="000000" w:themeColor="text1"/>
          <w:sz w:val="24"/>
          <w:szCs w:val="24"/>
        </w:rPr>
        <w:t>, di assegni in attesa di incasso</w:t>
      </w:r>
      <w:r w:rsidRPr="00284CD4">
        <w:rPr>
          <w:rFonts w:ascii="Garamond" w:hAnsi="Garamond" w:cs="Arial"/>
          <w:color w:val="000000" w:themeColor="text1"/>
          <w:sz w:val="24"/>
          <w:szCs w:val="24"/>
        </w:rPr>
        <w:t xml:space="preserve"> e delle disponibilità di cassa alla data del bilancio</w:t>
      </w:r>
      <w:r w:rsidRPr="0033729D">
        <w:rPr>
          <w:rFonts w:ascii="Garamond" w:hAnsi="Garamond" w:cs="Arial"/>
          <w:color w:val="595959" w:themeColor="text1" w:themeTint="A6"/>
          <w:sz w:val="24"/>
          <w:szCs w:val="24"/>
        </w:rPr>
        <w:t>.</w:t>
      </w:r>
    </w:p>
    <w:p w14:paraId="311C6E2B" w14:textId="267CEE0D" w:rsidR="00E46732" w:rsidRPr="00284CD4" w:rsidRDefault="0059021D" w:rsidP="00E46732">
      <w:pPr>
        <w:keepNext/>
        <w:keepLines/>
        <w:pBdr>
          <w:bottom w:val="single" w:sz="18" w:space="1" w:color="C0C0C0"/>
        </w:pBdr>
        <w:spacing w:before="400" w:after="120"/>
        <w:outlineLvl w:val="1"/>
        <w:rPr>
          <w:rFonts w:asciiTheme="majorHAnsi" w:hAnsiTheme="majorHAnsi" w:cs="Calibri Light (Titoli)"/>
          <w:b/>
          <w:smallCaps/>
          <w:color w:val="1F3864" w:themeColor="accent1" w:themeShade="80"/>
          <w:spacing w:val="-4"/>
          <w:kern w:val="28"/>
          <w:sz w:val="28"/>
          <w:szCs w:val="28"/>
        </w:rPr>
      </w:pPr>
      <w:r w:rsidRPr="00284CD4">
        <w:rPr>
          <w:rFonts w:asciiTheme="majorHAnsi" w:hAnsiTheme="majorHAnsi" w:cs="Calibri Light (Titoli)"/>
          <w:b/>
          <w:smallCaps/>
          <w:color w:val="1F3864" w:themeColor="accent1" w:themeShade="80"/>
          <w:spacing w:val="-4"/>
          <w:kern w:val="28"/>
          <w:sz w:val="28"/>
          <w:szCs w:val="28"/>
        </w:rPr>
        <w:t xml:space="preserve">D) </w:t>
      </w:r>
      <w:r w:rsidR="00E46732" w:rsidRPr="00284CD4">
        <w:rPr>
          <w:rFonts w:asciiTheme="majorHAnsi" w:hAnsiTheme="majorHAnsi" w:cs="Calibri Light (Titoli)"/>
          <w:b/>
          <w:smallCaps/>
          <w:color w:val="1F3864" w:themeColor="accent1" w:themeShade="80"/>
          <w:spacing w:val="-4"/>
          <w:kern w:val="28"/>
          <w:sz w:val="28"/>
          <w:szCs w:val="28"/>
        </w:rPr>
        <w:t>Ratei e risconti attivi</w:t>
      </w:r>
    </w:p>
    <w:p w14:paraId="2ABB2331" w14:textId="77777777" w:rsidR="00E46732" w:rsidRPr="00284CD4" w:rsidRDefault="00E46732" w:rsidP="00E46732">
      <w:pPr>
        <w:rPr>
          <w:rFonts w:ascii="Garamond" w:hAnsi="Garamond" w:cs="Arial"/>
          <w:color w:val="000000" w:themeColor="text1"/>
          <w:sz w:val="24"/>
          <w:szCs w:val="24"/>
        </w:rPr>
      </w:pPr>
      <w:r w:rsidRPr="00284CD4">
        <w:rPr>
          <w:rFonts w:ascii="Garamond" w:hAnsi="Garamond" w:cs="Arial"/>
          <w:color w:val="000000" w:themeColor="text1"/>
          <w:sz w:val="24"/>
          <w:szCs w:val="24"/>
        </w:rPr>
        <w:t>Sono calcolati secondo il principio della competenza temporale e nel rispetto del principio generale di correlazione degli oneri e dei proventi in ragione d’esercizio.</w:t>
      </w:r>
    </w:p>
    <w:p w14:paraId="6841D1C9" w14:textId="77777777" w:rsidR="00CB4C62" w:rsidRPr="00284CD4" w:rsidRDefault="00CB4C62" w:rsidP="00CB4C62">
      <w:pPr>
        <w:pStyle w:val="Titolo2"/>
        <w:rPr>
          <w:rFonts w:asciiTheme="majorHAnsi" w:hAnsiTheme="majorHAnsi" w:cstheme="majorHAnsi"/>
          <w:color w:val="1F3864" w:themeColor="accent1" w:themeShade="80"/>
        </w:rPr>
      </w:pPr>
      <w:bookmarkStart w:id="12" w:name="TIT_002_00013_001"/>
      <w:r w:rsidRPr="00284CD4">
        <w:rPr>
          <w:rFonts w:asciiTheme="majorHAnsi" w:hAnsiTheme="majorHAnsi" w:cstheme="majorHAnsi"/>
          <w:color w:val="1F3864" w:themeColor="accent1" w:themeShade="80"/>
        </w:rPr>
        <w:t>Oneri finanziari capitalizzati</w:t>
      </w:r>
      <w:bookmarkEnd w:id="12"/>
    </w:p>
    <w:p w14:paraId="513EC5D9" w14:textId="77777777" w:rsidR="006139F8" w:rsidRPr="00284CD4" w:rsidRDefault="00CB4C62" w:rsidP="00CB4C62">
      <w:pPr>
        <w:rPr>
          <w:rFonts w:ascii="Garamond" w:hAnsi="Garamond" w:cs="Arial"/>
          <w:color w:val="000000" w:themeColor="text1"/>
          <w:sz w:val="24"/>
          <w:szCs w:val="24"/>
        </w:rPr>
      </w:pPr>
      <w:bookmarkStart w:id="13" w:name="TXT_00091_00002_001"/>
      <w:r w:rsidRPr="00284CD4">
        <w:rPr>
          <w:rFonts w:ascii="Garamond" w:hAnsi="Garamond" w:cs="Arial"/>
          <w:color w:val="000000" w:themeColor="text1"/>
          <w:sz w:val="24"/>
          <w:szCs w:val="24"/>
        </w:rPr>
        <w:t>Tutti gli interessi e gli altri oneri finanziari sono stati interamente spesati nell'eserc</w:t>
      </w:r>
      <w:r w:rsidR="0071308B" w:rsidRPr="00284CD4">
        <w:rPr>
          <w:rFonts w:ascii="Garamond" w:hAnsi="Garamond" w:cs="Arial"/>
          <w:color w:val="000000" w:themeColor="text1"/>
          <w:sz w:val="24"/>
          <w:szCs w:val="24"/>
        </w:rPr>
        <w:t xml:space="preserve">izio. Ai fini dell’art. 2427, </w:t>
      </w:r>
    </w:p>
    <w:p w14:paraId="4019F4B2" w14:textId="19A45ADE" w:rsidR="00CB4C62" w:rsidRPr="00284CD4" w:rsidRDefault="0071308B" w:rsidP="00CB4C62">
      <w:pPr>
        <w:rPr>
          <w:rFonts w:ascii="Garamond" w:hAnsi="Garamond" w:cs="Arial"/>
          <w:color w:val="000000" w:themeColor="text1"/>
          <w:sz w:val="24"/>
          <w:szCs w:val="24"/>
        </w:rPr>
      </w:pPr>
      <w:r w:rsidRPr="00284CD4">
        <w:rPr>
          <w:rFonts w:ascii="Garamond" w:hAnsi="Garamond" w:cs="Arial"/>
          <w:color w:val="000000" w:themeColor="text1"/>
          <w:sz w:val="24"/>
          <w:szCs w:val="24"/>
        </w:rPr>
        <w:t xml:space="preserve">comma 1, n. 8 del </w:t>
      </w:r>
      <w:r w:rsidR="00A71B2E" w:rsidRPr="00284CD4">
        <w:rPr>
          <w:rFonts w:ascii="Garamond" w:hAnsi="Garamond" w:cs="Arial"/>
          <w:color w:val="000000" w:themeColor="text1"/>
          <w:sz w:val="24"/>
          <w:szCs w:val="24"/>
        </w:rPr>
        <w:t>Codice Civile</w:t>
      </w:r>
      <w:r w:rsidR="00CB4C62" w:rsidRPr="00284CD4">
        <w:rPr>
          <w:rFonts w:ascii="Garamond" w:hAnsi="Garamond" w:cs="Arial"/>
          <w:color w:val="000000" w:themeColor="text1"/>
          <w:sz w:val="24"/>
          <w:szCs w:val="24"/>
        </w:rPr>
        <w:t xml:space="preserve"> si attesta quindi che non sussistono capitalizzazioni di oneri finanziari.</w:t>
      </w:r>
      <w:bookmarkEnd w:id="13"/>
      <w:r w:rsidR="00CB4C62" w:rsidRPr="00284CD4">
        <w:rPr>
          <w:rFonts w:ascii="Garamond" w:hAnsi="Garamond" w:cs="Arial"/>
          <w:color w:val="000000" w:themeColor="text1"/>
          <w:sz w:val="24"/>
          <w:szCs w:val="24"/>
        </w:rPr>
        <w:t xml:space="preserve"> </w:t>
      </w:r>
    </w:p>
    <w:p w14:paraId="136A393A" w14:textId="56C97AB1" w:rsidR="006139F8" w:rsidRPr="00284CD4" w:rsidRDefault="005E34CA" w:rsidP="006139F8">
      <w:pPr>
        <w:keepNext/>
        <w:keepLines/>
        <w:pBdr>
          <w:bottom w:val="single" w:sz="18" w:space="1" w:color="C0C0C0"/>
        </w:pBdr>
        <w:spacing w:before="400" w:after="120"/>
        <w:outlineLvl w:val="1"/>
        <w:rPr>
          <w:rFonts w:asciiTheme="majorHAnsi" w:hAnsiTheme="majorHAnsi" w:cs="Calibri Light (Titoli)"/>
          <w:b/>
          <w:smallCaps/>
          <w:color w:val="1F3864" w:themeColor="accent1" w:themeShade="80"/>
          <w:spacing w:val="-4"/>
          <w:kern w:val="28"/>
          <w:sz w:val="32"/>
          <w:szCs w:val="32"/>
        </w:rPr>
      </w:pPr>
      <w:r w:rsidRPr="00284CD4">
        <w:rPr>
          <w:rFonts w:asciiTheme="majorHAnsi" w:hAnsiTheme="majorHAnsi" w:cs="Calibri Light (Titoli)"/>
          <w:b/>
          <w:smallCaps/>
          <w:color w:val="1F3864" w:themeColor="accent1" w:themeShade="80"/>
          <w:spacing w:val="-4"/>
          <w:kern w:val="28"/>
          <w:sz w:val="32"/>
          <w:szCs w:val="32"/>
        </w:rPr>
        <w:lastRenderedPageBreak/>
        <w:t>PASSIVO</w:t>
      </w:r>
    </w:p>
    <w:p w14:paraId="3ECD20FD" w14:textId="5DFB7952" w:rsidR="00E46732" w:rsidRPr="00284CD4" w:rsidRDefault="006139F8" w:rsidP="006139F8">
      <w:pPr>
        <w:keepNext/>
        <w:keepLines/>
        <w:pBdr>
          <w:bottom w:val="single" w:sz="18" w:space="1" w:color="C0C0C0"/>
        </w:pBdr>
        <w:spacing w:before="400" w:after="120"/>
        <w:outlineLvl w:val="1"/>
        <w:rPr>
          <w:rFonts w:asciiTheme="majorHAnsi" w:hAnsiTheme="majorHAnsi" w:cs="Calibri Light (Titoli)"/>
          <w:b/>
          <w:smallCaps/>
          <w:color w:val="1F3864" w:themeColor="accent1" w:themeShade="80"/>
          <w:spacing w:val="-4"/>
          <w:kern w:val="28"/>
          <w:sz w:val="28"/>
          <w:szCs w:val="28"/>
        </w:rPr>
      </w:pPr>
      <w:r w:rsidRPr="00284CD4">
        <w:rPr>
          <w:rFonts w:asciiTheme="majorHAnsi" w:hAnsiTheme="majorHAnsi" w:cs="Calibri Light (Titoli)"/>
          <w:b/>
          <w:smallCaps/>
          <w:color w:val="1F3864" w:themeColor="accent1" w:themeShade="80"/>
          <w:spacing w:val="-4"/>
          <w:kern w:val="28"/>
          <w:sz w:val="28"/>
          <w:szCs w:val="28"/>
        </w:rPr>
        <w:t xml:space="preserve">A) </w:t>
      </w:r>
      <w:r w:rsidR="00E46732" w:rsidRPr="00284CD4">
        <w:rPr>
          <w:rFonts w:asciiTheme="majorHAnsi" w:hAnsiTheme="majorHAnsi" w:cs="Calibri Light (Titoli)"/>
          <w:b/>
          <w:smallCaps/>
          <w:color w:val="1F3864" w:themeColor="accent1" w:themeShade="80"/>
          <w:spacing w:val="-4"/>
          <w:kern w:val="28"/>
          <w:sz w:val="28"/>
          <w:szCs w:val="28"/>
        </w:rPr>
        <w:t>P</w:t>
      </w:r>
      <w:r w:rsidR="00D73322" w:rsidRPr="00284CD4">
        <w:rPr>
          <w:rFonts w:asciiTheme="majorHAnsi" w:hAnsiTheme="majorHAnsi" w:cs="Calibri Light (Titoli)"/>
          <w:b/>
          <w:smallCaps/>
          <w:color w:val="1F3864" w:themeColor="accent1" w:themeShade="80"/>
          <w:spacing w:val="-4"/>
          <w:kern w:val="28"/>
          <w:sz w:val="28"/>
          <w:szCs w:val="28"/>
        </w:rPr>
        <w:t>atrimonio</w:t>
      </w:r>
      <w:r w:rsidR="00E46732" w:rsidRPr="00284CD4">
        <w:rPr>
          <w:rFonts w:asciiTheme="majorHAnsi" w:hAnsiTheme="majorHAnsi" w:cs="Calibri Light (Titoli)"/>
          <w:b/>
          <w:smallCaps/>
          <w:color w:val="1F3864" w:themeColor="accent1" w:themeShade="80"/>
          <w:spacing w:val="-4"/>
          <w:kern w:val="28"/>
          <w:sz w:val="28"/>
          <w:szCs w:val="28"/>
        </w:rPr>
        <w:t xml:space="preserve"> N</w:t>
      </w:r>
      <w:r w:rsidR="00D73322" w:rsidRPr="00284CD4">
        <w:rPr>
          <w:rFonts w:asciiTheme="majorHAnsi" w:hAnsiTheme="majorHAnsi" w:cs="Calibri Light (Titoli)"/>
          <w:b/>
          <w:smallCaps/>
          <w:color w:val="1F3864" w:themeColor="accent1" w:themeShade="80"/>
          <w:spacing w:val="-4"/>
          <w:kern w:val="28"/>
          <w:sz w:val="28"/>
          <w:szCs w:val="28"/>
        </w:rPr>
        <w:t>etto</w:t>
      </w:r>
    </w:p>
    <w:p w14:paraId="5E7758F5" w14:textId="05DF9953" w:rsidR="00E46732" w:rsidRPr="00284CD4" w:rsidRDefault="00E46732" w:rsidP="00E3009C">
      <w:pPr>
        <w:pStyle w:val="Paragrafoelenco"/>
        <w:numPr>
          <w:ilvl w:val="0"/>
          <w:numId w:val="20"/>
        </w:numPr>
        <w:rPr>
          <w:rFonts w:asciiTheme="majorHAnsi" w:hAnsiTheme="majorHAnsi" w:cs="Calibri Light (Titoli)"/>
          <w:b/>
          <w:smallCaps/>
          <w:color w:val="1F3864" w:themeColor="accent1" w:themeShade="80"/>
          <w:sz w:val="22"/>
          <w:szCs w:val="22"/>
          <w:u w:val="single"/>
        </w:rPr>
      </w:pPr>
      <w:r w:rsidRPr="00284CD4">
        <w:rPr>
          <w:rFonts w:asciiTheme="majorHAnsi" w:hAnsiTheme="majorHAnsi" w:cs="Calibri Light (Titoli)"/>
          <w:b/>
          <w:smallCaps/>
          <w:color w:val="1F3864" w:themeColor="accent1" w:themeShade="80"/>
          <w:sz w:val="22"/>
          <w:szCs w:val="22"/>
          <w:u w:val="single"/>
        </w:rPr>
        <w:t>Fondo di dotazione</w:t>
      </w:r>
    </w:p>
    <w:p w14:paraId="239CA10C" w14:textId="31E00E01" w:rsidR="00E46732" w:rsidRPr="00284CD4" w:rsidRDefault="00611DDE" w:rsidP="00E46732">
      <w:pPr>
        <w:rPr>
          <w:rFonts w:ascii="Garamond" w:hAnsi="Garamond" w:cs="Arial"/>
          <w:sz w:val="24"/>
          <w:szCs w:val="24"/>
        </w:rPr>
      </w:pPr>
      <w:r w:rsidRPr="00284CD4">
        <w:rPr>
          <w:rFonts w:ascii="Garamond" w:hAnsi="Garamond" w:cs="Arial"/>
          <w:sz w:val="24"/>
          <w:szCs w:val="24"/>
        </w:rPr>
        <w:t>È</w:t>
      </w:r>
      <w:r w:rsidR="00E46732" w:rsidRPr="00284CD4">
        <w:rPr>
          <w:rFonts w:ascii="Garamond" w:hAnsi="Garamond" w:cs="Arial"/>
          <w:sz w:val="24"/>
          <w:szCs w:val="24"/>
        </w:rPr>
        <w:t xml:space="preserve"> iscritto al valore nominale e rappresenta il valore </w:t>
      </w:r>
      <w:r w:rsidR="00785D06" w:rsidRPr="00284CD4">
        <w:rPr>
          <w:rFonts w:ascii="Garamond" w:hAnsi="Garamond" w:cs="Arial"/>
          <w:sz w:val="24"/>
          <w:szCs w:val="24"/>
        </w:rPr>
        <w:t>dei conferimenti effettuati in fase di costituzione della Fondazione</w:t>
      </w:r>
      <w:r w:rsidR="00E46732" w:rsidRPr="00284CD4">
        <w:rPr>
          <w:rFonts w:ascii="Garamond" w:hAnsi="Garamond" w:cs="Arial"/>
          <w:sz w:val="24"/>
          <w:szCs w:val="24"/>
        </w:rPr>
        <w:t>.</w:t>
      </w:r>
    </w:p>
    <w:p w14:paraId="4ADB0E5E" w14:textId="3CFB297B" w:rsidR="00E46732" w:rsidRPr="00284CD4" w:rsidRDefault="00E46732" w:rsidP="00A62AD2">
      <w:pPr>
        <w:pStyle w:val="Paragrafoelenco"/>
        <w:numPr>
          <w:ilvl w:val="0"/>
          <w:numId w:val="20"/>
        </w:numPr>
        <w:rPr>
          <w:rFonts w:asciiTheme="majorHAnsi" w:hAnsiTheme="majorHAnsi" w:cs="Calibri Light (Titoli)"/>
          <w:b/>
          <w:smallCaps/>
          <w:color w:val="1F3864" w:themeColor="accent1" w:themeShade="80"/>
          <w:sz w:val="22"/>
          <w:u w:val="single"/>
        </w:rPr>
      </w:pPr>
      <w:r w:rsidRPr="00284CD4">
        <w:rPr>
          <w:rFonts w:asciiTheme="majorHAnsi" w:hAnsiTheme="majorHAnsi" w:cs="Calibri Light (Titoli)"/>
          <w:b/>
          <w:smallCaps/>
          <w:color w:val="1F3864" w:themeColor="accent1" w:themeShade="80"/>
          <w:sz w:val="22"/>
          <w:u w:val="single"/>
        </w:rPr>
        <w:t>Patrimonio vincolato</w:t>
      </w:r>
    </w:p>
    <w:p w14:paraId="50C31127" w14:textId="77777777" w:rsidR="00E46732" w:rsidRPr="00284CD4" w:rsidRDefault="00E46732" w:rsidP="00E46732">
      <w:pPr>
        <w:rPr>
          <w:rFonts w:ascii="Garamond" w:hAnsi="Garamond" w:cs="Arial"/>
          <w:sz w:val="24"/>
          <w:szCs w:val="24"/>
        </w:rPr>
      </w:pPr>
      <w:r w:rsidRPr="00284CD4">
        <w:rPr>
          <w:rFonts w:ascii="Garamond" w:hAnsi="Garamond" w:cs="Arial"/>
          <w:sz w:val="24"/>
          <w:szCs w:val="24"/>
        </w:rPr>
        <w:t>Accoglie il valore dei fondi vincolati divenuti tali sia per volontà espressa dell’erogatore che per volontà degli organi dell’Ente. I fondi sono iscritti al loro valore nominale.</w:t>
      </w:r>
    </w:p>
    <w:p w14:paraId="6675D94F" w14:textId="77777777" w:rsidR="00E46732" w:rsidRPr="00284CD4" w:rsidRDefault="00E46732" w:rsidP="00E46732">
      <w:pPr>
        <w:rPr>
          <w:rFonts w:ascii="Garamond" w:hAnsi="Garamond" w:cs="Arial"/>
          <w:sz w:val="24"/>
          <w:szCs w:val="24"/>
        </w:rPr>
      </w:pPr>
      <w:r w:rsidRPr="00284CD4">
        <w:rPr>
          <w:rFonts w:ascii="Garamond" w:hAnsi="Garamond" w:cs="Arial"/>
          <w:sz w:val="24"/>
          <w:szCs w:val="24"/>
        </w:rPr>
        <w:t>Si differenziano per la natura del vincolo e per la loro destinazione.</w:t>
      </w:r>
    </w:p>
    <w:p w14:paraId="521EAB3A" w14:textId="77777777" w:rsidR="00E46732" w:rsidRPr="00284CD4" w:rsidRDefault="00E46732" w:rsidP="00A10566">
      <w:pPr>
        <w:numPr>
          <w:ilvl w:val="0"/>
          <w:numId w:val="3"/>
        </w:numPr>
        <w:rPr>
          <w:rFonts w:ascii="Garamond" w:hAnsi="Garamond" w:cs="Arial"/>
          <w:sz w:val="24"/>
          <w:szCs w:val="24"/>
        </w:rPr>
      </w:pPr>
      <w:r w:rsidRPr="00284CD4">
        <w:rPr>
          <w:rFonts w:ascii="Garamond" w:hAnsi="Garamond" w:cs="Arial"/>
          <w:sz w:val="24"/>
          <w:szCs w:val="24"/>
          <w:u w:val="single"/>
        </w:rPr>
        <w:t>Fondi vincolati per decisione degli Organi della Fondazione</w:t>
      </w:r>
      <w:r w:rsidRPr="00284CD4">
        <w:rPr>
          <w:rFonts w:ascii="Garamond" w:hAnsi="Garamond" w:cs="Arial"/>
          <w:sz w:val="24"/>
          <w:szCs w:val="24"/>
        </w:rPr>
        <w:t>: accolgono il valore delle risorse che gli organi istituzionali della Fondazione destinano alle attività statutariamente previste;</w:t>
      </w:r>
    </w:p>
    <w:p w14:paraId="7D9BAFC0" w14:textId="77777777" w:rsidR="00E46732" w:rsidRPr="00611DDE" w:rsidRDefault="00E46732" w:rsidP="00A10566">
      <w:pPr>
        <w:numPr>
          <w:ilvl w:val="0"/>
          <w:numId w:val="3"/>
        </w:numPr>
        <w:rPr>
          <w:rFonts w:ascii="Garamond" w:hAnsi="Garamond" w:cs="Arial"/>
          <w:color w:val="595959" w:themeColor="text1" w:themeTint="A6"/>
          <w:sz w:val="24"/>
          <w:szCs w:val="24"/>
        </w:rPr>
      </w:pPr>
      <w:r w:rsidRPr="00284CD4">
        <w:rPr>
          <w:rFonts w:ascii="Garamond" w:hAnsi="Garamond" w:cs="Arial"/>
          <w:sz w:val="24"/>
          <w:szCs w:val="24"/>
          <w:u w:val="single"/>
        </w:rPr>
        <w:t>Fondi vincolati destinati da terzi</w:t>
      </w:r>
      <w:r w:rsidRPr="00284CD4">
        <w:rPr>
          <w:rFonts w:ascii="Garamond" w:hAnsi="Garamond" w:cs="Arial"/>
          <w:sz w:val="24"/>
          <w:szCs w:val="24"/>
        </w:rPr>
        <w:t xml:space="preserve">: accolgono il valore delle risorse pervenute da altri soggetti e istituzioni aventi, </w:t>
      </w:r>
      <w:r w:rsidRPr="00284CD4">
        <w:rPr>
          <w:rFonts w:ascii="Garamond" w:hAnsi="Garamond" w:cs="Arial"/>
          <w:i/>
          <w:sz w:val="24"/>
          <w:szCs w:val="24"/>
        </w:rPr>
        <w:t>ab origine</w:t>
      </w:r>
      <w:r w:rsidRPr="00284CD4">
        <w:rPr>
          <w:rFonts w:ascii="Garamond" w:hAnsi="Garamond" w:cs="Arial"/>
          <w:sz w:val="24"/>
          <w:szCs w:val="24"/>
        </w:rPr>
        <w:t>, precisa indicazione circa il loro utilizzo</w:t>
      </w:r>
      <w:r w:rsidRPr="00611DDE">
        <w:rPr>
          <w:rFonts w:ascii="Garamond" w:hAnsi="Garamond" w:cs="Arial"/>
          <w:color w:val="595959" w:themeColor="text1" w:themeTint="A6"/>
          <w:sz w:val="24"/>
          <w:szCs w:val="24"/>
        </w:rPr>
        <w:t>.</w:t>
      </w:r>
    </w:p>
    <w:p w14:paraId="58B2573A" w14:textId="77777777" w:rsidR="00E46732" w:rsidRPr="00284CD4" w:rsidRDefault="00E46732" w:rsidP="00A62AD2">
      <w:pPr>
        <w:pStyle w:val="Paragrafoelenco"/>
        <w:numPr>
          <w:ilvl w:val="0"/>
          <w:numId w:val="20"/>
        </w:numPr>
        <w:rPr>
          <w:rFonts w:asciiTheme="majorHAnsi" w:hAnsiTheme="majorHAnsi" w:cs="Calibri Light (Titoli)"/>
          <w:b/>
          <w:smallCaps/>
          <w:color w:val="1F3864" w:themeColor="accent1" w:themeShade="80"/>
          <w:sz w:val="22"/>
          <w:u w:val="single"/>
        </w:rPr>
      </w:pPr>
      <w:r w:rsidRPr="00284CD4">
        <w:rPr>
          <w:rFonts w:asciiTheme="majorHAnsi" w:hAnsiTheme="majorHAnsi" w:cs="Calibri Light (Titoli)"/>
          <w:b/>
          <w:smallCaps/>
          <w:color w:val="1F3864" w:themeColor="accent1" w:themeShade="80"/>
          <w:sz w:val="22"/>
          <w:u w:val="single"/>
        </w:rPr>
        <w:t>Patrimonio libero</w:t>
      </w:r>
    </w:p>
    <w:p w14:paraId="4CC93D49" w14:textId="120BC95F" w:rsidR="00E46732" w:rsidRPr="00284CD4" w:rsidRDefault="00E46732" w:rsidP="00E46732">
      <w:pPr>
        <w:rPr>
          <w:rFonts w:ascii="Garamond" w:hAnsi="Garamond" w:cs="Arial"/>
          <w:sz w:val="24"/>
          <w:szCs w:val="24"/>
        </w:rPr>
      </w:pPr>
      <w:r w:rsidRPr="00284CD4">
        <w:rPr>
          <w:rFonts w:ascii="Garamond" w:hAnsi="Garamond" w:cs="Arial"/>
          <w:sz w:val="24"/>
          <w:szCs w:val="24"/>
        </w:rPr>
        <w:t>Accoglie il valore dei fondi disponibili della Fondazione costituiti dai risultati gestionali degli esercizi precedenti nonché dalle quote di fondi vincolati resi disponibili; tali fondi hanno la caratteristica di essere liberi da vincoli specifici e sono quindi utilizzabili per il perseguimento dei fini istituzionali. I fondi sono iscritti al loro valore nominale.</w:t>
      </w:r>
    </w:p>
    <w:p w14:paraId="5F4104F7" w14:textId="6B652E3D" w:rsidR="00E46732" w:rsidRPr="00284CD4" w:rsidRDefault="00B220E4" w:rsidP="00E46732">
      <w:pPr>
        <w:keepNext/>
        <w:keepLines/>
        <w:pBdr>
          <w:bottom w:val="single" w:sz="18" w:space="1" w:color="C0C0C0"/>
        </w:pBdr>
        <w:spacing w:before="400" w:after="120"/>
        <w:outlineLvl w:val="1"/>
        <w:rPr>
          <w:rFonts w:asciiTheme="majorHAnsi" w:hAnsiTheme="majorHAnsi" w:cs="Calibri Light (Titoli)"/>
          <w:b/>
          <w:smallCaps/>
          <w:color w:val="1F3864" w:themeColor="accent1" w:themeShade="80"/>
          <w:spacing w:val="-4"/>
          <w:kern w:val="28"/>
          <w:sz w:val="28"/>
          <w:szCs w:val="28"/>
        </w:rPr>
      </w:pPr>
      <w:r w:rsidRPr="00284CD4">
        <w:rPr>
          <w:rFonts w:asciiTheme="majorHAnsi" w:hAnsiTheme="majorHAnsi" w:cs="Calibri Light (Titoli)"/>
          <w:b/>
          <w:smallCaps/>
          <w:color w:val="1F3864" w:themeColor="accent1" w:themeShade="80"/>
          <w:spacing w:val="-4"/>
          <w:kern w:val="28"/>
          <w:sz w:val="28"/>
          <w:szCs w:val="28"/>
        </w:rPr>
        <w:t xml:space="preserve">B) </w:t>
      </w:r>
      <w:r w:rsidR="00E46732" w:rsidRPr="00284CD4">
        <w:rPr>
          <w:rFonts w:asciiTheme="majorHAnsi" w:hAnsiTheme="majorHAnsi" w:cs="Calibri Light (Titoli)"/>
          <w:b/>
          <w:smallCaps/>
          <w:color w:val="1F3864" w:themeColor="accent1" w:themeShade="80"/>
          <w:spacing w:val="-4"/>
          <w:kern w:val="28"/>
          <w:sz w:val="28"/>
          <w:szCs w:val="28"/>
        </w:rPr>
        <w:t>Fondi per rischi e oneri</w:t>
      </w:r>
    </w:p>
    <w:p w14:paraId="5C6863B3" w14:textId="65E8A6F4" w:rsidR="00EC685A" w:rsidRPr="00284CD4" w:rsidRDefault="00E46732" w:rsidP="00E46732">
      <w:pPr>
        <w:rPr>
          <w:rFonts w:ascii="Garamond" w:hAnsi="Garamond" w:cs="Arial"/>
          <w:sz w:val="24"/>
          <w:szCs w:val="24"/>
        </w:rPr>
      </w:pPr>
      <w:r w:rsidRPr="00284CD4">
        <w:rPr>
          <w:rFonts w:ascii="Garamond" w:hAnsi="Garamond" w:cs="Arial"/>
          <w:sz w:val="24"/>
          <w:szCs w:val="24"/>
        </w:rPr>
        <w:t xml:space="preserve">Tale posta recepisce </w:t>
      </w:r>
      <w:r w:rsidR="00BB75FC" w:rsidRPr="00284CD4">
        <w:rPr>
          <w:rFonts w:ascii="Garamond" w:hAnsi="Garamond" w:cs="Arial"/>
          <w:sz w:val="24"/>
          <w:szCs w:val="24"/>
        </w:rPr>
        <w:t>accantonamenti</w:t>
      </w:r>
      <w:r w:rsidRPr="00284CD4">
        <w:rPr>
          <w:rFonts w:ascii="Garamond" w:hAnsi="Garamond" w:cs="Arial"/>
          <w:sz w:val="24"/>
          <w:szCs w:val="24"/>
        </w:rPr>
        <w:t xml:space="preserve"> effettuati in bilancio per coprire prudenzialmente eventuali perdite e/o oneri connessi a eventi di esistenza certa o probabile di cui tuttavia, alla data di chiusura del presente esercizio, non si conosce l'ammontare o la data di sopravvenienza.</w:t>
      </w:r>
    </w:p>
    <w:p w14:paraId="2BC5C06A" w14:textId="77777777" w:rsidR="00E46732" w:rsidRPr="00284CD4" w:rsidRDefault="00EC685A" w:rsidP="00EC685A">
      <w:pPr>
        <w:rPr>
          <w:rFonts w:ascii="Garamond" w:hAnsi="Garamond" w:cs="Arial"/>
          <w:sz w:val="24"/>
          <w:szCs w:val="24"/>
        </w:rPr>
      </w:pPr>
      <w:r w:rsidRPr="00284CD4">
        <w:rPr>
          <w:rFonts w:ascii="Garamond" w:hAnsi="Garamond" w:cs="Arial"/>
          <w:sz w:val="24"/>
          <w:szCs w:val="24"/>
        </w:rPr>
        <w:t xml:space="preserve">La costituzione dei fondi è stata effettuata in base ai principi di prudenza e di competenza, osservando le prescrizioni del principio contabile OIC 31. </w:t>
      </w:r>
    </w:p>
    <w:p w14:paraId="5C737C0C" w14:textId="33AA50F2" w:rsidR="00E46732" w:rsidRPr="00284CD4" w:rsidRDefault="00B220E4" w:rsidP="00E46732">
      <w:pPr>
        <w:keepNext/>
        <w:keepLines/>
        <w:pBdr>
          <w:bottom w:val="single" w:sz="18" w:space="1" w:color="C0C0C0"/>
        </w:pBdr>
        <w:spacing w:before="400" w:after="120"/>
        <w:outlineLvl w:val="1"/>
        <w:rPr>
          <w:rFonts w:asciiTheme="majorHAnsi" w:hAnsiTheme="majorHAnsi" w:cs="Calibri Light (Titoli)"/>
          <w:b/>
          <w:smallCaps/>
          <w:color w:val="1F3864" w:themeColor="accent1" w:themeShade="80"/>
          <w:spacing w:val="-4"/>
          <w:kern w:val="28"/>
          <w:sz w:val="28"/>
          <w:szCs w:val="28"/>
        </w:rPr>
      </w:pPr>
      <w:r w:rsidRPr="00284CD4">
        <w:rPr>
          <w:rFonts w:asciiTheme="majorHAnsi" w:hAnsiTheme="majorHAnsi" w:cs="Calibri Light (Titoli)"/>
          <w:b/>
          <w:smallCaps/>
          <w:color w:val="1F3864" w:themeColor="accent1" w:themeShade="80"/>
          <w:spacing w:val="-4"/>
          <w:kern w:val="28"/>
          <w:sz w:val="28"/>
          <w:szCs w:val="28"/>
        </w:rPr>
        <w:t xml:space="preserve">C) </w:t>
      </w:r>
      <w:r w:rsidR="00E46732" w:rsidRPr="00284CD4">
        <w:rPr>
          <w:rFonts w:asciiTheme="majorHAnsi" w:hAnsiTheme="majorHAnsi" w:cs="Calibri Light (Titoli)"/>
          <w:b/>
          <w:smallCaps/>
          <w:color w:val="1F3864" w:themeColor="accent1" w:themeShade="80"/>
          <w:spacing w:val="-4"/>
          <w:kern w:val="28"/>
          <w:sz w:val="28"/>
          <w:szCs w:val="28"/>
        </w:rPr>
        <w:t>Trattamento di Fine Rapporto</w:t>
      </w:r>
    </w:p>
    <w:p w14:paraId="556AB485" w14:textId="77777777" w:rsidR="00E46732" w:rsidRPr="00284CD4"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284CD4">
        <w:rPr>
          <w:rFonts w:ascii="Garamond" w:hAnsi="Garamond" w:cs="Arial"/>
          <w:sz w:val="24"/>
          <w:szCs w:val="24"/>
        </w:rPr>
        <w:t xml:space="preserve">Il TFR è stato calcolato conformemente a quanto previsto dall'art. 2120 del </w:t>
      </w:r>
      <w:r w:rsidR="00A71B2E" w:rsidRPr="00284CD4">
        <w:rPr>
          <w:rFonts w:ascii="Garamond" w:hAnsi="Garamond" w:cs="Arial"/>
          <w:sz w:val="24"/>
          <w:szCs w:val="24"/>
        </w:rPr>
        <w:t>Codice Civile</w:t>
      </w:r>
      <w:r w:rsidRPr="00284CD4">
        <w:rPr>
          <w:rFonts w:ascii="Garamond" w:hAnsi="Garamond" w:cs="Arial"/>
          <w:sz w:val="24"/>
          <w:szCs w:val="24"/>
        </w:rPr>
        <w:t>, tenuto conto delle disposizioni legislative e delle specificità dei contratti e delle categorie professionali, e comprende le quote annue maturate e le rivalutazioni effettuate sulla base dei coefficienti ISTAT.</w:t>
      </w:r>
    </w:p>
    <w:p w14:paraId="799C3C30" w14:textId="08EC45D9" w:rsidR="00E46732" w:rsidRPr="00284CD4" w:rsidRDefault="00E46732" w:rsidP="00E4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s="Arial"/>
          <w:sz w:val="24"/>
          <w:szCs w:val="24"/>
        </w:rPr>
      </w:pPr>
      <w:r w:rsidRPr="00284CD4">
        <w:rPr>
          <w:rFonts w:ascii="Garamond" w:hAnsi="Garamond" w:cs="Arial"/>
          <w:sz w:val="24"/>
          <w:szCs w:val="24"/>
        </w:rPr>
        <w:t xml:space="preserve">L'ammontare del fondo è rilevato al netto degli acconti erogati e delle quote utilizzate per le cessazioni del rapporto di lavoro intervenute nel corso dell'esercizio e rappresenta il debito </w:t>
      </w:r>
      <w:r w:rsidR="006676F3" w:rsidRPr="00284CD4">
        <w:rPr>
          <w:rFonts w:ascii="Garamond" w:hAnsi="Garamond" w:cs="Arial"/>
          <w:sz w:val="24"/>
          <w:szCs w:val="24"/>
        </w:rPr>
        <w:t>effet</w:t>
      </w:r>
      <w:r w:rsidR="00FF1790" w:rsidRPr="00284CD4">
        <w:rPr>
          <w:rFonts w:ascii="Garamond" w:hAnsi="Garamond" w:cs="Arial"/>
          <w:sz w:val="24"/>
          <w:szCs w:val="24"/>
        </w:rPr>
        <w:t>tivamente maturato</w:t>
      </w:r>
      <w:r w:rsidRPr="00284CD4">
        <w:rPr>
          <w:rFonts w:ascii="Garamond" w:hAnsi="Garamond" w:cs="Arial"/>
          <w:sz w:val="24"/>
          <w:szCs w:val="24"/>
        </w:rPr>
        <w:t xml:space="preserve"> nei confronti dei lavoratori dipendenti alla data di chiusura del bilancio. </w:t>
      </w:r>
    </w:p>
    <w:p w14:paraId="79BDF086" w14:textId="33B49910" w:rsidR="00E46732" w:rsidRPr="00284CD4" w:rsidRDefault="00826999" w:rsidP="00E46732">
      <w:pPr>
        <w:keepNext/>
        <w:keepLines/>
        <w:pBdr>
          <w:bottom w:val="single" w:sz="18" w:space="1" w:color="C0C0C0"/>
        </w:pBdr>
        <w:spacing w:before="400" w:after="120"/>
        <w:outlineLvl w:val="1"/>
        <w:rPr>
          <w:rFonts w:asciiTheme="majorHAnsi" w:hAnsiTheme="majorHAnsi" w:cs="Calibri Light (Titoli)"/>
          <w:b/>
          <w:smallCaps/>
          <w:color w:val="1F3864" w:themeColor="accent1" w:themeShade="80"/>
          <w:spacing w:val="-4"/>
          <w:kern w:val="28"/>
          <w:sz w:val="28"/>
          <w:szCs w:val="28"/>
        </w:rPr>
      </w:pPr>
      <w:r w:rsidRPr="00284CD4">
        <w:rPr>
          <w:rFonts w:asciiTheme="majorHAnsi" w:hAnsiTheme="majorHAnsi" w:cs="Calibri Light (Titoli)"/>
          <w:b/>
          <w:smallCaps/>
          <w:color w:val="1F3864" w:themeColor="accent1" w:themeShade="80"/>
          <w:spacing w:val="-4"/>
          <w:kern w:val="28"/>
          <w:sz w:val="28"/>
          <w:szCs w:val="28"/>
        </w:rPr>
        <w:lastRenderedPageBreak/>
        <w:t xml:space="preserve">D) </w:t>
      </w:r>
      <w:r w:rsidR="00E46732" w:rsidRPr="00284CD4">
        <w:rPr>
          <w:rFonts w:asciiTheme="majorHAnsi" w:hAnsiTheme="majorHAnsi" w:cs="Calibri Light (Titoli)"/>
          <w:b/>
          <w:smallCaps/>
          <w:color w:val="1F3864" w:themeColor="accent1" w:themeShade="80"/>
          <w:spacing w:val="-4"/>
          <w:kern w:val="28"/>
          <w:sz w:val="28"/>
          <w:szCs w:val="28"/>
        </w:rPr>
        <w:t>Debiti</w:t>
      </w:r>
    </w:p>
    <w:p w14:paraId="06C144E3" w14:textId="77777777" w:rsidR="00EC685A" w:rsidRPr="00284CD4" w:rsidRDefault="00EC685A" w:rsidP="006974A4">
      <w:pPr>
        <w:rPr>
          <w:rFonts w:ascii="Garamond" w:hAnsi="Garamond" w:cs="Arial"/>
          <w:sz w:val="24"/>
          <w:szCs w:val="24"/>
        </w:rPr>
      </w:pPr>
      <w:bookmarkStart w:id="14" w:name="TXT_00380_00001_001"/>
      <w:r w:rsidRPr="00284CD4">
        <w:rPr>
          <w:rFonts w:ascii="Garamond" w:hAnsi="Garamond" w:cs="Arial"/>
          <w:sz w:val="24"/>
          <w:szCs w:val="24"/>
        </w:rPr>
        <w:t>I debiti sono stati rilevati in bilancio</w:t>
      </w:r>
      <w:r w:rsidR="00DC18CA" w:rsidRPr="00284CD4">
        <w:rPr>
          <w:rFonts w:ascii="Garamond" w:hAnsi="Garamond" w:cs="Arial"/>
          <w:sz w:val="24"/>
          <w:szCs w:val="24"/>
        </w:rPr>
        <w:t xml:space="preserve"> al valore nominale, non applicando</w:t>
      </w:r>
      <w:r w:rsidRPr="00284CD4">
        <w:rPr>
          <w:rFonts w:ascii="Garamond" w:hAnsi="Garamond" w:cs="Arial"/>
          <w:sz w:val="24"/>
          <w:szCs w:val="24"/>
        </w:rPr>
        <w:t xml:space="preserve"> il criterio del costo ammortizzato, </w:t>
      </w:r>
      <w:r w:rsidR="00DC18CA" w:rsidRPr="00284CD4">
        <w:rPr>
          <w:rFonts w:ascii="Garamond" w:hAnsi="Garamond" w:cs="Arial"/>
          <w:sz w:val="24"/>
          <w:szCs w:val="24"/>
        </w:rPr>
        <w:t xml:space="preserve">in quanto, come previsto dal principio contabile OIC 19, gli effetti sarebbero stati irrilevanti al fine di dare una rappresentazione </w:t>
      </w:r>
      <w:r w:rsidR="006974A4" w:rsidRPr="00284CD4">
        <w:rPr>
          <w:rFonts w:ascii="Garamond" w:hAnsi="Garamond" w:cs="Arial"/>
          <w:sz w:val="24"/>
          <w:szCs w:val="24"/>
        </w:rPr>
        <w:t>veritiera e corretta della situazione patrimoniale ed economica dell’Ente.</w:t>
      </w:r>
      <w:bookmarkEnd w:id="14"/>
      <w:r w:rsidRPr="00284CD4">
        <w:rPr>
          <w:rFonts w:ascii="Garamond" w:hAnsi="Garamond" w:cs="Arial"/>
          <w:sz w:val="24"/>
          <w:szCs w:val="24"/>
        </w:rPr>
        <w:t xml:space="preserve"> </w:t>
      </w:r>
    </w:p>
    <w:p w14:paraId="277A3C16" w14:textId="41D5304B" w:rsidR="00426BB4" w:rsidRPr="00284CD4" w:rsidRDefault="006974A4" w:rsidP="00E46732">
      <w:pPr>
        <w:rPr>
          <w:rFonts w:ascii="Garamond" w:hAnsi="Garamond" w:cs="Arial"/>
          <w:sz w:val="24"/>
          <w:szCs w:val="24"/>
        </w:rPr>
      </w:pPr>
      <w:r w:rsidRPr="00284CD4">
        <w:rPr>
          <w:rFonts w:ascii="Garamond" w:hAnsi="Garamond" w:cs="Arial"/>
          <w:sz w:val="24"/>
          <w:szCs w:val="24"/>
        </w:rPr>
        <w:t>Essi s</w:t>
      </w:r>
      <w:r w:rsidR="00E46732" w:rsidRPr="00284CD4">
        <w:rPr>
          <w:rFonts w:ascii="Garamond" w:hAnsi="Garamond" w:cs="Arial"/>
          <w:sz w:val="24"/>
          <w:szCs w:val="24"/>
        </w:rPr>
        <w:t>ono stati rappresentati per ciascuna voce con separata indicazione degli importi esigibili oltre l’esercizio successivo.</w:t>
      </w:r>
    </w:p>
    <w:p w14:paraId="220F5C31" w14:textId="26807E9F" w:rsidR="00E46732" w:rsidRPr="00284CD4" w:rsidRDefault="00E46732" w:rsidP="00E46732">
      <w:pPr>
        <w:rPr>
          <w:rFonts w:ascii="Garamond" w:hAnsi="Garamond" w:cs="Arial"/>
          <w:sz w:val="24"/>
          <w:szCs w:val="24"/>
        </w:rPr>
      </w:pPr>
      <w:r w:rsidRPr="00284CD4">
        <w:rPr>
          <w:rFonts w:ascii="Garamond" w:hAnsi="Garamond" w:cs="Arial"/>
          <w:sz w:val="24"/>
          <w:szCs w:val="24"/>
          <w:u w:val="single"/>
        </w:rPr>
        <w:t>Debiti verso fornitori</w:t>
      </w:r>
      <w:r w:rsidRPr="00284CD4">
        <w:rPr>
          <w:rFonts w:ascii="Garamond" w:hAnsi="Garamond" w:cs="Arial"/>
          <w:sz w:val="24"/>
          <w:szCs w:val="24"/>
        </w:rPr>
        <w:t>: oltre al valore dei debiti per fatture pervenute accolgono il valore delle fatture da ricevere per servizi resi e ordini consegnati non ancora fatturati alla data d</w:t>
      </w:r>
      <w:r w:rsidR="00C43A88" w:rsidRPr="00284CD4">
        <w:rPr>
          <w:rFonts w:ascii="Garamond" w:hAnsi="Garamond" w:cs="Arial"/>
          <w:sz w:val="24"/>
          <w:szCs w:val="24"/>
        </w:rPr>
        <w:t xml:space="preserve">el </w:t>
      </w:r>
      <w:r w:rsidRPr="00284CD4">
        <w:rPr>
          <w:rFonts w:ascii="Garamond" w:hAnsi="Garamond" w:cs="Arial"/>
          <w:sz w:val="24"/>
          <w:szCs w:val="24"/>
        </w:rPr>
        <w:t>Bilancio.</w:t>
      </w:r>
    </w:p>
    <w:p w14:paraId="42508DE8" w14:textId="4C9A450C" w:rsidR="00E46732" w:rsidRPr="00284CD4" w:rsidRDefault="00E46732" w:rsidP="00E46732">
      <w:pPr>
        <w:rPr>
          <w:rFonts w:ascii="Garamond" w:hAnsi="Garamond" w:cs="Arial"/>
          <w:sz w:val="24"/>
          <w:szCs w:val="24"/>
        </w:rPr>
      </w:pPr>
      <w:r w:rsidRPr="00284CD4">
        <w:rPr>
          <w:rFonts w:ascii="Garamond" w:hAnsi="Garamond" w:cs="Arial"/>
          <w:sz w:val="24"/>
          <w:szCs w:val="24"/>
          <w:u w:val="single"/>
        </w:rPr>
        <w:t>Debiti tributari</w:t>
      </w:r>
      <w:r w:rsidRPr="00284CD4">
        <w:rPr>
          <w:rFonts w:ascii="Garamond" w:hAnsi="Garamond" w:cs="Arial"/>
          <w:sz w:val="24"/>
          <w:szCs w:val="24"/>
        </w:rPr>
        <w:t>: accolgono le imposte dell’esercizio</w:t>
      </w:r>
      <w:r w:rsidR="00020324" w:rsidRPr="00284CD4">
        <w:rPr>
          <w:rFonts w:ascii="Garamond" w:hAnsi="Garamond" w:cs="Arial"/>
          <w:sz w:val="24"/>
          <w:szCs w:val="24"/>
        </w:rPr>
        <w:t xml:space="preserve"> rappresentate dall’IRAP</w:t>
      </w:r>
      <w:r w:rsidR="003606C5" w:rsidRPr="00284CD4">
        <w:rPr>
          <w:rFonts w:ascii="Garamond" w:hAnsi="Garamond" w:cs="Arial"/>
          <w:sz w:val="24"/>
          <w:szCs w:val="24"/>
        </w:rPr>
        <w:t xml:space="preserve"> </w:t>
      </w:r>
      <w:r w:rsidR="00082873" w:rsidRPr="00284CD4">
        <w:rPr>
          <w:rFonts w:ascii="Garamond" w:hAnsi="Garamond" w:cs="Arial"/>
          <w:sz w:val="24"/>
          <w:szCs w:val="24"/>
        </w:rPr>
        <w:t xml:space="preserve">calcolata con il metodo retributivo con riferimento al costo del personale operante nei </w:t>
      </w:r>
      <w:proofErr w:type="gramStart"/>
      <w:r w:rsidR="00082873" w:rsidRPr="00284CD4">
        <w:rPr>
          <w:rFonts w:ascii="Garamond" w:hAnsi="Garamond" w:cs="Arial"/>
          <w:sz w:val="24"/>
          <w:szCs w:val="24"/>
        </w:rPr>
        <w:t>Centri  di</w:t>
      </w:r>
      <w:proofErr w:type="gramEnd"/>
      <w:r w:rsidR="00082873" w:rsidRPr="00284CD4">
        <w:rPr>
          <w:rFonts w:ascii="Garamond" w:hAnsi="Garamond" w:cs="Arial"/>
          <w:sz w:val="24"/>
          <w:szCs w:val="24"/>
        </w:rPr>
        <w:t xml:space="preserve"> Ar</w:t>
      </w:r>
      <w:r w:rsidR="00D20E5E" w:rsidRPr="00284CD4">
        <w:rPr>
          <w:rFonts w:ascii="Garamond" w:hAnsi="Garamond" w:cs="Arial"/>
          <w:sz w:val="24"/>
          <w:szCs w:val="24"/>
        </w:rPr>
        <w:t>e</w:t>
      </w:r>
      <w:r w:rsidR="00082873" w:rsidRPr="00284CD4">
        <w:rPr>
          <w:rFonts w:ascii="Garamond" w:hAnsi="Garamond" w:cs="Arial"/>
          <w:sz w:val="24"/>
          <w:szCs w:val="24"/>
        </w:rPr>
        <w:t>nzano</w:t>
      </w:r>
      <w:r w:rsidR="006432EA">
        <w:rPr>
          <w:rFonts w:ascii="Garamond" w:hAnsi="Garamond" w:cs="Arial"/>
          <w:sz w:val="24"/>
          <w:szCs w:val="24"/>
        </w:rPr>
        <w:t xml:space="preserve"> e di Roma</w:t>
      </w:r>
      <w:r w:rsidR="001F2AD1" w:rsidRPr="00284CD4">
        <w:rPr>
          <w:rFonts w:ascii="Garamond" w:hAnsi="Garamond" w:cs="Arial"/>
          <w:sz w:val="24"/>
          <w:szCs w:val="24"/>
        </w:rPr>
        <w:t xml:space="preserve"> nonché</w:t>
      </w:r>
      <w:r w:rsidRPr="00284CD4">
        <w:rPr>
          <w:rFonts w:ascii="Garamond" w:hAnsi="Garamond" w:cs="Arial"/>
          <w:sz w:val="24"/>
          <w:szCs w:val="24"/>
        </w:rPr>
        <w:t xml:space="preserve"> le </w:t>
      </w:r>
      <w:r w:rsidR="000C5CE7" w:rsidRPr="00284CD4">
        <w:rPr>
          <w:rFonts w:ascii="Garamond" w:hAnsi="Garamond" w:cs="Arial"/>
          <w:sz w:val="24"/>
          <w:szCs w:val="24"/>
        </w:rPr>
        <w:t xml:space="preserve">imposte </w:t>
      </w:r>
      <w:r w:rsidR="00E36D99" w:rsidRPr="00284CD4">
        <w:rPr>
          <w:rFonts w:ascii="Garamond" w:hAnsi="Garamond" w:cs="Arial"/>
          <w:sz w:val="24"/>
          <w:szCs w:val="24"/>
        </w:rPr>
        <w:t xml:space="preserve">e relativa addizionali </w:t>
      </w:r>
      <w:r w:rsidRPr="00284CD4">
        <w:rPr>
          <w:rFonts w:ascii="Garamond" w:hAnsi="Garamond" w:cs="Arial"/>
          <w:sz w:val="24"/>
          <w:szCs w:val="24"/>
        </w:rPr>
        <w:t xml:space="preserve">trattenute </w:t>
      </w:r>
      <w:r w:rsidR="00260CFC" w:rsidRPr="00284CD4">
        <w:rPr>
          <w:rFonts w:ascii="Garamond" w:hAnsi="Garamond" w:cs="Arial"/>
          <w:sz w:val="24"/>
          <w:szCs w:val="24"/>
        </w:rPr>
        <w:t xml:space="preserve">e non ancora versate alla data di Bilancio </w:t>
      </w:r>
      <w:r w:rsidR="00EF3288" w:rsidRPr="00284CD4">
        <w:rPr>
          <w:rFonts w:ascii="Garamond" w:hAnsi="Garamond" w:cs="Arial"/>
          <w:sz w:val="24"/>
          <w:szCs w:val="24"/>
        </w:rPr>
        <w:t>quale sostituto d’imposta</w:t>
      </w:r>
      <w:r w:rsidR="00E36D99" w:rsidRPr="00284CD4">
        <w:rPr>
          <w:rFonts w:ascii="Garamond" w:hAnsi="Garamond" w:cs="Arial"/>
          <w:sz w:val="24"/>
          <w:szCs w:val="24"/>
        </w:rPr>
        <w:t xml:space="preserve"> </w:t>
      </w:r>
      <w:r w:rsidR="00AB5A84" w:rsidRPr="00284CD4">
        <w:rPr>
          <w:rFonts w:ascii="Garamond" w:hAnsi="Garamond" w:cs="Arial"/>
          <w:sz w:val="24"/>
          <w:szCs w:val="24"/>
        </w:rPr>
        <w:t>nei confronti</w:t>
      </w:r>
      <w:r w:rsidR="00B32AAB" w:rsidRPr="00284CD4">
        <w:rPr>
          <w:rFonts w:ascii="Garamond" w:hAnsi="Garamond" w:cs="Arial"/>
          <w:sz w:val="24"/>
          <w:szCs w:val="24"/>
        </w:rPr>
        <w:t xml:space="preserve"> di </w:t>
      </w:r>
      <w:r w:rsidRPr="00284CD4">
        <w:rPr>
          <w:rFonts w:ascii="Garamond" w:hAnsi="Garamond" w:cs="Arial"/>
          <w:sz w:val="24"/>
          <w:szCs w:val="24"/>
        </w:rPr>
        <w:t>dipendenti, collab</w:t>
      </w:r>
      <w:r w:rsidR="00A1131C" w:rsidRPr="00284CD4">
        <w:rPr>
          <w:rFonts w:ascii="Garamond" w:hAnsi="Garamond" w:cs="Arial"/>
          <w:sz w:val="24"/>
          <w:szCs w:val="24"/>
        </w:rPr>
        <w:t>oratori e lavoratori autonomi</w:t>
      </w:r>
      <w:r w:rsidRPr="00284CD4">
        <w:rPr>
          <w:rFonts w:ascii="Garamond" w:hAnsi="Garamond" w:cs="Arial"/>
          <w:sz w:val="24"/>
          <w:szCs w:val="24"/>
        </w:rPr>
        <w:t>.</w:t>
      </w:r>
    </w:p>
    <w:p w14:paraId="2760C969" w14:textId="77777777" w:rsidR="00E46732" w:rsidRPr="00284CD4" w:rsidRDefault="00E46732" w:rsidP="00E46732">
      <w:pPr>
        <w:rPr>
          <w:rFonts w:ascii="Garamond" w:hAnsi="Garamond" w:cs="Arial"/>
          <w:sz w:val="24"/>
          <w:szCs w:val="24"/>
        </w:rPr>
      </w:pPr>
      <w:r w:rsidRPr="00284CD4">
        <w:rPr>
          <w:rFonts w:ascii="Garamond" w:hAnsi="Garamond" w:cs="Arial"/>
          <w:sz w:val="24"/>
          <w:szCs w:val="24"/>
          <w:u w:val="single"/>
        </w:rPr>
        <w:t>Debiti verso istituti di previdenza e di sicurezza sociale</w:t>
      </w:r>
      <w:r w:rsidRPr="00284CD4">
        <w:rPr>
          <w:rFonts w:ascii="Garamond" w:hAnsi="Garamond" w:cs="Arial"/>
          <w:sz w:val="24"/>
          <w:szCs w:val="24"/>
        </w:rPr>
        <w:t>: accolgono i</w:t>
      </w:r>
      <w:r w:rsidR="0002160B" w:rsidRPr="00284CD4">
        <w:rPr>
          <w:rFonts w:ascii="Garamond" w:hAnsi="Garamond" w:cs="Arial"/>
          <w:sz w:val="24"/>
          <w:szCs w:val="24"/>
        </w:rPr>
        <w:t>l valore degli oneri sociali</w:t>
      </w:r>
      <w:r w:rsidRPr="00284CD4">
        <w:rPr>
          <w:rFonts w:ascii="Garamond" w:hAnsi="Garamond" w:cs="Arial"/>
          <w:sz w:val="24"/>
          <w:szCs w:val="24"/>
        </w:rPr>
        <w:t xml:space="preserve"> relativi al personale dipendente e ai collaboratori maturati e non ancora versati alla data di Bilancio.</w:t>
      </w:r>
    </w:p>
    <w:p w14:paraId="471B899A" w14:textId="77777777" w:rsidR="00E46732" w:rsidRPr="00284CD4" w:rsidRDefault="00E46732" w:rsidP="00E46732">
      <w:pPr>
        <w:rPr>
          <w:rFonts w:ascii="Garamond" w:hAnsi="Garamond" w:cs="Arial"/>
          <w:sz w:val="24"/>
          <w:szCs w:val="24"/>
        </w:rPr>
      </w:pPr>
      <w:r w:rsidRPr="00284CD4">
        <w:rPr>
          <w:rFonts w:ascii="Garamond" w:hAnsi="Garamond" w:cs="Arial"/>
          <w:sz w:val="24"/>
          <w:szCs w:val="24"/>
          <w:u w:val="single"/>
        </w:rPr>
        <w:t>Altri debiti</w:t>
      </w:r>
      <w:r w:rsidRPr="00284CD4">
        <w:rPr>
          <w:rFonts w:ascii="Garamond" w:hAnsi="Garamond" w:cs="Arial"/>
          <w:sz w:val="24"/>
          <w:szCs w:val="24"/>
        </w:rPr>
        <w:t>: accolgono i debiti residui non rientranti, per la loro natura, nelle precedenti voci.</w:t>
      </w:r>
    </w:p>
    <w:p w14:paraId="067AA53A" w14:textId="77777777" w:rsidR="00EC685A" w:rsidRPr="00284CD4" w:rsidRDefault="00EC685A" w:rsidP="00EC685A">
      <w:pPr>
        <w:rPr>
          <w:rFonts w:ascii="Garamond" w:hAnsi="Garamond" w:cs="Arial"/>
          <w:sz w:val="24"/>
          <w:szCs w:val="24"/>
        </w:rPr>
      </w:pPr>
      <w:bookmarkStart w:id="15" w:name="TXT_00076_00002_001"/>
      <w:r w:rsidRPr="00284CD4">
        <w:rPr>
          <w:rFonts w:ascii="Garamond" w:hAnsi="Garamond" w:cs="Arial"/>
          <w:sz w:val="24"/>
          <w:szCs w:val="24"/>
        </w:rPr>
        <w:t xml:space="preserve">Ai sensi e per gli effetti dell’art. 2427, c. 1 n. 6 del </w:t>
      </w:r>
      <w:r w:rsidR="00A71B2E" w:rsidRPr="00284CD4">
        <w:rPr>
          <w:rFonts w:ascii="Garamond" w:hAnsi="Garamond" w:cs="Arial"/>
          <w:sz w:val="24"/>
          <w:szCs w:val="24"/>
        </w:rPr>
        <w:t>Codice Civile</w:t>
      </w:r>
      <w:r w:rsidRPr="00284CD4">
        <w:rPr>
          <w:rFonts w:ascii="Garamond" w:hAnsi="Garamond" w:cs="Arial"/>
          <w:sz w:val="24"/>
          <w:szCs w:val="24"/>
        </w:rPr>
        <w:t>, si attesta che non esistono debiti sociali assistiti da garanzie reali.</w:t>
      </w:r>
      <w:bookmarkEnd w:id="15"/>
      <w:r w:rsidRPr="00284CD4">
        <w:rPr>
          <w:rFonts w:ascii="Garamond" w:hAnsi="Garamond" w:cs="Arial"/>
          <w:sz w:val="24"/>
          <w:szCs w:val="24"/>
        </w:rPr>
        <w:t xml:space="preserve"> </w:t>
      </w:r>
    </w:p>
    <w:p w14:paraId="2A21521A" w14:textId="364B7143" w:rsidR="00E46732" w:rsidRPr="00284CD4" w:rsidRDefault="00DB439A" w:rsidP="00E46732">
      <w:pPr>
        <w:keepNext/>
        <w:keepLines/>
        <w:pBdr>
          <w:bottom w:val="single" w:sz="18" w:space="1" w:color="C0C0C0"/>
        </w:pBdr>
        <w:spacing w:before="400" w:after="120"/>
        <w:outlineLvl w:val="1"/>
        <w:rPr>
          <w:rFonts w:asciiTheme="majorHAnsi" w:hAnsiTheme="majorHAnsi" w:cs="Calibri Light (Titoli)"/>
          <w:b/>
          <w:smallCaps/>
          <w:color w:val="1F3864" w:themeColor="accent1" w:themeShade="80"/>
          <w:spacing w:val="-4"/>
          <w:kern w:val="28"/>
          <w:sz w:val="28"/>
          <w:szCs w:val="28"/>
        </w:rPr>
      </w:pPr>
      <w:r w:rsidRPr="00284CD4">
        <w:rPr>
          <w:rFonts w:asciiTheme="majorHAnsi" w:hAnsiTheme="majorHAnsi" w:cs="Calibri Light (Titoli)"/>
          <w:b/>
          <w:smallCaps/>
          <w:color w:val="1F3864" w:themeColor="accent1" w:themeShade="80"/>
          <w:spacing w:val="-4"/>
          <w:kern w:val="28"/>
          <w:sz w:val="28"/>
          <w:szCs w:val="28"/>
        </w:rPr>
        <w:t xml:space="preserve">E) </w:t>
      </w:r>
      <w:r w:rsidR="00E46732" w:rsidRPr="00284CD4">
        <w:rPr>
          <w:rFonts w:asciiTheme="majorHAnsi" w:hAnsiTheme="majorHAnsi" w:cs="Calibri Light (Titoli)"/>
          <w:b/>
          <w:smallCaps/>
          <w:color w:val="1F3864" w:themeColor="accent1" w:themeShade="80"/>
          <w:spacing w:val="-4"/>
          <w:kern w:val="28"/>
          <w:sz w:val="28"/>
          <w:szCs w:val="28"/>
        </w:rPr>
        <w:t>Ratei e Risconti passivi</w:t>
      </w:r>
    </w:p>
    <w:p w14:paraId="5B57737B" w14:textId="77777777" w:rsidR="00E46732" w:rsidRPr="00284CD4" w:rsidRDefault="00E46732" w:rsidP="00E46732">
      <w:pPr>
        <w:rPr>
          <w:rFonts w:ascii="Garamond" w:hAnsi="Garamond" w:cs="Arial"/>
          <w:sz w:val="24"/>
          <w:szCs w:val="24"/>
        </w:rPr>
      </w:pPr>
      <w:r w:rsidRPr="00284CD4">
        <w:rPr>
          <w:rFonts w:ascii="Garamond" w:hAnsi="Garamond" w:cs="Arial"/>
          <w:sz w:val="24"/>
          <w:szCs w:val="24"/>
        </w:rPr>
        <w:t>Sono calcolati secondo il principio della competenza temporale e nel rispetto del principio generale di correlazione degli oneri e dei proventi in ragione d’esercizio.</w:t>
      </w:r>
    </w:p>
    <w:p w14:paraId="44F60CD3" w14:textId="77777777" w:rsidR="004A02DF" w:rsidRPr="00284CD4" w:rsidRDefault="004A02DF">
      <w:pPr>
        <w:pStyle w:val="Titolo1"/>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Movimenti delle Immobilizzazioni</w:t>
      </w:r>
    </w:p>
    <w:p w14:paraId="2E56DE02" w14:textId="7FC6600F" w:rsidR="00284353" w:rsidRPr="00284CD4" w:rsidRDefault="00AB545D">
      <w:pPr>
        <w:rPr>
          <w:rFonts w:ascii="Garamond" w:hAnsi="Garamond" w:cs="Arial"/>
          <w:sz w:val="24"/>
          <w:szCs w:val="24"/>
        </w:rPr>
      </w:pPr>
      <w:r w:rsidRPr="00284CD4">
        <w:rPr>
          <w:rFonts w:ascii="Garamond" w:hAnsi="Garamond" w:cs="Arial"/>
          <w:sz w:val="24"/>
          <w:szCs w:val="24"/>
        </w:rPr>
        <w:t>L</w:t>
      </w:r>
      <w:r w:rsidR="00E03680" w:rsidRPr="00284CD4">
        <w:rPr>
          <w:rFonts w:ascii="Garamond" w:hAnsi="Garamond" w:cs="Arial"/>
          <w:sz w:val="24"/>
          <w:szCs w:val="24"/>
        </w:rPr>
        <w:t>a tabella a</w:t>
      </w:r>
      <w:r w:rsidRPr="00284CD4">
        <w:rPr>
          <w:rFonts w:ascii="Garamond" w:hAnsi="Garamond" w:cs="Arial"/>
          <w:sz w:val="24"/>
          <w:szCs w:val="24"/>
        </w:rPr>
        <w:t>llegat</w:t>
      </w:r>
      <w:r w:rsidR="00E03680" w:rsidRPr="00284CD4">
        <w:rPr>
          <w:rFonts w:ascii="Garamond" w:hAnsi="Garamond" w:cs="Arial"/>
          <w:sz w:val="24"/>
          <w:szCs w:val="24"/>
        </w:rPr>
        <w:t>a sub</w:t>
      </w:r>
      <w:r w:rsidRPr="00284CD4">
        <w:rPr>
          <w:rFonts w:ascii="Garamond" w:hAnsi="Garamond" w:cs="Arial"/>
          <w:sz w:val="24"/>
          <w:szCs w:val="24"/>
        </w:rPr>
        <w:t xml:space="preserve"> A</w:t>
      </w:r>
      <w:r w:rsidR="00710542" w:rsidRPr="00284CD4">
        <w:rPr>
          <w:rFonts w:ascii="Garamond" w:hAnsi="Garamond" w:cs="Arial"/>
          <w:sz w:val="24"/>
          <w:szCs w:val="24"/>
        </w:rPr>
        <w:t xml:space="preserve"> e B</w:t>
      </w:r>
      <w:r w:rsidRPr="00284CD4">
        <w:rPr>
          <w:rFonts w:ascii="Garamond" w:hAnsi="Garamond" w:cs="Arial"/>
          <w:sz w:val="24"/>
          <w:szCs w:val="24"/>
        </w:rPr>
        <w:t xml:space="preserve"> </w:t>
      </w:r>
      <w:r w:rsidR="00054FF4" w:rsidRPr="00284CD4">
        <w:rPr>
          <w:rFonts w:ascii="Garamond" w:hAnsi="Garamond" w:cs="Arial"/>
          <w:sz w:val="24"/>
          <w:szCs w:val="24"/>
        </w:rPr>
        <w:t xml:space="preserve">al presente documento </w:t>
      </w:r>
      <w:r w:rsidR="00E03680" w:rsidRPr="00284CD4">
        <w:rPr>
          <w:rFonts w:ascii="Garamond" w:hAnsi="Garamond" w:cs="Arial"/>
          <w:sz w:val="24"/>
          <w:szCs w:val="24"/>
        </w:rPr>
        <w:t>illustra</w:t>
      </w:r>
      <w:r w:rsidR="00054FF4" w:rsidRPr="00284CD4">
        <w:rPr>
          <w:rFonts w:ascii="Garamond" w:hAnsi="Garamond" w:cs="Arial"/>
          <w:sz w:val="24"/>
          <w:szCs w:val="24"/>
        </w:rPr>
        <w:t xml:space="preserve"> </w:t>
      </w:r>
      <w:r w:rsidR="00F866FC" w:rsidRPr="00284CD4">
        <w:rPr>
          <w:rFonts w:ascii="Garamond" w:hAnsi="Garamond" w:cs="Arial"/>
          <w:sz w:val="24"/>
          <w:szCs w:val="24"/>
        </w:rPr>
        <w:t>le principali movimentazioni</w:t>
      </w:r>
      <w:r w:rsidR="00284353" w:rsidRPr="00284CD4">
        <w:rPr>
          <w:rFonts w:ascii="Garamond" w:hAnsi="Garamond" w:cs="Arial"/>
          <w:sz w:val="24"/>
          <w:szCs w:val="24"/>
        </w:rPr>
        <w:t xml:space="preserve"> riguardanti le immobilizzazioni imma</w:t>
      </w:r>
      <w:r w:rsidR="00F866FC" w:rsidRPr="00284CD4">
        <w:rPr>
          <w:rFonts w:ascii="Garamond" w:hAnsi="Garamond" w:cs="Arial"/>
          <w:sz w:val="24"/>
          <w:szCs w:val="24"/>
        </w:rPr>
        <w:t>teriali e materiali</w:t>
      </w:r>
      <w:r w:rsidR="00284353" w:rsidRPr="00284CD4">
        <w:rPr>
          <w:rFonts w:ascii="Garamond" w:hAnsi="Garamond" w:cs="Arial"/>
          <w:sz w:val="24"/>
          <w:szCs w:val="24"/>
        </w:rPr>
        <w:t>.</w:t>
      </w:r>
    </w:p>
    <w:p w14:paraId="558FC705" w14:textId="77777777" w:rsidR="00284353" w:rsidRPr="00284CD4" w:rsidRDefault="00284353">
      <w:pPr>
        <w:rPr>
          <w:rFonts w:ascii="Garamond" w:hAnsi="Garamond" w:cs="Arial"/>
          <w:b/>
          <w:bCs/>
          <w:sz w:val="24"/>
          <w:szCs w:val="24"/>
        </w:rPr>
      </w:pPr>
    </w:p>
    <w:p w14:paraId="07D2F1EC" w14:textId="77777777" w:rsidR="00284353" w:rsidRPr="00284CD4" w:rsidRDefault="00284353">
      <w:pPr>
        <w:rPr>
          <w:rFonts w:ascii="Garamond" w:hAnsi="Garamond" w:cs="Arial"/>
          <w:sz w:val="24"/>
          <w:szCs w:val="24"/>
        </w:rPr>
      </w:pPr>
      <w:r w:rsidRPr="00284CD4">
        <w:rPr>
          <w:rFonts w:ascii="Garamond" w:hAnsi="Garamond" w:cs="Arial"/>
          <w:sz w:val="24"/>
          <w:szCs w:val="24"/>
        </w:rPr>
        <w:t>Per ciascuna voce delle immobilizzazioni è stato specificato:</w:t>
      </w:r>
    </w:p>
    <w:p w14:paraId="42979BD0" w14:textId="77777777" w:rsidR="00284353" w:rsidRPr="00284CD4" w:rsidRDefault="00284353" w:rsidP="00A10566">
      <w:pPr>
        <w:numPr>
          <w:ilvl w:val="0"/>
          <w:numId w:val="2"/>
        </w:numPr>
        <w:spacing w:before="0" w:after="0" w:line="240" w:lineRule="auto"/>
        <w:jc w:val="left"/>
        <w:rPr>
          <w:rFonts w:ascii="Garamond" w:hAnsi="Garamond" w:cs="Arial"/>
          <w:sz w:val="24"/>
          <w:szCs w:val="24"/>
        </w:rPr>
      </w:pPr>
      <w:r w:rsidRPr="00284CD4">
        <w:rPr>
          <w:rFonts w:ascii="Garamond" w:hAnsi="Garamond" w:cs="Arial"/>
          <w:sz w:val="24"/>
          <w:szCs w:val="24"/>
        </w:rPr>
        <w:t>il costo storico;</w:t>
      </w:r>
    </w:p>
    <w:p w14:paraId="4D41536D" w14:textId="7512C31A" w:rsidR="00284353" w:rsidRPr="00284CD4" w:rsidRDefault="00284353" w:rsidP="00E61215">
      <w:pPr>
        <w:numPr>
          <w:ilvl w:val="0"/>
          <w:numId w:val="2"/>
        </w:numPr>
        <w:spacing w:before="0" w:after="0" w:line="240" w:lineRule="auto"/>
        <w:rPr>
          <w:rFonts w:ascii="Garamond" w:hAnsi="Garamond" w:cs="Arial"/>
          <w:sz w:val="24"/>
          <w:szCs w:val="24"/>
        </w:rPr>
      </w:pPr>
      <w:r w:rsidRPr="00284CD4">
        <w:rPr>
          <w:rFonts w:ascii="Garamond" w:hAnsi="Garamond" w:cs="Arial"/>
          <w:sz w:val="24"/>
          <w:szCs w:val="24"/>
        </w:rPr>
        <w:t xml:space="preserve">le precedenti rivalutazioni, svalutazioni </w:t>
      </w:r>
      <w:r w:rsidR="00904DF8" w:rsidRPr="00284CD4">
        <w:rPr>
          <w:rFonts w:ascii="Garamond" w:hAnsi="Garamond" w:cs="Arial"/>
          <w:sz w:val="24"/>
          <w:szCs w:val="24"/>
        </w:rPr>
        <w:t>e</w:t>
      </w:r>
      <w:r w:rsidRPr="00284CD4">
        <w:rPr>
          <w:rFonts w:ascii="Garamond" w:hAnsi="Garamond" w:cs="Arial"/>
          <w:sz w:val="24"/>
          <w:szCs w:val="24"/>
        </w:rPr>
        <w:t xml:space="preserve"> ammortamenti delle immobilizzazioni esistenti all'inizio dell'esercizio;</w:t>
      </w:r>
    </w:p>
    <w:p w14:paraId="5E2A66C5" w14:textId="77777777" w:rsidR="00284353" w:rsidRPr="00284CD4" w:rsidRDefault="00284353" w:rsidP="00E61215">
      <w:pPr>
        <w:numPr>
          <w:ilvl w:val="0"/>
          <w:numId w:val="2"/>
        </w:numPr>
        <w:spacing w:before="0" w:after="0" w:line="240" w:lineRule="auto"/>
        <w:rPr>
          <w:rFonts w:ascii="Garamond" w:hAnsi="Garamond" w:cs="Arial"/>
          <w:sz w:val="24"/>
          <w:szCs w:val="24"/>
        </w:rPr>
      </w:pPr>
      <w:r w:rsidRPr="00284CD4">
        <w:rPr>
          <w:rFonts w:ascii="Garamond" w:hAnsi="Garamond" w:cs="Arial"/>
          <w:sz w:val="24"/>
          <w:szCs w:val="24"/>
        </w:rPr>
        <w:t>le acquisizioni, gli spostamenti da una voce ad un’altra, le alienazioni e le eliminazioni avvenute nell'esercizio;</w:t>
      </w:r>
    </w:p>
    <w:p w14:paraId="1BB57C2B" w14:textId="77777777" w:rsidR="00284353" w:rsidRPr="00284CD4" w:rsidRDefault="00284353" w:rsidP="00A10566">
      <w:pPr>
        <w:numPr>
          <w:ilvl w:val="0"/>
          <w:numId w:val="2"/>
        </w:numPr>
        <w:spacing w:before="0" w:after="0" w:line="240" w:lineRule="auto"/>
        <w:jc w:val="left"/>
        <w:rPr>
          <w:rFonts w:ascii="Garamond" w:hAnsi="Garamond" w:cs="Arial"/>
          <w:sz w:val="24"/>
          <w:szCs w:val="24"/>
        </w:rPr>
      </w:pPr>
      <w:r w:rsidRPr="00284CD4">
        <w:rPr>
          <w:rFonts w:ascii="Garamond" w:hAnsi="Garamond" w:cs="Arial"/>
          <w:sz w:val="24"/>
          <w:szCs w:val="24"/>
        </w:rPr>
        <w:t>le rivalutazioni, le svalutazioni e gli ammortamenti effettuati nell'esercizio;</w:t>
      </w:r>
    </w:p>
    <w:p w14:paraId="1C6946FA" w14:textId="31174755" w:rsidR="00284353" w:rsidRPr="00284CD4" w:rsidRDefault="00284353" w:rsidP="00A10566">
      <w:pPr>
        <w:numPr>
          <w:ilvl w:val="0"/>
          <w:numId w:val="2"/>
        </w:numPr>
        <w:spacing w:before="0" w:after="0" w:line="240" w:lineRule="auto"/>
        <w:jc w:val="left"/>
        <w:rPr>
          <w:rFonts w:ascii="Garamond" w:hAnsi="Garamond" w:cs="Arial"/>
          <w:sz w:val="24"/>
          <w:szCs w:val="24"/>
        </w:rPr>
      </w:pPr>
      <w:r w:rsidRPr="00284CD4">
        <w:rPr>
          <w:rFonts w:ascii="Garamond" w:hAnsi="Garamond" w:cs="Arial"/>
          <w:sz w:val="24"/>
          <w:szCs w:val="24"/>
        </w:rPr>
        <w:t xml:space="preserve">la consistenza finale dell'immobilizzazione. </w:t>
      </w:r>
    </w:p>
    <w:p w14:paraId="0DD4B7FE" w14:textId="77777777" w:rsidR="004A02DF" w:rsidRPr="00284CD4" w:rsidRDefault="004A02DF" w:rsidP="00284CD4">
      <w:pPr>
        <w:pStyle w:val="Titolo2"/>
        <w:pBdr>
          <w:bottom w:val="single" w:sz="18" w:space="2" w:color="C0C0C0"/>
        </w:pBdr>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Immobilizzazioni Immateriali</w:t>
      </w:r>
    </w:p>
    <w:p w14:paraId="34A35694" w14:textId="3A5F8902" w:rsidR="00284353" w:rsidRPr="007768AD" w:rsidRDefault="00284353" w:rsidP="000F4779">
      <w:pPr>
        <w:rPr>
          <w:rFonts w:ascii="Garamond" w:hAnsi="Garamond" w:cs="Arial"/>
          <w:color w:val="595959" w:themeColor="text1" w:themeTint="A6"/>
          <w:sz w:val="24"/>
          <w:szCs w:val="24"/>
        </w:rPr>
      </w:pPr>
      <w:r w:rsidRPr="00284CD4">
        <w:rPr>
          <w:rFonts w:ascii="Garamond" w:hAnsi="Garamond" w:cs="Arial"/>
          <w:sz w:val="24"/>
          <w:szCs w:val="24"/>
        </w:rPr>
        <w:t>Dopo l’iscrizione in Conto economico delle quote di ammortamento dell’esercizio, pari a</w:t>
      </w:r>
      <w:r w:rsidR="00C403DD" w:rsidRPr="00284CD4">
        <w:rPr>
          <w:rFonts w:ascii="Garamond" w:hAnsi="Garamond" w:cs="Arial"/>
          <w:sz w:val="24"/>
          <w:szCs w:val="24"/>
        </w:rPr>
        <w:t xml:space="preserve"> e</w:t>
      </w:r>
      <w:r w:rsidR="00E50F6A" w:rsidRPr="00284CD4">
        <w:rPr>
          <w:rFonts w:ascii="Garamond" w:hAnsi="Garamond" w:cs="Arial"/>
          <w:sz w:val="24"/>
          <w:szCs w:val="24"/>
        </w:rPr>
        <w:t>uro</w:t>
      </w:r>
      <w:r w:rsidRPr="00284CD4">
        <w:rPr>
          <w:rFonts w:ascii="Garamond" w:hAnsi="Garamond" w:cs="Arial"/>
          <w:sz w:val="24"/>
          <w:szCs w:val="24"/>
        </w:rPr>
        <w:t xml:space="preserve"> </w:t>
      </w:r>
      <w:r w:rsidR="00597356" w:rsidRPr="00284CD4">
        <w:rPr>
          <w:rFonts w:ascii="Garamond" w:hAnsi="Garamond" w:cs="Arial"/>
          <w:sz w:val="24"/>
          <w:szCs w:val="24"/>
        </w:rPr>
        <w:t>115.700</w:t>
      </w:r>
      <w:r w:rsidRPr="00284CD4">
        <w:rPr>
          <w:rFonts w:ascii="Garamond" w:hAnsi="Garamond" w:cs="Arial"/>
          <w:sz w:val="24"/>
          <w:szCs w:val="24"/>
        </w:rPr>
        <w:t>, le immobilizzazion</w:t>
      </w:r>
      <w:r w:rsidR="00F866FC" w:rsidRPr="00284CD4">
        <w:rPr>
          <w:rFonts w:ascii="Garamond" w:hAnsi="Garamond" w:cs="Arial"/>
          <w:sz w:val="24"/>
          <w:szCs w:val="24"/>
        </w:rPr>
        <w:t xml:space="preserve">i immateriali ammontano a </w:t>
      </w:r>
      <w:r w:rsidR="00C403DD" w:rsidRPr="00284CD4">
        <w:rPr>
          <w:rFonts w:ascii="Garamond" w:hAnsi="Garamond" w:cs="Arial"/>
          <w:sz w:val="24"/>
          <w:szCs w:val="24"/>
        </w:rPr>
        <w:t>e</w:t>
      </w:r>
      <w:r w:rsidR="00E50F6A" w:rsidRPr="00284CD4">
        <w:rPr>
          <w:rFonts w:ascii="Garamond" w:hAnsi="Garamond" w:cs="Arial"/>
          <w:sz w:val="24"/>
          <w:szCs w:val="24"/>
        </w:rPr>
        <w:t>uro</w:t>
      </w:r>
      <w:r w:rsidR="00F866FC" w:rsidRPr="00284CD4">
        <w:rPr>
          <w:rFonts w:ascii="Garamond" w:hAnsi="Garamond" w:cs="Arial"/>
          <w:sz w:val="24"/>
          <w:szCs w:val="24"/>
        </w:rPr>
        <w:t xml:space="preserve"> </w:t>
      </w:r>
      <w:r w:rsidR="00E8152F" w:rsidRPr="00284CD4">
        <w:rPr>
          <w:rFonts w:ascii="Garamond" w:hAnsi="Garamond" w:cs="Arial"/>
          <w:sz w:val="24"/>
          <w:szCs w:val="24"/>
        </w:rPr>
        <w:t>2.</w:t>
      </w:r>
      <w:r w:rsidR="00187BC2" w:rsidRPr="00284CD4">
        <w:rPr>
          <w:rFonts w:ascii="Garamond" w:hAnsi="Garamond" w:cs="Arial"/>
          <w:sz w:val="24"/>
          <w:szCs w:val="24"/>
        </w:rPr>
        <w:t>240.937</w:t>
      </w:r>
      <w:r w:rsidR="00F866FC" w:rsidRPr="007768AD">
        <w:rPr>
          <w:rFonts w:ascii="Garamond" w:hAnsi="Garamond" w:cs="Arial"/>
          <w:color w:val="595959" w:themeColor="text1" w:themeTint="A6"/>
          <w:sz w:val="24"/>
          <w:szCs w:val="24"/>
        </w:rPr>
        <w:t>.</w:t>
      </w:r>
    </w:p>
    <w:p w14:paraId="793D344B" w14:textId="12ECA999" w:rsidR="00284353" w:rsidRPr="00284CD4" w:rsidRDefault="00284353" w:rsidP="00F17AB4">
      <w:pPr>
        <w:rPr>
          <w:rFonts w:ascii="Garamond" w:hAnsi="Garamond" w:cs="Arial"/>
          <w:sz w:val="24"/>
          <w:szCs w:val="24"/>
        </w:rPr>
      </w:pPr>
      <w:r w:rsidRPr="00284CD4">
        <w:rPr>
          <w:rFonts w:ascii="Garamond" w:hAnsi="Garamond" w:cs="Arial"/>
          <w:sz w:val="24"/>
          <w:szCs w:val="24"/>
        </w:rPr>
        <w:lastRenderedPageBreak/>
        <w:t xml:space="preserve">Per una valutazione ed analisi completa sulle movimentazioni delle immobilizzazioni in oggetto si rimanda a quanto riportato dettagliatamente nelle pagine in allegato. </w:t>
      </w:r>
    </w:p>
    <w:p w14:paraId="1C331FC3" w14:textId="3B9FC005" w:rsidR="00A51FED" w:rsidRPr="00284CD4" w:rsidRDefault="00A51FED" w:rsidP="00F17AB4">
      <w:pPr>
        <w:rPr>
          <w:rFonts w:ascii="Garamond" w:hAnsi="Garamond" w:cs="Arial"/>
          <w:sz w:val="24"/>
          <w:szCs w:val="24"/>
        </w:rPr>
      </w:pPr>
      <w:r w:rsidRPr="00284CD4">
        <w:rPr>
          <w:rFonts w:ascii="Garamond" w:hAnsi="Garamond" w:cs="Arial"/>
          <w:sz w:val="24"/>
          <w:szCs w:val="24"/>
        </w:rPr>
        <w:t xml:space="preserve">Le immobilizzazioni in corso e acconti, che non sono state oggetto di ammortamento nell’esercizio, sono relative alle spese sostenute nell’anno inerenti S.A.L. relativi alla ristrutturazione edilizia per la realizzazione di un nuovo Centro Clinico </w:t>
      </w:r>
      <w:proofErr w:type="spellStart"/>
      <w:r w:rsidRPr="00284CD4">
        <w:rPr>
          <w:rFonts w:ascii="Garamond" w:hAnsi="Garamond" w:cs="Arial"/>
          <w:sz w:val="24"/>
          <w:szCs w:val="24"/>
        </w:rPr>
        <w:t>NeMO</w:t>
      </w:r>
      <w:proofErr w:type="spellEnd"/>
      <w:r w:rsidRPr="00284CD4">
        <w:rPr>
          <w:rFonts w:ascii="Garamond" w:hAnsi="Garamond" w:cs="Arial"/>
          <w:sz w:val="24"/>
          <w:szCs w:val="24"/>
        </w:rPr>
        <w:t xml:space="preserve"> presso i locali dell’AORN – Ospedali dei Colli – Ospedale </w:t>
      </w:r>
      <w:proofErr w:type="spellStart"/>
      <w:r w:rsidRPr="00284CD4">
        <w:rPr>
          <w:rFonts w:ascii="Garamond" w:hAnsi="Garamond" w:cs="Arial"/>
          <w:sz w:val="24"/>
          <w:szCs w:val="24"/>
        </w:rPr>
        <w:t>Monaldi</w:t>
      </w:r>
      <w:proofErr w:type="spellEnd"/>
      <w:r w:rsidRPr="00284CD4">
        <w:rPr>
          <w:rFonts w:ascii="Garamond" w:hAnsi="Garamond" w:cs="Arial"/>
          <w:sz w:val="24"/>
          <w:szCs w:val="24"/>
        </w:rPr>
        <w:t xml:space="preserve"> di Napoli</w:t>
      </w:r>
      <w:r w:rsidR="005E15FB">
        <w:rPr>
          <w:rFonts w:ascii="Garamond" w:hAnsi="Garamond" w:cs="Arial"/>
          <w:sz w:val="24"/>
          <w:szCs w:val="24"/>
        </w:rPr>
        <w:t xml:space="preserve">, alle spese sostenute nell’anno inerenti S.A.L. relativi alla ristrutturazione edilizia di un nuovo Centro Clinico </w:t>
      </w:r>
      <w:proofErr w:type="spellStart"/>
      <w:r w:rsidR="005E15FB">
        <w:rPr>
          <w:rFonts w:ascii="Garamond" w:hAnsi="Garamond" w:cs="Arial"/>
          <w:sz w:val="24"/>
          <w:szCs w:val="24"/>
        </w:rPr>
        <w:t>NeMO</w:t>
      </w:r>
      <w:proofErr w:type="spellEnd"/>
      <w:r w:rsidR="005E15FB">
        <w:rPr>
          <w:rFonts w:ascii="Garamond" w:hAnsi="Garamond" w:cs="Arial"/>
          <w:sz w:val="24"/>
          <w:szCs w:val="24"/>
        </w:rPr>
        <w:t xml:space="preserve"> che sarà attivo presso la Fondazione “Ospedale e casa di riposo Nobile Paolo </w:t>
      </w:r>
      <w:proofErr w:type="spellStart"/>
      <w:r w:rsidR="005E15FB">
        <w:rPr>
          <w:rFonts w:ascii="Garamond" w:hAnsi="Garamond" w:cs="Arial"/>
          <w:sz w:val="24"/>
          <w:szCs w:val="24"/>
        </w:rPr>
        <w:t>Richiedei</w:t>
      </w:r>
      <w:proofErr w:type="spellEnd"/>
      <w:r w:rsidR="005E15FB">
        <w:rPr>
          <w:rFonts w:ascii="Garamond" w:hAnsi="Garamond" w:cs="Arial"/>
          <w:sz w:val="24"/>
          <w:szCs w:val="24"/>
        </w:rPr>
        <w:t>” di Gussago</w:t>
      </w:r>
      <w:r w:rsidR="00513549">
        <w:rPr>
          <w:rFonts w:ascii="Garamond" w:hAnsi="Garamond" w:cs="Arial"/>
          <w:sz w:val="24"/>
          <w:szCs w:val="24"/>
        </w:rPr>
        <w:t xml:space="preserve"> -  </w:t>
      </w:r>
      <w:r w:rsidR="005E15FB">
        <w:rPr>
          <w:rFonts w:ascii="Garamond" w:hAnsi="Garamond" w:cs="Arial"/>
          <w:sz w:val="24"/>
          <w:szCs w:val="24"/>
        </w:rPr>
        <w:t>Brescia,</w:t>
      </w:r>
      <w:r w:rsidRPr="00284CD4">
        <w:rPr>
          <w:rFonts w:ascii="Garamond" w:hAnsi="Garamond" w:cs="Arial"/>
          <w:sz w:val="24"/>
          <w:szCs w:val="24"/>
        </w:rPr>
        <w:t xml:space="preserve"> nonché alle spese sostenute nell’esercizio 2018 per la progettazione e l’adeguamento alla normativa antincendio dei locali destinati alla realizzazione del Centro Clinico </w:t>
      </w:r>
      <w:proofErr w:type="spellStart"/>
      <w:r w:rsidRPr="00284CD4">
        <w:rPr>
          <w:rFonts w:ascii="Garamond" w:hAnsi="Garamond" w:cs="Arial"/>
          <w:sz w:val="24"/>
          <w:szCs w:val="24"/>
        </w:rPr>
        <w:t>NeMO</w:t>
      </w:r>
      <w:proofErr w:type="spellEnd"/>
      <w:r w:rsidRPr="00284CD4">
        <w:rPr>
          <w:rFonts w:ascii="Garamond" w:hAnsi="Garamond" w:cs="Arial"/>
          <w:sz w:val="24"/>
          <w:szCs w:val="24"/>
        </w:rPr>
        <w:t xml:space="preserve"> di Torino. Relativamente a queste ultime si ricorda che, a seguito della sopravvenuta impossibilità di apertura del Centro, Fondazione Serena ha intentato un procedimento giudiziario nei confronti dell’AOU Citta della Salute e della Scienza di Torino al fine di ottenerne il rimborso integrale. </w:t>
      </w:r>
    </w:p>
    <w:p w14:paraId="3C0C1ADB" w14:textId="77777777" w:rsidR="004A02DF" w:rsidRPr="00284CD4" w:rsidRDefault="004A02DF">
      <w:pPr>
        <w:pStyle w:val="Titolo2"/>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Immobilizzazioni Materiali</w:t>
      </w:r>
    </w:p>
    <w:p w14:paraId="376F15E8" w14:textId="511E78D1" w:rsidR="00284353" w:rsidRPr="00284CD4" w:rsidRDefault="00284353" w:rsidP="000A00CA">
      <w:pPr>
        <w:rPr>
          <w:rFonts w:ascii="Garamond" w:hAnsi="Garamond" w:cs="Arial"/>
          <w:sz w:val="24"/>
          <w:szCs w:val="24"/>
        </w:rPr>
      </w:pPr>
      <w:r w:rsidRPr="00284CD4">
        <w:rPr>
          <w:rFonts w:ascii="Garamond" w:hAnsi="Garamond" w:cs="Arial"/>
          <w:sz w:val="24"/>
          <w:szCs w:val="24"/>
        </w:rPr>
        <w:t>Le immobilizzazioni materiali al lordo dei relativi fond</w:t>
      </w:r>
      <w:r w:rsidR="00F866FC" w:rsidRPr="00284CD4">
        <w:rPr>
          <w:rFonts w:ascii="Garamond" w:hAnsi="Garamond" w:cs="Arial"/>
          <w:sz w:val="24"/>
          <w:szCs w:val="24"/>
        </w:rPr>
        <w:t xml:space="preserve">i ammortamento ammontano a </w:t>
      </w:r>
      <w:r w:rsidR="00C403DD" w:rsidRPr="00284CD4">
        <w:rPr>
          <w:rFonts w:ascii="Garamond" w:hAnsi="Garamond" w:cs="Arial"/>
          <w:sz w:val="24"/>
          <w:szCs w:val="24"/>
        </w:rPr>
        <w:t>e</w:t>
      </w:r>
      <w:r w:rsidR="00E50F6A" w:rsidRPr="00284CD4">
        <w:rPr>
          <w:rFonts w:ascii="Garamond" w:hAnsi="Garamond" w:cs="Arial"/>
          <w:sz w:val="24"/>
          <w:szCs w:val="24"/>
        </w:rPr>
        <w:t>uro</w:t>
      </w:r>
      <w:r w:rsidR="00F866FC" w:rsidRPr="00284CD4">
        <w:rPr>
          <w:rFonts w:ascii="Garamond" w:hAnsi="Garamond" w:cs="Arial"/>
          <w:sz w:val="24"/>
          <w:szCs w:val="24"/>
        </w:rPr>
        <w:t xml:space="preserve"> 1.</w:t>
      </w:r>
      <w:r w:rsidR="00EE5000" w:rsidRPr="00284CD4">
        <w:rPr>
          <w:rFonts w:ascii="Garamond" w:hAnsi="Garamond" w:cs="Arial"/>
          <w:sz w:val="24"/>
          <w:szCs w:val="24"/>
        </w:rPr>
        <w:t>742.</w:t>
      </w:r>
      <w:r w:rsidR="005913DA" w:rsidRPr="00284CD4">
        <w:rPr>
          <w:rFonts w:ascii="Garamond" w:hAnsi="Garamond" w:cs="Arial"/>
          <w:sz w:val="24"/>
          <w:szCs w:val="24"/>
        </w:rPr>
        <w:t>52</w:t>
      </w:r>
      <w:r w:rsidR="00BD0416" w:rsidRPr="00284CD4">
        <w:rPr>
          <w:rFonts w:ascii="Garamond" w:hAnsi="Garamond" w:cs="Arial"/>
          <w:sz w:val="24"/>
          <w:szCs w:val="24"/>
        </w:rPr>
        <w:t>3</w:t>
      </w:r>
      <w:r w:rsidRPr="00284CD4">
        <w:rPr>
          <w:rFonts w:ascii="Garamond" w:hAnsi="Garamond" w:cs="Arial"/>
          <w:sz w:val="24"/>
          <w:szCs w:val="24"/>
        </w:rPr>
        <w:t>; i fondi di ammortament</w:t>
      </w:r>
      <w:r w:rsidR="00F866FC" w:rsidRPr="00284CD4">
        <w:rPr>
          <w:rFonts w:ascii="Garamond" w:hAnsi="Garamond" w:cs="Arial"/>
          <w:sz w:val="24"/>
          <w:szCs w:val="24"/>
        </w:rPr>
        <w:t xml:space="preserve">o risultano essere pari a </w:t>
      </w:r>
      <w:r w:rsidR="00C403DD" w:rsidRPr="00284CD4">
        <w:rPr>
          <w:rFonts w:ascii="Garamond" w:hAnsi="Garamond" w:cs="Arial"/>
          <w:sz w:val="24"/>
          <w:szCs w:val="24"/>
        </w:rPr>
        <w:t>e</w:t>
      </w:r>
      <w:r w:rsidR="00E50F6A" w:rsidRPr="00284CD4">
        <w:rPr>
          <w:rFonts w:ascii="Garamond" w:hAnsi="Garamond" w:cs="Arial"/>
          <w:sz w:val="24"/>
          <w:szCs w:val="24"/>
        </w:rPr>
        <w:t>uro</w:t>
      </w:r>
      <w:r w:rsidR="00F866FC" w:rsidRPr="00284CD4">
        <w:rPr>
          <w:rFonts w:ascii="Garamond" w:hAnsi="Garamond" w:cs="Arial"/>
          <w:sz w:val="24"/>
          <w:szCs w:val="24"/>
        </w:rPr>
        <w:t xml:space="preserve"> </w:t>
      </w:r>
      <w:r w:rsidR="005913DA" w:rsidRPr="00284CD4">
        <w:rPr>
          <w:rFonts w:ascii="Garamond" w:hAnsi="Garamond" w:cs="Arial"/>
          <w:sz w:val="24"/>
          <w:szCs w:val="24"/>
        </w:rPr>
        <w:t>1.442.276</w:t>
      </w:r>
      <w:r w:rsidRPr="00284CD4">
        <w:rPr>
          <w:rFonts w:ascii="Garamond" w:hAnsi="Garamond" w:cs="Arial"/>
          <w:sz w:val="24"/>
          <w:szCs w:val="24"/>
        </w:rPr>
        <w:t>.</w:t>
      </w:r>
    </w:p>
    <w:p w14:paraId="3BA830A9" w14:textId="1EB4C879" w:rsidR="00284353" w:rsidRPr="00284CD4" w:rsidRDefault="00284353" w:rsidP="00F17AB4">
      <w:pPr>
        <w:rPr>
          <w:rFonts w:ascii="Garamond" w:hAnsi="Garamond" w:cs="Arial"/>
          <w:sz w:val="24"/>
          <w:szCs w:val="24"/>
        </w:rPr>
      </w:pPr>
      <w:r w:rsidRPr="00284CD4">
        <w:rPr>
          <w:rFonts w:ascii="Garamond" w:hAnsi="Garamond" w:cs="Arial"/>
          <w:sz w:val="24"/>
          <w:szCs w:val="24"/>
        </w:rPr>
        <w:t xml:space="preserve">Per una valutazione ed analisi completa sulle movimentazioni delle immobilizzazioni in oggetto si rimanda a quanto riportato dettagliatamente nelle pagine in allegato. </w:t>
      </w:r>
    </w:p>
    <w:p w14:paraId="187B8455" w14:textId="5590681A" w:rsidR="00680327" w:rsidRPr="00284CD4" w:rsidRDefault="00680327" w:rsidP="00F17AB4">
      <w:pPr>
        <w:rPr>
          <w:rFonts w:ascii="Garamond" w:hAnsi="Garamond" w:cs="Arial"/>
          <w:sz w:val="24"/>
          <w:szCs w:val="24"/>
        </w:rPr>
      </w:pPr>
    </w:p>
    <w:p w14:paraId="1FE0EA71" w14:textId="107930A7" w:rsidR="00680327" w:rsidRPr="00284CD4" w:rsidRDefault="00680327" w:rsidP="00680327">
      <w:pPr>
        <w:pStyle w:val="Titolo2"/>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Immobilizzazioni Finanziarie</w:t>
      </w:r>
    </w:p>
    <w:p w14:paraId="46CD6CB8" w14:textId="77777777" w:rsidR="00675984" w:rsidRPr="00284CD4" w:rsidRDefault="00680327" w:rsidP="00F17AB4">
      <w:pPr>
        <w:rPr>
          <w:rFonts w:ascii="Garamond" w:hAnsi="Garamond" w:cstheme="majorHAnsi"/>
          <w:spacing w:val="-4"/>
          <w:kern w:val="28"/>
          <w:sz w:val="24"/>
          <w:szCs w:val="24"/>
        </w:rPr>
      </w:pPr>
      <w:r w:rsidRPr="00284CD4">
        <w:rPr>
          <w:rFonts w:ascii="Garamond" w:hAnsi="Garamond" w:cs="Arial"/>
          <w:sz w:val="24"/>
          <w:szCs w:val="24"/>
        </w:rPr>
        <w:t xml:space="preserve">Le immobilizzazioni </w:t>
      </w:r>
      <w:r w:rsidR="00680BD2" w:rsidRPr="00284CD4">
        <w:rPr>
          <w:rFonts w:ascii="Garamond" w:hAnsi="Garamond" w:cs="Arial"/>
          <w:sz w:val="24"/>
          <w:szCs w:val="24"/>
        </w:rPr>
        <w:t>finanziarie s</w:t>
      </w:r>
      <w:r w:rsidR="00680BD2" w:rsidRPr="00284CD4">
        <w:rPr>
          <w:rFonts w:ascii="Garamond" w:hAnsi="Garamond" w:cstheme="majorHAnsi"/>
          <w:spacing w:val="-4"/>
          <w:kern w:val="28"/>
          <w:sz w:val="24"/>
          <w:szCs w:val="24"/>
        </w:rPr>
        <w:t xml:space="preserve">ono </w:t>
      </w:r>
      <w:r w:rsidR="007200E6" w:rsidRPr="00284CD4">
        <w:rPr>
          <w:rFonts w:ascii="Garamond" w:hAnsi="Garamond" w:cstheme="majorHAnsi"/>
          <w:spacing w:val="-4"/>
          <w:kern w:val="28"/>
          <w:sz w:val="24"/>
          <w:szCs w:val="24"/>
        </w:rPr>
        <w:t>rappresentate dalla quota versata</w:t>
      </w:r>
      <w:r w:rsidR="00C01F22" w:rsidRPr="00284CD4">
        <w:rPr>
          <w:rFonts w:ascii="Garamond" w:hAnsi="Garamond" w:cstheme="majorHAnsi"/>
          <w:spacing w:val="-4"/>
          <w:kern w:val="28"/>
          <w:sz w:val="24"/>
          <w:szCs w:val="24"/>
        </w:rPr>
        <w:t xml:space="preserve"> </w:t>
      </w:r>
      <w:r w:rsidR="000D3ADA" w:rsidRPr="00284CD4">
        <w:rPr>
          <w:rFonts w:ascii="Garamond" w:hAnsi="Garamond" w:cstheme="majorHAnsi"/>
          <w:spacing w:val="-4"/>
          <w:kern w:val="28"/>
          <w:sz w:val="24"/>
          <w:szCs w:val="24"/>
        </w:rPr>
        <w:t>all’atto</w:t>
      </w:r>
      <w:r w:rsidR="00196F82" w:rsidRPr="00284CD4">
        <w:rPr>
          <w:rFonts w:ascii="Garamond" w:hAnsi="Garamond" w:cstheme="majorHAnsi"/>
          <w:spacing w:val="-4"/>
          <w:kern w:val="28"/>
          <w:sz w:val="24"/>
          <w:szCs w:val="24"/>
        </w:rPr>
        <w:t xml:space="preserve"> di costituzione</w:t>
      </w:r>
      <w:r w:rsidR="00E64CF4" w:rsidRPr="00284CD4">
        <w:rPr>
          <w:rFonts w:ascii="Garamond" w:hAnsi="Garamond" w:cstheme="majorHAnsi"/>
          <w:spacing w:val="-4"/>
          <w:kern w:val="28"/>
          <w:sz w:val="24"/>
          <w:szCs w:val="24"/>
        </w:rPr>
        <w:t>,</w:t>
      </w:r>
      <w:r w:rsidR="009E585A" w:rsidRPr="00284CD4">
        <w:rPr>
          <w:rFonts w:ascii="Garamond" w:hAnsi="Garamond" w:cstheme="majorHAnsi"/>
          <w:spacing w:val="-4"/>
          <w:kern w:val="28"/>
          <w:sz w:val="24"/>
          <w:szCs w:val="24"/>
        </w:rPr>
        <w:t xml:space="preserve"> in data </w:t>
      </w:r>
      <w:r w:rsidR="00627D74" w:rsidRPr="00284CD4">
        <w:rPr>
          <w:rFonts w:ascii="Garamond" w:hAnsi="Garamond" w:cstheme="majorHAnsi"/>
          <w:spacing w:val="-4"/>
          <w:kern w:val="28"/>
          <w:sz w:val="24"/>
          <w:szCs w:val="24"/>
        </w:rPr>
        <w:t>19 novembre 2019</w:t>
      </w:r>
      <w:r w:rsidR="00E64CF4" w:rsidRPr="00284CD4">
        <w:rPr>
          <w:rFonts w:ascii="Garamond" w:hAnsi="Garamond" w:cstheme="majorHAnsi"/>
          <w:spacing w:val="-4"/>
          <w:kern w:val="28"/>
          <w:sz w:val="24"/>
          <w:szCs w:val="24"/>
        </w:rPr>
        <w:t>,</w:t>
      </w:r>
      <w:r w:rsidR="00E06343" w:rsidRPr="00284CD4">
        <w:rPr>
          <w:rFonts w:ascii="Garamond" w:hAnsi="Garamond" w:cstheme="majorHAnsi"/>
          <w:spacing w:val="-4"/>
          <w:kern w:val="28"/>
          <w:sz w:val="24"/>
          <w:szCs w:val="24"/>
        </w:rPr>
        <w:t xml:space="preserve"> </w:t>
      </w:r>
      <w:r w:rsidR="008651B5" w:rsidRPr="00284CD4">
        <w:rPr>
          <w:rFonts w:ascii="Garamond" w:hAnsi="Garamond" w:cstheme="majorHAnsi"/>
          <w:spacing w:val="-4"/>
          <w:kern w:val="28"/>
          <w:sz w:val="24"/>
          <w:szCs w:val="24"/>
        </w:rPr>
        <w:t xml:space="preserve">del capitale sociale </w:t>
      </w:r>
      <w:r w:rsidR="00E06343" w:rsidRPr="00284CD4">
        <w:rPr>
          <w:rFonts w:ascii="Garamond" w:hAnsi="Garamond" w:cstheme="majorHAnsi"/>
          <w:spacing w:val="-4"/>
          <w:kern w:val="28"/>
          <w:sz w:val="24"/>
          <w:szCs w:val="24"/>
        </w:rPr>
        <w:t xml:space="preserve">della </w:t>
      </w:r>
      <w:r w:rsidR="004329B4" w:rsidRPr="00284CD4">
        <w:rPr>
          <w:rFonts w:ascii="Garamond" w:hAnsi="Garamond" w:cstheme="majorHAnsi"/>
          <w:spacing w:val="-4"/>
          <w:kern w:val="28"/>
          <w:sz w:val="24"/>
          <w:szCs w:val="24"/>
        </w:rPr>
        <w:t>societ</w:t>
      </w:r>
      <w:r w:rsidR="00675984" w:rsidRPr="00284CD4">
        <w:rPr>
          <w:rFonts w:ascii="Garamond" w:hAnsi="Garamond" w:cstheme="majorHAnsi"/>
          <w:spacing w:val="-4"/>
          <w:kern w:val="28"/>
          <w:sz w:val="24"/>
          <w:szCs w:val="24"/>
        </w:rPr>
        <w:t>à:</w:t>
      </w:r>
    </w:p>
    <w:p w14:paraId="07DDB541" w14:textId="55E79B19" w:rsidR="00675984" w:rsidRPr="00284CD4" w:rsidRDefault="00675984" w:rsidP="00675984">
      <w:pPr>
        <w:ind w:left="708"/>
        <w:rPr>
          <w:rFonts w:ascii="Garamond" w:hAnsi="Garamond" w:cstheme="majorHAnsi"/>
          <w:spacing w:val="-4"/>
          <w:kern w:val="28"/>
          <w:sz w:val="24"/>
          <w:szCs w:val="24"/>
        </w:rPr>
      </w:pPr>
      <w:r w:rsidRPr="00284CD4">
        <w:rPr>
          <w:rFonts w:ascii="Garamond" w:hAnsi="Garamond" w:cstheme="majorHAnsi"/>
          <w:spacing w:val="-4"/>
          <w:kern w:val="28"/>
          <w:sz w:val="24"/>
          <w:szCs w:val="24"/>
        </w:rPr>
        <w:t xml:space="preserve">- </w:t>
      </w:r>
      <w:r w:rsidR="00E06343" w:rsidRPr="00284CD4">
        <w:rPr>
          <w:rFonts w:ascii="Garamond" w:hAnsi="Garamond" w:cstheme="majorHAnsi"/>
          <w:spacing w:val="-4"/>
          <w:kern w:val="28"/>
          <w:sz w:val="24"/>
          <w:szCs w:val="24"/>
        </w:rPr>
        <w:t>NE</w:t>
      </w:r>
      <w:r w:rsidR="009B3CBF" w:rsidRPr="00284CD4">
        <w:rPr>
          <w:rFonts w:ascii="Garamond" w:hAnsi="Garamond" w:cstheme="majorHAnsi"/>
          <w:spacing w:val="-4"/>
          <w:kern w:val="28"/>
          <w:sz w:val="24"/>
          <w:szCs w:val="24"/>
        </w:rPr>
        <w:t>M</w:t>
      </w:r>
      <w:r w:rsidR="00E06343" w:rsidRPr="00284CD4">
        <w:rPr>
          <w:rFonts w:ascii="Garamond" w:hAnsi="Garamond" w:cstheme="majorHAnsi"/>
          <w:spacing w:val="-4"/>
          <w:kern w:val="28"/>
          <w:sz w:val="24"/>
          <w:szCs w:val="24"/>
        </w:rPr>
        <w:t>O LAB S.r.</w:t>
      </w:r>
      <w:r w:rsidR="006C1983" w:rsidRPr="00284CD4">
        <w:rPr>
          <w:rFonts w:ascii="Garamond" w:hAnsi="Garamond" w:cstheme="majorHAnsi"/>
          <w:spacing w:val="-4"/>
          <w:kern w:val="28"/>
          <w:sz w:val="24"/>
          <w:szCs w:val="24"/>
        </w:rPr>
        <w:t xml:space="preserve">l. </w:t>
      </w:r>
      <w:r w:rsidR="00DD68BB" w:rsidRPr="00284CD4">
        <w:rPr>
          <w:rFonts w:ascii="Garamond" w:hAnsi="Garamond" w:cstheme="majorHAnsi"/>
          <w:spacing w:val="-4"/>
          <w:kern w:val="28"/>
          <w:sz w:val="24"/>
          <w:szCs w:val="24"/>
        </w:rPr>
        <w:t>con sede in Milano, Piazza dell’Ospedale Maggiore n. 3,</w:t>
      </w:r>
      <w:r w:rsidR="003344D4" w:rsidRPr="00284CD4">
        <w:rPr>
          <w:rFonts w:ascii="Garamond" w:hAnsi="Garamond" w:cstheme="majorHAnsi"/>
          <w:spacing w:val="-4"/>
          <w:kern w:val="28"/>
          <w:sz w:val="24"/>
          <w:szCs w:val="24"/>
        </w:rPr>
        <w:t xml:space="preserve"> </w:t>
      </w:r>
      <w:r w:rsidR="00EC555E" w:rsidRPr="00284CD4">
        <w:rPr>
          <w:rFonts w:ascii="Garamond" w:hAnsi="Garamond" w:cstheme="majorHAnsi"/>
          <w:spacing w:val="-4"/>
          <w:kern w:val="28"/>
          <w:sz w:val="24"/>
          <w:szCs w:val="24"/>
        </w:rPr>
        <w:t xml:space="preserve">iscritta al Registro delle Imprese di Milano </w:t>
      </w:r>
      <w:r w:rsidRPr="00284CD4">
        <w:rPr>
          <w:rFonts w:ascii="Garamond" w:hAnsi="Garamond" w:cstheme="majorHAnsi"/>
          <w:spacing w:val="-4"/>
          <w:kern w:val="28"/>
          <w:sz w:val="24"/>
          <w:szCs w:val="24"/>
        </w:rPr>
        <w:t xml:space="preserve">al </w:t>
      </w:r>
      <w:r w:rsidR="003654B6" w:rsidRPr="00284CD4">
        <w:rPr>
          <w:rFonts w:ascii="Garamond" w:hAnsi="Garamond" w:cstheme="majorHAnsi"/>
          <w:spacing w:val="-4"/>
          <w:kern w:val="28"/>
          <w:sz w:val="24"/>
          <w:szCs w:val="24"/>
        </w:rPr>
        <w:t xml:space="preserve">n. </w:t>
      </w:r>
      <w:r w:rsidR="00101E17" w:rsidRPr="00284CD4">
        <w:rPr>
          <w:rFonts w:ascii="Garamond" w:hAnsi="Garamond" w:cstheme="majorHAnsi"/>
          <w:spacing w:val="-4"/>
          <w:kern w:val="28"/>
          <w:sz w:val="24"/>
          <w:szCs w:val="24"/>
        </w:rPr>
        <w:t xml:space="preserve">11063080961 – </w:t>
      </w:r>
      <w:r w:rsidR="00EC555E" w:rsidRPr="00284CD4">
        <w:rPr>
          <w:rFonts w:ascii="Garamond" w:hAnsi="Garamond" w:cstheme="majorHAnsi"/>
          <w:spacing w:val="-4"/>
          <w:kern w:val="28"/>
          <w:sz w:val="24"/>
          <w:szCs w:val="24"/>
        </w:rPr>
        <w:t>REA</w:t>
      </w:r>
      <w:r w:rsidR="00101E17" w:rsidRPr="00284CD4">
        <w:rPr>
          <w:rFonts w:ascii="Garamond" w:hAnsi="Garamond" w:cstheme="majorHAnsi"/>
          <w:spacing w:val="-4"/>
          <w:kern w:val="28"/>
          <w:sz w:val="24"/>
          <w:szCs w:val="24"/>
        </w:rPr>
        <w:t>:</w:t>
      </w:r>
      <w:r w:rsidR="00EC555E" w:rsidRPr="00284CD4">
        <w:rPr>
          <w:rFonts w:ascii="Garamond" w:hAnsi="Garamond" w:cstheme="majorHAnsi"/>
          <w:spacing w:val="-4"/>
          <w:kern w:val="28"/>
          <w:sz w:val="24"/>
          <w:szCs w:val="24"/>
        </w:rPr>
        <w:t xml:space="preserve"> </w:t>
      </w:r>
      <w:r w:rsidR="000B4E2F" w:rsidRPr="00284CD4">
        <w:rPr>
          <w:rFonts w:ascii="Garamond" w:hAnsi="Garamond" w:cstheme="majorHAnsi"/>
          <w:spacing w:val="-4"/>
          <w:kern w:val="28"/>
          <w:sz w:val="24"/>
          <w:szCs w:val="24"/>
        </w:rPr>
        <w:t>MI 2577748</w:t>
      </w:r>
      <w:r w:rsidR="009B3CBF" w:rsidRPr="00284CD4">
        <w:rPr>
          <w:rFonts w:ascii="Garamond" w:hAnsi="Garamond" w:cstheme="majorHAnsi"/>
          <w:spacing w:val="-4"/>
          <w:kern w:val="28"/>
          <w:sz w:val="24"/>
          <w:szCs w:val="24"/>
        </w:rPr>
        <w:t>.</w:t>
      </w:r>
    </w:p>
    <w:p w14:paraId="1FF68244" w14:textId="0ABFB601" w:rsidR="00680327" w:rsidRPr="00284CD4" w:rsidRDefault="00D54988" w:rsidP="00F17AB4">
      <w:pPr>
        <w:rPr>
          <w:rFonts w:ascii="Garamond" w:hAnsi="Garamond" w:cstheme="majorHAnsi"/>
          <w:spacing w:val="-4"/>
          <w:kern w:val="28"/>
          <w:sz w:val="24"/>
          <w:szCs w:val="24"/>
        </w:rPr>
      </w:pPr>
      <w:r w:rsidRPr="00284CD4">
        <w:rPr>
          <w:rFonts w:ascii="Garamond" w:hAnsi="Garamond" w:cstheme="majorHAnsi"/>
          <w:spacing w:val="-4"/>
          <w:kern w:val="28"/>
          <w:sz w:val="24"/>
          <w:szCs w:val="24"/>
        </w:rPr>
        <w:t>L’importo versato corrisponde al 25% del capitale sociale</w:t>
      </w:r>
      <w:r w:rsidR="0031604F" w:rsidRPr="00284CD4">
        <w:rPr>
          <w:rFonts w:ascii="Garamond" w:hAnsi="Garamond" w:cstheme="majorHAnsi"/>
          <w:spacing w:val="-4"/>
          <w:kern w:val="28"/>
          <w:sz w:val="24"/>
          <w:szCs w:val="24"/>
        </w:rPr>
        <w:t>,</w:t>
      </w:r>
      <w:r w:rsidRPr="00284CD4">
        <w:rPr>
          <w:rFonts w:ascii="Garamond" w:hAnsi="Garamond" w:cstheme="majorHAnsi"/>
          <w:spacing w:val="-4"/>
          <w:kern w:val="28"/>
          <w:sz w:val="24"/>
          <w:szCs w:val="24"/>
        </w:rPr>
        <w:t xml:space="preserve"> fissato in </w:t>
      </w:r>
      <w:r w:rsidR="0031604F" w:rsidRPr="00284CD4">
        <w:rPr>
          <w:rFonts w:ascii="Garamond" w:hAnsi="Garamond" w:cstheme="majorHAnsi"/>
          <w:spacing w:val="-4"/>
          <w:kern w:val="28"/>
          <w:sz w:val="24"/>
          <w:szCs w:val="24"/>
        </w:rPr>
        <w:t xml:space="preserve">sede di costituzione in complessivi </w:t>
      </w:r>
      <w:r w:rsidRPr="00284CD4">
        <w:rPr>
          <w:rFonts w:ascii="Garamond" w:hAnsi="Garamond" w:cstheme="majorHAnsi"/>
          <w:spacing w:val="-4"/>
          <w:kern w:val="28"/>
          <w:sz w:val="24"/>
          <w:szCs w:val="24"/>
        </w:rPr>
        <w:t>euro 10.000</w:t>
      </w:r>
      <w:r w:rsidR="0031604F" w:rsidRPr="00284CD4">
        <w:rPr>
          <w:rFonts w:ascii="Garamond" w:hAnsi="Garamond" w:cstheme="majorHAnsi"/>
          <w:spacing w:val="-4"/>
          <w:kern w:val="28"/>
          <w:sz w:val="24"/>
          <w:szCs w:val="24"/>
        </w:rPr>
        <w:t>,</w:t>
      </w:r>
      <w:r w:rsidR="00E204A6" w:rsidRPr="00284CD4">
        <w:rPr>
          <w:rFonts w:ascii="Garamond" w:hAnsi="Garamond" w:cstheme="majorHAnsi"/>
          <w:spacing w:val="-4"/>
          <w:kern w:val="28"/>
          <w:sz w:val="24"/>
          <w:szCs w:val="24"/>
        </w:rPr>
        <w:t xml:space="preserve"> ed è </w:t>
      </w:r>
      <w:r w:rsidR="00680BD2" w:rsidRPr="00284CD4">
        <w:rPr>
          <w:rFonts w:ascii="Garamond" w:hAnsi="Garamond" w:cstheme="majorHAnsi"/>
          <w:spacing w:val="-4"/>
          <w:kern w:val="28"/>
          <w:sz w:val="24"/>
          <w:szCs w:val="24"/>
        </w:rPr>
        <w:t>rappresentativ</w:t>
      </w:r>
      <w:r w:rsidR="00CD30E2" w:rsidRPr="00284CD4">
        <w:rPr>
          <w:rFonts w:ascii="Garamond" w:hAnsi="Garamond" w:cstheme="majorHAnsi"/>
          <w:spacing w:val="-4"/>
          <w:kern w:val="28"/>
          <w:sz w:val="24"/>
          <w:szCs w:val="24"/>
        </w:rPr>
        <w:t>o</w:t>
      </w:r>
      <w:r w:rsidR="00680BD2" w:rsidRPr="00284CD4">
        <w:rPr>
          <w:rFonts w:ascii="Garamond" w:hAnsi="Garamond" w:cstheme="majorHAnsi"/>
          <w:spacing w:val="-4"/>
          <w:kern w:val="28"/>
          <w:sz w:val="24"/>
          <w:szCs w:val="24"/>
        </w:rPr>
        <w:t xml:space="preserve"> di una quota pari al 49% del</w:t>
      </w:r>
      <w:r w:rsidR="00E204A6" w:rsidRPr="00284CD4">
        <w:rPr>
          <w:rFonts w:ascii="Garamond" w:hAnsi="Garamond" w:cstheme="majorHAnsi"/>
          <w:spacing w:val="-4"/>
          <w:kern w:val="28"/>
          <w:sz w:val="24"/>
          <w:szCs w:val="24"/>
        </w:rPr>
        <w:t>lo stesso</w:t>
      </w:r>
      <w:r w:rsidR="00680BD2" w:rsidRPr="00284CD4">
        <w:rPr>
          <w:rFonts w:ascii="Garamond" w:hAnsi="Garamond" w:cstheme="majorHAnsi"/>
          <w:spacing w:val="-4"/>
          <w:kern w:val="28"/>
          <w:sz w:val="24"/>
          <w:szCs w:val="24"/>
        </w:rPr>
        <w:t>.</w:t>
      </w:r>
    </w:p>
    <w:p w14:paraId="48DBD225" w14:textId="3419A0E5" w:rsidR="004F035D" w:rsidRDefault="004F035D" w:rsidP="00F17AB4">
      <w:pPr>
        <w:rPr>
          <w:rFonts w:ascii="Garamond" w:hAnsi="Garamond" w:cs="Arial"/>
          <w:color w:val="595959" w:themeColor="text1" w:themeTint="A6"/>
          <w:sz w:val="24"/>
          <w:szCs w:val="24"/>
        </w:rPr>
      </w:pPr>
    </w:p>
    <w:p w14:paraId="563E47A8" w14:textId="2E4FE966" w:rsidR="004F035D" w:rsidRDefault="004F035D" w:rsidP="00F17AB4">
      <w:pPr>
        <w:rPr>
          <w:rFonts w:ascii="Garamond" w:hAnsi="Garamond" w:cs="Arial"/>
          <w:color w:val="595959" w:themeColor="text1" w:themeTint="A6"/>
          <w:sz w:val="24"/>
          <w:szCs w:val="24"/>
        </w:rPr>
      </w:pPr>
    </w:p>
    <w:p w14:paraId="4AB9C113" w14:textId="5330D9A2" w:rsidR="004F035D" w:rsidRDefault="004F035D" w:rsidP="00F17AB4">
      <w:pPr>
        <w:rPr>
          <w:rFonts w:ascii="Garamond" w:hAnsi="Garamond" w:cs="Arial"/>
          <w:color w:val="595959" w:themeColor="text1" w:themeTint="A6"/>
          <w:sz w:val="24"/>
          <w:szCs w:val="24"/>
        </w:rPr>
      </w:pPr>
    </w:p>
    <w:p w14:paraId="1419ECA1" w14:textId="4197889F" w:rsidR="004F035D" w:rsidRDefault="004F035D" w:rsidP="00F17AB4">
      <w:pPr>
        <w:rPr>
          <w:rFonts w:ascii="Garamond" w:hAnsi="Garamond" w:cs="Arial"/>
          <w:color w:val="595959" w:themeColor="text1" w:themeTint="A6"/>
          <w:sz w:val="24"/>
          <w:szCs w:val="24"/>
        </w:rPr>
      </w:pPr>
    </w:p>
    <w:p w14:paraId="6D611513" w14:textId="40726786" w:rsidR="004F035D" w:rsidRDefault="004F035D" w:rsidP="00F17AB4">
      <w:pPr>
        <w:rPr>
          <w:rFonts w:ascii="Garamond" w:hAnsi="Garamond" w:cs="Arial"/>
          <w:color w:val="595959" w:themeColor="text1" w:themeTint="A6"/>
          <w:sz w:val="24"/>
          <w:szCs w:val="24"/>
        </w:rPr>
      </w:pPr>
    </w:p>
    <w:p w14:paraId="7FFA4FA0" w14:textId="40CDA60F" w:rsidR="004F035D" w:rsidRDefault="004F035D" w:rsidP="00F17AB4">
      <w:pPr>
        <w:rPr>
          <w:rFonts w:ascii="Garamond" w:hAnsi="Garamond" w:cs="Arial"/>
          <w:color w:val="595959" w:themeColor="text1" w:themeTint="A6"/>
          <w:sz w:val="24"/>
          <w:szCs w:val="24"/>
        </w:rPr>
      </w:pPr>
    </w:p>
    <w:p w14:paraId="2C686DE2" w14:textId="3D4C482D" w:rsidR="004F035D" w:rsidRDefault="004F035D" w:rsidP="00F17AB4">
      <w:pPr>
        <w:rPr>
          <w:rFonts w:ascii="Garamond" w:hAnsi="Garamond" w:cs="Arial"/>
          <w:color w:val="595959" w:themeColor="text1" w:themeTint="A6"/>
          <w:sz w:val="24"/>
          <w:szCs w:val="24"/>
        </w:rPr>
      </w:pPr>
    </w:p>
    <w:p w14:paraId="3279AE5B" w14:textId="0122A1E5" w:rsidR="004F035D" w:rsidRDefault="004F035D" w:rsidP="00F17AB4">
      <w:pPr>
        <w:rPr>
          <w:rFonts w:ascii="Garamond" w:hAnsi="Garamond" w:cs="Arial"/>
          <w:color w:val="595959" w:themeColor="text1" w:themeTint="A6"/>
          <w:sz w:val="24"/>
          <w:szCs w:val="24"/>
        </w:rPr>
      </w:pPr>
    </w:p>
    <w:p w14:paraId="28A97096" w14:textId="0750EC49" w:rsidR="004F035D" w:rsidRDefault="004F035D" w:rsidP="00F17AB4">
      <w:pPr>
        <w:rPr>
          <w:rFonts w:ascii="Garamond" w:hAnsi="Garamond" w:cs="Arial"/>
          <w:color w:val="595959" w:themeColor="text1" w:themeTint="A6"/>
          <w:sz w:val="24"/>
          <w:szCs w:val="24"/>
        </w:rPr>
      </w:pPr>
    </w:p>
    <w:p w14:paraId="46855791" w14:textId="047D29DD" w:rsidR="004F035D" w:rsidRDefault="004F035D" w:rsidP="00F17AB4">
      <w:pPr>
        <w:rPr>
          <w:rFonts w:ascii="Garamond" w:hAnsi="Garamond" w:cs="Arial"/>
          <w:color w:val="595959" w:themeColor="text1" w:themeTint="A6"/>
          <w:sz w:val="24"/>
          <w:szCs w:val="24"/>
        </w:rPr>
      </w:pPr>
    </w:p>
    <w:p w14:paraId="50BBA65A" w14:textId="49E9A4D5" w:rsidR="004F035D" w:rsidRDefault="004F035D" w:rsidP="00F17AB4">
      <w:pPr>
        <w:rPr>
          <w:rFonts w:ascii="Garamond" w:hAnsi="Garamond" w:cs="Arial"/>
          <w:color w:val="595959" w:themeColor="text1" w:themeTint="A6"/>
          <w:sz w:val="24"/>
          <w:szCs w:val="24"/>
        </w:rPr>
      </w:pPr>
    </w:p>
    <w:p w14:paraId="23656CED" w14:textId="05108902" w:rsidR="004F035D" w:rsidRDefault="004F035D" w:rsidP="00F17AB4">
      <w:pPr>
        <w:rPr>
          <w:rFonts w:ascii="Garamond" w:hAnsi="Garamond" w:cs="Arial"/>
          <w:color w:val="595959" w:themeColor="text1" w:themeTint="A6"/>
          <w:sz w:val="24"/>
          <w:szCs w:val="24"/>
        </w:rPr>
      </w:pPr>
    </w:p>
    <w:p w14:paraId="6664BB16" w14:textId="77777777" w:rsidR="004F035D" w:rsidRPr="007768AD" w:rsidRDefault="004F035D" w:rsidP="00F17AB4">
      <w:pPr>
        <w:rPr>
          <w:rFonts w:ascii="Garamond" w:hAnsi="Garamond" w:cs="Arial"/>
          <w:color w:val="595959" w:themeColor="text1" w:themeTint="A6"/>
          <w:sz w:val="24"/>
          <w:szCs w:val="24"/>
        </w:rPr>
      </w:pPr>
    </w:p>
    <w:p w14:paraId="3E5F92E5" w14:textId="538981CA" w:rsidR="004A02DF" w:rsidRPr="00284CD4" w:rsidRDefault="004A02DF">
      <w:pPr>
        <w:pStyle w:val="Titolo1"/>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Variazione consistenza altre voci dell'attivo e del passivo</w:t>
      </w:r>
    </w:p>
    <w:p w14:paraId="73932A50" w14:textId="77777777" w:rsidR="00284353" w:rsidRPr="00284CD4" w:rsidRDefault="00284353" w:rsidP="002C2516">
      <w:pPr>
        <w:rPr>
          <w:rFonts w:ascii="Garamond" w:hAnsi="Garamond" w:cs="Arial"/>
          <w:sz w:val="24"/>
          <w:szCs w:val="24"/>
        </w:rPr>
      </w:pPr>
      <w:r w:rsidRPr="00284CD4">
        <w:rPr>
          <w:rFonts w:ascii="Garamond" w:hAnsi="Garamond" w:cs="Arial"/>
          <w:sz w:val="24"/>
          <w:szCs w:val="24"/>
        </w:rPr>
        <w:t xml:space="preserve">Con riferimento all’esercizio in chiusura, e in ossequio a quanto disposto dall’art. 2427, comma 1, n. 4 del </w:t>
      </w:r>
      <w:r w:rsidR="00A71B2E" w:rsidRPr="00284CD4">
        <w:rPr>
          <w:rFonts w:ascii="Garamond" w:hAnsi="Garamond" w:cs="Arial"/>
          <w:sz w:val="24"/>
          <w:szCs w:val="24"/>
        </w:rPr>
        <w:t>Codice Civile</w:t>
      </w:r>
      <w:r w:rsidRPr="00284CD4">
        <w:rPr>
          <w:rFonts w:ascii="Garamond" w:hAnsi="Garamond" w:cs="Arial"/>
          <w:sz w:val="24"/>
          <w:szCs w:val="24"/>
        </w:rPr>
        <w:t xml:space="preserve">, nei seguenti prospetti vengono illustrati per ciascuna voce dell'attivo e del passivo diversa dalle immobilizzazioni la consistenza iniziale, i movimenti dell'esercizio e la </w:t>
      </w:r>
      <w:r w:rsidR="007C5DC0" w:rsidRPr="00284CD4">
        <w:rPr>
          <w:rFonts w:ascii="Garamond" w:hAnsi="Garamond" w:cs="Arial"/>
          <w:sz w:val="24"/>
          <w:szCs w:val="24"/>
        </w:rPr>
        <w:t>conseguente</w:t>
      </w:r>
      <w:r w:rsidRPr="00284CD4">
        <w:rPr>
          <w:rFonts w:ascii="Garamond" w:hAnsi="Garamond" w:cs="Arial"/>
          <w:sz w:val="24"/>
          <w:szCs w:val="24"/>
        </w:rPr>
        <w:t xml:space="preserve"> consistenza finale.</w:t>
      </w:r>
    </w:p>
    <w:p w14:paraId="6FCB3812" w14:textId="04D416D4" w:rsidR="00284353" w:rsidRPr="00284CD4" w:rsidRDefault="00284353" w:rsidP="00F17AB4">
      <w:pPr>
        <w:rPr>
          <w:rFonts w:ascii="Garamond" w:hAnsi="Garamond" w:cs="Arial"/>
          <w:sz w:val="24"/>
          <w:szCs w:val="24"/>
        </w:rPr>
      </w:pPr>
      <w:r w:rsidRPr="00284CD4">
        <w:rPr>
          <w:rFonts w:ascii="Garamond" w:hAnsi="Garamond" w:cs="Arial"/>
          <w:sz w:val="24"/>
          <w:szCs w:val="24"/>
        </w:rPr>
        <w:t xml:space="preserve">Per una maggiore chiarezza espositiva, la variazione nella consistenza delle voci viene rappresentata in termini assoluti e percentuali. </w:t>
      </w:r>
    </w:p>
    <w:p w14:paraId="577C88B3" w14:textId="77777777" w:rsidR="00676279" w:rsidRPr="007768AD" w:rsidRDefault="00676279" w:rsidP="00F17AB4">
      <w:pPr>
        <w:rPr>
          <w:rFonts w:ascii="Garamond" w:hAnsi="Garamond" w:cs="Arial"/>
          <w:color w:val="595959" w:themeColor="text1" w:themeTint="A6"/>
          <w:sz w:val="24"/>
          <w:szCs w:val="24"/>
        </w:rPr>
      </w:pPr>
    </w:p>
    <w:p w14:paraId="6232F1DD" w14:textId="77777777" w:rsidR="004A02DF" w:rsidRPr="00CD3E7F" w:rsidRDefault="004A02DF">
      <w:pPr>
        <w:pStyle w:val="Titolo2"/>
        <w:rPr>
          <w:rFonts w:asciiTheme="majorHAnsi" w:hAnsiTheme="majorHAnsi" w:cstheme="majorHAnsi"/>
          <w:color w:val="2F5496" w:themeColor="accent1" w:themeShade="BF"/>
        </w:rPr>
      </w:pPr>
      <w:r w:rsidRPr="00284CD4">
        <w:rPr>
          <w:rFonts w:asciiTheme="majorHAnsi" w:hAnsiTheme="majorHAnsi" w:cstheme="majorHAnsi"/>
          <w:color w:val="1F3864" w:themeColor="accent1" w:themeShade="80"/>
        </w:rPr>
        <w:t xml:space="preserve">Crediti verso </w:t>
      </w:r>
      <w:r w:rsidR="0069058E" w:rsidRPr="00284CD4">
        <w:rPr>
          <w:rFonts w:asciiTheme="majorHAnsi" w:hAnsiTheme="majorHAnsi" w:cstheme="majorHAnsi"/>
          <w:color w:val="1F3864" w:themeColor="accent1" w:themeShade="80"/>
        </w:rPr>
        <w:t xml:space="preserve">Fondatori </w:t>
      </w: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2532"/>
        <w:gridCol w:w="2279"/>
        <w:gridCol w:w="1392"/>
        <w:gridCol w:w="1394"/>
        <w:gridCol w:w="1267"/>
        <w:gridCol w:w="1007"/>
      </w:tblGrid>
      <w:tr w:rsidR="00637C5B" w:rsidRPr="00F63E74" w14:paraId="18312ED4" w14:textId="77777777" w:rsidTr="00762338">
        <w:trPr>
          <w:tblHeader/>
        </w:trPr>
        <w:tc>
          <w:tcPr>
            <w:tcW w:w="1282" w:type="pct"/>
            <w:tcBorders>
              <w:top w:val="single" w:sz="12" w:space="0" w:color="000000"/>
              <w:bottom w:val="single" w:sz="12" w:space="0" w:color="000000"/>
            </w:tcBorders>
            <w:shd w:val="clear" w:color="auto" w:fill="BDD6EE" w:themeFill="accent5" w:themeFillTint="66"/>
            <w:vAlign w:val="center"/>
          </w:tcPr>
          <w:p w14:paraId="577597B5" w14:textId="77777777" w:rsidR="002728FD" w:rsidRPr="00284CD4" w:rsidRDefault="002728FD" w:rsidP="00255998">
            <w:pPr>
              <w:pStyle w:val="Tabella"/>
              <w:jc w:val="left"/>
              <w:rPr>
                <w:rFonts w:asciiTheme="minorHAnsi" w:hAnsiTheme="minorHAnsi" w:cstheme="minorHAnsi"/>
                <w:b/>
              </w:rPr>
            </w:pPr>
            <w:r w:rsidRPr="00284CD4">
              <w:rPr>
                <w:rFonts w:asciiTheme="minorHAnsi" w:hAnsiTheme="minorHAnsi" w:cstheme="minorHAnsi"/>
                <w:b/>
              </w:rPr>
              <w:t>Descrizione</w:t>
            </w:r>
          </w:p>
        </w:tc>
        <w:tc>
          <w:tcPr>
            <w:tcW w:w="1154" w:type="pct"/>
            <w:tcBorders>
              <w:top w:val="single" w:sz="12" w:space="0" w:color="000000"/>
              <w:bottom w:val="single" w:sz="12" w:space="0" w:color="000000"/>
            </w:tcBorders>
            <w:shd w:val="clear" w:color="auto" w:fill="BDD6EE" w:themeFill="accent5" w:themeFillTint="66"/>
            <w:vAlign w:val="center"/>
          </w:tcPr>
          <w:p w14:paraId="5549CE39" w14:textId="77777777" w:rsidR="002728FD" w:rsidRPr="00284CD4" w:rsidRDefault="002728FD" w:rsidP="00255998">
            <w:pPr>
              <w:pStyle w:val="Tabella"/>
              <w:jc w:val="left"/>
              <w:rPr>
                <w:rFonts w:asciiTheme="minorHAnsi" w:hAnsiTheme="minorHAnsi" w:cstheme="minorHAnsi"/>
                <w:b/>
              </w:rPr>
            </w:pPr>
            <w:r w:rsidRPr="00284CD4">
              <w:rPr>
                <w:rFonts w:asciiTheme="minorHAnsi" w:hAnsiTheme="minorHAnsi" w:cstheme="minorHAnsi"/>
                <w:b/>
              </w:rPr>
              <w:t>Dettaglio</w:t>
            </w:r>
          </w:p>
        </w:tc>
        <w:tc>
          <w:tcPr>
            <w:tcW w:w="705" w:type="pct"/>
            <w:tcBorders>
              <w:top w:val="single" w:sz="12" w:space="0" w:color="000000"/>
              <w:bottom w:val="single" w:sz="12" w:space="0" w:color="000000"/>
            </w:tcBorders>
            <w:shd w:val="clear" w:color="auto" w:fill="BDD6EE" w:themeFill="accent5" w:themeFillTint="66"/>
            <w:vAlign w:val="center"/>
          </w:tcPr>
          <w:p w14:paraId="0B7947E3" w14:textId="06A87164" w:rsidR="002728FD" w:rsidRPr="00284CD4" w:rsidRDefault="002728FD" w:rsidP="0071085B">
            <w:pPr>
              <w:pStyle w:val="Tabella"/>
              <w:jc w:val="right"/>
              <w:rPr>
                <w:rFonts w:asciiTheme="minorHAnsi" w:hAnsiTheme="minorHAnsi" w:cstheme="minorHAnsi"/>
                <w:b/>
              </w:rPr>
            </w:pPr>
            <w:r w:rsidRPr="00284CD4">
              <w:rPr>
                <w:rFonts w:asciiTheme="minorHAnsi" w:hAnsiTheme="minorHAnsi" w:cstheme="minorHAnsi"/>
                <w:b/>
              </w:rPr>
              <w:t>Consist</w:t>
            </w:r>
            <w:r w:rsidR="00DD553D" w:rsidRPr="00284CD4">
              <w:rPr>
                <w:rFonts w:asciiTheme="minorHAnsi" w:hAnsiTheme="minorHAnsi" w:cstheme="minorHAnsi"/>
                <w:b/>
              </w:rPr>
              <w:t>enza</w:t>
            </w:r>
            <w:r w:rsidRPr="00284CD4">
              <w:rPr>
                <w:rFonts w:asciiTheme="minorHAnsi" w:hAnsiTheme="minorHAnsi" w:cstheme="minorHAnsi"/>
                <w:b/>
              </w:rPr>
              <w:t xml:space="preserve"> </w:t>
            </w:r>
            <w:r w:rsidR="00A86AA8" w:rsidRPr="00284CD4">
              <w:rPr>
                <w:rFonts w:asciiTheme="minorHAnsi" w:hAnsiTheme="minorHAnsi" w:cstheme="minorHAnsi"/>
                <w:b/>
              </w:rPr>
              <w:t xml:space="preserve">  </w:t>
            </w:r>
            <w:r w:rsidRPr="00284CD4">
              <w:rPr>
                <w:rFonts w:asciiTheme="minorHAnsi" w:hAnsiTheme="minorHAnsi" w:cstheme="minorHAnsi"/>
                <w:b/>
              </w:rPr>
              <w:t>iniziale</w:t>
            </w:r>
          </w:p>
        </w:tc>
        <w:tc>
          <w:tcPr>
            <w:tcW w:w="706" w:type="pct"/>
            <w:tcBorders>
              <w:top w:val="single" w:sz="12" w:space="0" w:color="000000"/>
              <w:bottom w:val="single" w:sz="12" w:space="0" w:color="000000"/>
            </w:tcBorders>
            <w:shd w:val="clear" w:color="auto" w:fill="BDD6EE" w:themeFill="accent5" w:themeFillTint="66"/>
            <w:vAlign w:val="center"/>
          </w:tcPr>
          <w:p w14:paraId="46C78783" w14:textId="48B8ADE7" w:rsidR="002728FD" w:rsidRPr="00284CD4" w:rsidRDefault="002728FD" w:rsidP="0071085B">
            <w:pPr>
              <w:pStyle w:val="Tabella"/>
              <w:jc w:val="right"/>
              <w:rPr>
                <w:rFonts w:asciiTheme="minorHAnsi" w:hAnsiTheme="minorHAnsi" w:cstheme="minorHAnsi"/>
                <w:b/>
              </w:rPr>
            </w:pPr>
            <w:r w:rsidRPr="00284CD4">
              <w:rPr>
                <w:rFonts w:asciiTheme="minorHAnsi" w:hAnsiTheme="minorHAnsi" w:cstheme="minorHAnsi"/>
                <w:b/>
              </w:rPr>
              <w:t>Consist</w:t>
            </w:r>
            <w:r w:rsidR="00DD553D" w:rsidRPr="00284CD4">
              <w:rPr>
                <w:rFonts w:asciiTheme="minorHAnsi" w:hAnsiTheme="minorHAnsi" w:cstheme="minorHAnsi"/>
                <w:b/>
              </w:rPr>
              <w:t>enza</w:t>
            </w:r>
            <w:r w:rsidRPr="00284CD4">
              <w:rPr>
                <w:rFonts w:asciiTheme="minorHAnsi" w:hAnsiTheme="minorHAnsi" w:cstheme="minorHAnsi"/>
                <w:b/>
              </w:rPr>
              <w:t xml:space="preserve"> </w:t>
            </w:r>
            <w:r w:rsidR="00A86AA8" w:rsidRPr="00284CD4">
              <w:rPr>
                <w:rFonts w:asciiTheme="minorHAnsi" w:hAnsiTheme="minorHAnsi" w:cstheme="minorHAnsi"/>
                <w:b/>
              </w:rPr>
              <w:t xml:space="preserve">     </w:t>
            </w:r>
            <w:r w:rsidRPr="00284CD4">
              <w:rPr>
                <w:rFonts w:asciiTheme="minorHAnsi" w:hAnsiTheme="minorHAnsi" w:cstheme="minorHAnsi"/>
                <w:b/>
              </w:rPr>
              <w:t>finale</w:t>
            </w:r>
          </w:p>
        </w:tc>
        <w:tc>
          <w:tcPr>
            <w:tcW w:w="642" w:type="pct"/>
            <w:tcBorders>
              <w:top w:val="single" w:sz="12" w:space="0" w:color="000000"/>
              <w:bottom w:val="single" w:sz="12" w:space="0" w:color="000000"/>
            </w:tcBorders>
            <w:shd w:val="clear" w:color="auto" w:fill="BDD6EE" w:themeFill="accent5" w:themeFillTint="66"/>
            <w:vAlign w:val="center"/>
          </w:tcPr>
          <w:p w14:paraId="6FA68155" w14:textId="77777777" w:rsidR="002728FD" w:rsidRPr="00284CD4" w:rsidRDefault="002728FD" w:rsidP="0071085B">
            <w:pPr>
              <w:pStyle w:val="Tabella"/>
              <w:jc w:val="right"/>
              <w:rPr>
                <w:rFonts w:asciiTheme="minorHAnsi" w:hAnsiTheme="minorHAnsi" w:cstheme="minorHAnsi"/>
                <w:b/>
              </w:rPr>
            </w:pPr>
            <w:r w:rsidRPr="00284CD4">
              <w:rPr>
                <w:rFonts w:asciiTheme="minorHAnsi" w:hAnsiTheme="minorHAnsi" w:cstheme="minorHAnsi"/>
                <w:b/>
              </w:rPr>
              <w:t>Variaz</w:t>
            </w:r>
            <w:r w:rsidR="00DD553D" w:rsidRPr="00284CD4">
              <w:rPr>
                <w:rFonts w:asciiTheme="minorHAnsi" w:hAnsiTheme="minorHAnsi" w:cstheme="minorHAnsi"/>
                <w:b/>
              </w:rPr>
              <w:t>ione</w:t>
            </w:r>
            <w:r w:rsidRPr="00284CD4">
              <w:rPr>
                <w:rFonts w:asciiTheme="minorHAnsi" w:hAnsiTheme="minorHAnsi" w:cstheme="minorHAnsi"/>
                <w:b/>
              </w:rPr>
              <w:t xml:space="preserve"> assoluta</w:t>
            </w:r>
          </w:p>
        </w:tc>
        <w:tc>
          <w:tcPr>
            <w:tcW w:w="510" w:type="pct"/>
            <w:tcBorders>
              <w:top w:val="single" w:sz="12" w:space="0" w:color="000000"/>
              <w:bottom w:val="single" w:sz="12" w:space="0" w:color="000000"/>
            </w:tcBorders>
            <w:shd w:val="clear" w:color="auto" w:fill="BDD6EE" w:themeFill="accent5" w:themeFillTint="66"/>
            <w:vAlign w:val="center"/>
          </w:tcPr>
          <w:p w14:paraId="61BC846D" w14:textId="569C6296" w:rsidR="002728FD" w:rsidRPr="00284CD4" w:rsidRDefault="002728FD" w:rsidP="0071085B">
            <w:pPr>
              <w:pStyle w:val="Tabella"/>
              <w:jc w:val="right"/>
              <w:rPr>
                <w:rFonts w:asciiTheme="minorHAnsi" w:hAnsiTheme="minorHAnsi" w:cstheme="minorHAnsi"/>
                <w:b/>
              </w:rPr>
            </w:pPr>
            <w:r w:rsidRPr="00284CD4">
              <w:rPr>
                <w:rFonts w:asciiTheme="minorHAnsi" w:hAnsiTheme="minorHAnsi" w:cstheme="minorHAnsi"/>
                <w:b/>
              </w:rPr>
              <w:t>Varia</w:t>
            </w:r>
            <w:r w:rsidR="00DD553D" w:rsidRPr="00284CD4">
              <w:rPr>
                <w:rFonts w:asciiTheme="minorHAnsi" w:hAnsiTheme="minorHAnsi" w:cstheme="minorHAnsi"/>
                <w:b/>
              </w:rPr>
              <w:t>zione</w:t>
            </w:r>
            <w:r w:rsidRPr="00284CD4">
              <w:rPr>
                <w:rFonts w:asciiTheme="minorHAnsi" w:hAnsiTheme="minorHAnsi" w:cstheme="minorHAnsi"/>
                <w:b/>
              </w:rPr>
              <w:t xml:space="preserve"> </w:t>
            </w:r>
            <w:r w:rsidR="00A86AA8" w:rsidRPr="00284CD4">
              <w:rPr>
                <w:rFonts w:asciiTheme="minorHAnsi" w:hAnsiTheme="minorHAnsi" w:cstheme="minorHAnsi"/>
                <w:b/>
              </w:rPr>
              <w:t xml:space="preserve">   </w:t>
            </w:r>
            <w:r w:rsidRPr="00284CD4">
              <w:rPr>
                <w:rFonts w:asciiTheme="minorHAnsi" w:hAnsiTheme="minorHAnsi" w:cstheme="minorHAnsi"/>
                <w:b/>
              </w:rPr>
              <w:t>%</w:t>
            </w:r>
          </w:p>
        </w:tc>
      </w:tr>
      <w:tr w:rsidR="00637C5B" w:rsidRPr="00F63E74" w14:paraId="393651E8" w14:textId="77777777" w:rsidTr="0050680A">
        <w:tc>
          <w:tcPr>
            <w:tcW w:w="1282" w:type="pct"/>
            <w:tcBorders>
              <w:top w:val="single" w:sz="12" w:space="0" w:color="000000"/>
              <w:bottom w:val="single" w:sz="6" w:space="0" w:color="000000"/>
            </w:tcBorders>
            <w:shd w:val="clear" w:color="auto" w:fill="F1F1F1"/>
            <w:vAlign w:val="center"/>
          </w:tcPr>
          <w:p w14:paraId="31DE3DB4" w14:textId="77777777" w:rsidR="002728FD" w:rsidRPr="00284CD4" w:rsidRDefault="002728FD" w:rsidP="00284353">
            <w:pPr>
              <w:pStyle w:val="Tabella"/>
              <w:jc w:val="left"/>
              <w:rPr>
                <w:rFonts w:asciiTheme="minorHAnsi" w:hAnsiTheme="minorHAnsi" w:cstheme="minorHAnsi"/>
                <w:i/>
              </w:rPr>
            </w:pPr>
            <w:r w:rsidRPr="00284CD4">
              <w:rPr>
                <w:rFonts w:asciiTheme="minorHAnsi" w:hAnsiTheme="minorHAnsi" w:cstheme="minorHAnsi"/>
                <w:i/>
              </w:rPr>
              <w:t>Versamenti non ancora richiamati</w:t>
            </w:r>
          </w:p>
        </w:tc>
        <w:tc>
          <w:tcPr>
            <w:tcW w:w="1154" w:type="pct"/>
            <w:tcBorders>
              <w:top w:val="single" w:sz="12" w:space="0" w:color="000000"/>
              <w:bottom w:val="single" w:sz="6" w:space="0" w:color="000000"/>
            </w:tcBorders>
            <w:shd w:val="clear" w:color="auto" w:fill="F1F1F1"/>
            <w:vAlign w:val="center"/>
          </w:tcPr>
          <w:p w14:paraId="35F1EF31" w14:textId="77777777" w:rsidR="002728FD" w:rsidRPr="00284CD4" w:rsidRDefault="002728FD" w:rsidP="00284353">
            <w:pPr>
              <w:pStyle w:val="Tabella"/>
              <w:jc w:val="left"/>
              <w:rPr>
                <w:rFonts w:asciiTheme="minorHAnsi" w:hAnsiTheme="minorHAnsi" w:cstheme="minorHAnsi"/>
                <w:i/>
              </w:rPr>
            </w:pPr>
          </w:p>
        </w:tc>
        <w:tc>
          <w:tcPr>
            <w:tcW w:w="705" w:type="pct"/>
            <w:tcBorders>
              <w:top w:val="single" w:sz="12" w:space="0" w:color="000000"/>
              <w:bottom w:val="single" w:sz="6" w:space="0" w:color="000000"/>
            </w:tcBorders>
            <w:shd w:val="clear" w:color="auto" w:fill="F1F1F1"/>
            <w:vAlign w:val="center"/>
          </w:tcPr>
          <w:p w14:paraId="1D720B9C" w14:textId="77777777" w:rsidR="002728FD" w:rsidRPr="00284CD4" w:rsidRDefault="002728FD" w:rsidP="00284353">
            <w:pPr>
              <w:pStyle w:val="Tabella"/>
              <w:jc w:val="right"/>
              <w:rPr>
                <w:rFonts w:asciiTheme="minorHAnsi" w:hAnsiTheme="minorHAnsi" w:cstheme="minorHAnsi"/>
                <w:i/>
              </w:rPr>
            </w:pPr>
          </w:p>
        </w:tc>
        <w:tc>
          <w:tcPr>
            <w:tcW w:w="706" w:type="pct"/>
            <w:tcBorders>
              <w:top w:val="single" w:sz="12" w:space="0" w:color="000000"/>
              <w:bottom w:val="single" w:sz="6" w:space="0" w:color="000000"/>
            </w:tcBorders>
            <w:shd w:val="clear" w:color="auto" w:fill="F1F1F1"/>
            <w:vAlign w:val="center"/>
          </w:tcPr>
          <w:p w14:paraId="3B342D39" w14:textId="77777777" w:rsidR="002728FD" w:rsidRPr="00284CD4" w:rsidRDefault="002728FD" w:rsidP="00284353">
            <w:pPr>
              <w:pStyle w:val="Tabella"/>
              <w:jc w:val="right"/>
              <w:rPr>
                <w:rFonts w:asciiTheme="minorHAnsi" w:hAnsiTheme="minorHAnsi" w:cstheme="minorHAnsi"/>
                <w:i/>
              </w:rPr>
            </w:pPr>
          </w:p>
        </w:tc>
        <w:tc>
          <w:tcPr>
            <w:tcW w:w="642" w:type="pct"/>
            <w:tcBorders>
              <w:top w:val="single" w:sz="12" w:space="0" w:color="000000"/>
              <w:bottom w:val="single" w:sz="6" w:space="0" w:color="000000"/>
            </w:tcBorders>
            <w:shd w:val="clear" w:color="auto" w:fill="F1F1F1"/>
            <w:vAlign w:val="center"/>
          </w:tcPr>
          <w:p w14:paraId="5BB7BD78" w14:textId="77777777" w:rsidR="002728FD" w:rsidRPr="00284CD4" w:rsidRDefault="002728FD" w:rsidP="00284353">
            <w:pPr>
              <w:pStyle w:val="Tabella"/>
              <w:jc w:val="right"/>
              <w:rPr>
                <w:rFonts w:asciiTheme="minorHAnsi" w:hAnsiTheme="minorHAnsi" w:cstheme="minorHAnsi"/>
                <w:i/>
              </w:rPr>
            </w:pPr>
          </w:p>
        </w:tc>
        <w:tc>
          <w:tcPr>
            <w:tcW w:w="510" w:type="pct"/>
            <w:tcBorders>
              <w:top w:val="single" w:sz="12" w:space="0" w:color="000000"/>
              <w:bottom w:val="single" w:sz="6" w:space="0" w:color="000000"/>
            </w:tcBorders>
            <w:shd w:val="clear" w:color="auto" w:fill="F1F1F1"/>
            <w:vAlign w:val="center"/>
          </w:tcPr>
          <w:p w14:paraId="32EC95A9" w14:textId="77777777" w:rsidR="002728FD" w:rsidRPr="00284CD4" w:rsidRDefault="002728FD" w:rsidP="00284353">
            <w:pPr>
              <w:pStyle w:val="Tabella"/>
              <w:jc w:val="right"/>
              <w:rPr>
                <w:rFonts w:asciiTheme="minorHAnsi" w:hAnsiTheme="minorHAnsi" w:cstheme="minorHAnsi"/>
                <w:i/>
              </w:rPr>
            </w:pPr>
          </w:p>
        </w:tc>
      </w:tr>
      <w:tr w:rsidR="00637C5B" w:rsidRPr="00F63E74" w14:paraId="761CF43D" w14:textId="77777777" w:rsidTr="0050680A">
        <w:tc>
          <w:tcPr>
            <w:tcW w:w="1282" w:type="pct"/>
            <w:tcBorders>
              <w:top w:val="single" w:sz="6" w:space="0" w:color="000000"/>
              <w:bottom w:val="single" w:sz="6" w:space="0" w:color="000000"/>
            </w:tcBorders>
            <w:shd w:val="clear" w:color="auto" w:fill="FFFFFF"/>
            <w:vAlign w:val="center"/>
          </w:tcPr>
          <w:p w14:paraId="73F0FF21" w14:textId="77777777" w:rsidR="002728FD" w:rsidRPr="00284CD4" w:rsidRDefault="002728FD" w:rsidP="00284353">
            <w:pPr>
              <w:pStyle w:val="Tabella"/>
              <w:jc w:val="left"/>
              <w:rPr>
                <w:rFonts w:asciiTheme="minorHAnsi" w:hAnsiTheme="minorHAnsi" w:cstheme="minorHAnsi"/>
              </w:rPr>
            </w:pPr>
          </w:p>
        </w:tc>
        <w:tc>
          <w:tcPr>
            <w:tcW w:w="1154" w:type="pct"/>
            <w:tcBorders>
              <w:top w:val="single" w:sz="6" w:space="0" w:color="000000"/>
              <w:bottom w:val="single" w:sz="6" w:space="0" w:color="000000"/>
            </w:tcBorders>
            <w:shd w:val="clear" w:color="auto" w:fill="FFFFFF"/>
            <w:vAlign w:val="center"/>
          </w:tcPr>
          <w:p w14:paraId="7F788A9F" w14:textId="77777777" w:rsidR="002728FD" w:rsidRPr="00284CD4" w:rsidRDefault="002728FD" w:rsidP="00A43971">
            <w:pPr>
              <w:pStyle w:val="Tabella"/>
              <w:jc w:val="left"/>
              <w:rPr>
                <w:rFonts w:asciiTheme="minorHAnsi" w:hAnsiTheme="minorHAnsi" w:cstheme="minorHAnsi"/>
              </w:rPr>
            </w:pPr>
            <w:r w:rsidRPr="00284CD4">
              <w:rPr>
                <w:rFonts w:asciiTheme="minorHAnsi" w:hAnsiTheme="minorHAnsi" w:cstheme="minorHAnsi"/>
              </w:rPr>
              <w:t>Crediti v</w:t>
            </w:r>
            <w:r w:rsidR="00A43971" w:rsidRPr="00284CD4">
              <w:rPr>
                <w:rFonts w:asciiTheme="minorHAnsi" w:hAnsiTheme="minorHAnsi" w:cstheme="minorHAnsi"/>
              </w:rPr>
              <w:t xml:space="preserve">erso </w:t>
            </w:r>
            <w:r w:rsidR="0069058E" w:rsidRPr="00284CD4">
              <w:rPr>
                <w:rFonts w:asciiTheme="minorHAnsi" w:hAnsiTheme="minorHAnsi" w:cstheme="minorHAnsi"/>
              </w:rPr>
              <w:t>Fondatori</w:t>
            </w:r>
          </w:p>
        </w:tc>
        <w:tc>
          <w:tcPr>
            <w:tcW w:w="705" w:type="pct"/>
            <w:tcBorders>
              <w:top w:val="single" w:sz="6" w:space="0" w:color="000000"/>
              <w:bottom w:val="single" w:sz="6" w:space="0" w:color="000000"/>
            </w:tcBorders>
            <w:shd w:val="clear" w:color="auto" w:fill="FFFFFF"/>
            <w:vAlign w:val="center"/>
          </w:tcPr>
          <w:p w14:paraId="4E6AFCDB" w14:textId="77777777" w:rsidR="002728FD" w:rsidRPr="00284CD4" w:rsidRDefault="002728FD" w:rsidP="00AC1C79">
            <w:pPr>
              <w:pStyle w:val="Tabella"/>
              <w:jc w:val="right"/>
              <w:rPr>
                <w:rFonts w:asciiTheme="minorHAnsi" w:hAnsiTheme="minorHAnsi" w:cstheme="minorHAnsi"/>
              </w:rPr>
            </w:pPr>
            <w:r w:rsidRPr="00284CD4">
              <w:rPr>
                <w:rFonts w:asciiTheme="minorHAnsi" w:hAnsiTheme="minorHAnsi" w:cstheme="minorHAnsi"/>
              </w:rPr>
              <w:t>101.050</w:t>
            </w:r>
          </w:p>
        </w:tc>
        <w:tc>
          <w:tcPr>
            <w:tcW w:w="706" w:type="pct"/>
            <w:tcBorders>
              <w:top w:val="single" w:sz="6" w:space="0" w:color="000000"/>
              <w:bottom w:val="single" w:sz="6" w:space="0" w:color="000000"/>
            </w:tcBorders>
            <w:shd w:val="clear" w:color="auto" w:fill="FFFFFF"/>
            <w:vAlign w:val="center"/>
          </w:tcPr>
          <w:p w14:paraId="79734A93" w14:textId="77777777" w:rsidR="002728FD" w:rsidRPr="00284CD4" w:rsidRDefault="002728FD" w:rsidP="00AC1C79">
            <w:pPr>
              <w:pStyle w:val="Tabella"/>
              <w:jc w:val="right"/>
              <w:rPr>
                <w:rFonts w:asciiTheme="minorHAnsi" w:hAnsiTheme="minorHAnsi" w:cstheme="minorHAnsi"/>
              </w:rPr>
            </w:pPr>
            <w:r w:rsidRPr="00284CD4">
              <w:rPr>
                <w:rFonts w:asciiTheme="minorHAnsi" w:hAnsiTheme="minorHAnsi" w:cstheme="minorHAnsi"/>
              </w:rPr>
              <w:t>101.050</w:t>
            </w:r>
          </w:p>
        </w:tc>
        <w:tc>
          <w:tcPr>
            <w:tcW w:w="642" w:type="pct"/>
            <w:tcBorders>
              <w:top w:val="single" w:sz="6" w:space="0" w:color="000000"/>
              <w:bottom w:val="single" w:sz="6" w:space="0" w:color="000000"/>
            </w:tcBorders>
            <w:shd w:val="clear" w:color="auto" w:fill="FFFFFF"/>
            <w:vAlign w:val="center"/>
          </w:tcPr>
          <w:p w14:paraId="5700F49E" w14:textId="77777777" w:rsidR="002728FD" w:rsidRPr="00284CD4" w:rsidRDefault="002728FD" w:rsidP="00AC1C79">
            <w:pPr>
              <w:pStyle w:val="Tabella"/>
              <w:jc w:val="right"/>
              <w:rPr>
                <w:rFonts w:asciiTheme="minorHAnsi" w:hAnsiTheme="minorHAnsi" w:cstheme="minorHAnsi"/>
              </w:rPr>
            </w:pPr>
            <w:r w:rsidRPr="00284CD4">
              <w:rPr>
                <w:rFonts w:asciiTheme="minorHAnsi" w:hAnsiTheme="minorHAnsi" w:cstheme="minorHAnsi"/>
              </w:rPr>
              <w:t>-</w:t>
            </w:r>
          </w:p>
        </w:tc>
        <w:tc>
          <w:tcPr>
            <w:tcW w:w="510" w:type="pct"/>
            <w:tcBorders>
              <w:top w:val="single" w:sz="6" w:space="0" w:color="000000"/>
              <w:bottom w:val="single" w:sz="6" w:space="0" w:color="000000"/>
            </w:tcBorders>
            <w:shd w:val="clear" w:color="auto" w:fill="FFFFFF"/>
            <w:vAlign w:val="center"/>
          </w:tcPr>
          <w:p w14:paraId="5AB53E1E" w14:textId="77777777" w:rsidR="002728FD" w:rsidRPr="00284CD4" w:rsidRDefault="002728FD" w:rsidP="00AC1C79">
            <w:pPr>
              <w:pStyle w:val="Tabella"/>
              <w:jc w:val="right"/>
              <w:rPr>
                <w:rFonts w:asciiTheme="minorHAnsi" w:hAnsiTheme="minorHAnsi" w:cstheme="minorHAnsi"/>
              </w:rPr>
            </w:pPr>
            <w:r w:rsidRPr="00284CD4">
              <w:rPr>
                <w:rFonts w:asciiTheme="minorHAnsi" w:hAnsiTheme="minorHAnsi" w:cstheme="minorHAnsi"/>
              </w:rPr>
              <w:t>-</w:t>
            </w:r>
          </w:p>
        </w:tc>
      </w:tr>
      <w:tr w:rsidR="00637C5B" w:rsidRPr="00F63E74" w14:paraId="0589A591" w14:textId="77777777" w:rsidTr="0050680A">
        <w:tc>
          <w:tcPr>
            <w:tcW w:w="1282" w:type="pct"/>
            <w:tcBorders>
              <w:top w:val="single" w:sz="6" w:space="0" w:color="000000"/>
              <w:bottom w:val="single" w:sz="12" w:space="0" w:color="000000"/>
            </w:tcBorders>
            <w:shd w:val="clear" w:color="auto" w:fill="E2E2E2"/>
            <w:vAlign w:val="center"/>
          </w:tcPr>
          <w:p w14:paraId="4FD2C537" w14:textId="77777777" w:rsidR="002728FD" w:rsidRPr="00284CD4" w:rsidRDefault="002728FD" w:rsidP="00284353">
            <w:pPr>
              <w:pStyle w:val="Tabella"/>
              <w:jc w:val="left"/>
              <w:rPr>
                <w:rFonts w:asciiTheme="minorHAnsi" w:hAnsiTheme="minorHAnsi" w:cstheme="minorHAnsi"/>
                <w:b/>
              </w:rPr>
            </w:pPr>
          </w:p>
        </w:tc>
        <w:tc>
          <w:tcPr>
            <w:tcW w:w="1154" w:type="pct"/>
            <w:tcBorders>
              <w:top w:val="single" w:sz="6" w:space="0" w:color="000000"/>
              <w:bottom w:val="single" w:sz="12" w:space="0" w:color="000000"/>
            </w:tcBorders>
            <w:shd w:val="clear" w:color="auto" w:fill="E2E2E2"/>
            <w:vAlign w:val="center"/>
          </w:tcPr>
          <w:p w14:paraId="63E4AEF6" w14:textId="77777777" w:rsidR="002728FD" w:rsidRPr="00284CD4" w:rsidRDefault="002728FD" w:rsidP="00284353">
            <w:pPr>
              <w:pStyle w:val="Tabella"/>
              <w:jc w:val="left"/>
              <w:rPr>
                <w:rFonts w:asciiTheme="minorHAnsi" w:hAnsiTheme="minorHAnsi" w:cstheme="minorHAnsi"/>
                <w:b/>
              </w:rPr>
            </w:pPr>
            <w:r w:rsidRPr="00284CD4">
              <w:rPr>
                <w:rFonts w:asciiTheme="minorHAnsi" w:hAnsiTheme="minorHAnsi" w:cstheme="minorHAnsi"/>
                <w:b/>
              </w:rPr>
              <w:t>Totale</w:t>
            </w:r>
          </w:p>
        </w:tc>
        <w:tc>
          <w:tcPr>
            <w:tcW w:w="705" w:type="pct"/>
            <w:tcBorders>
              <w:top w:val="single" w:sz="6" w:space="0" w:color="000000"/>
              <w:bottom w:val="single" w:sz="12" w:space="0" w:color="000000"/>
            </w:tcBorders>
            <w:shd w:val="clear" w:color="auto" w:fill="E2E2E2"/>
            <w:vAlign w:val="center"/>
          </w:tcPr>
          <w:p w14:paraId="5719075B" w14:textId="77777777" w:rsidR="002728FD" w:rsidRPr="00284CD4" w:rsidRDefault="002728FD" w:rsidP="00AC1C79">
            <w:pPr>
              <w:pStyle w:val="Tabella"/>
              <w:jc w:val="right"/>
              <w:rPr>
                <w:rFonts w:asciiTheme="minorHAnsi" w:hAnsiTheme="minorHAnsi" w:cstheme="minorHAnsi"/>
                <w:b/>
              </w:rPr>
            </w:pPr>
            <w:r w:rsidRPr="00284CD4">
              <w:rPr>
                <w:rFonts w:asciiTheme="minorHAnsi" w:hAnsiTheme="minorHAnsi" w:cstheme="minorHAnsi"/>
                <w:b/>
              </w:rPr>
              <w:t>101.050</w:t>
            </w:r>
          </w:p>
        </w:tc>
        <w:tc>
          <w:tcPr>
            <w:tcW w:w="706" w:type="pct"/>
            <w:tcBorders>
              <w:top w:val="single" w:sz="6" w:space="0" w:color="000000"/>
              <w:bottom w:val="single" w:sz="12" w:space="0" w:color="000000"/>
            </w:tcBorders>
            <w:shd w:val="clear" w:color="auto" w:fill="E2E2E2"/>
            <w:vAlign w:val="center"/>
          </w:tcPr>
          <w:p w14:paraId="763C0ECA" w14:textId="77777777" w:rsidR="002728FD" w:rsidRPr="00284CD4" w:rsidRDefault="002728FD" w:rsidP="00AC1C79">
            <w:pPr>
              <w:pStyle w:val="Tabella"/>
              <w:jc w:val="right"/>
              <w:rPr>
                <w:rFonts w:asciiTheme="minorHAnsi" w:hAnsiTheme="minorHAnsi" w:cstheme="minorHAnsi"/>
                <w:b/>
              </w:rPr>
            </w:pPr>
            <w:r w:rsidRPr="00284CD4">
              <w:rPr>
                <w:rFonts w:asciiTheme="minorHAnsi" w:hAnsiTheme="minorHAnsi" w:cstheme="minorHAnsi"/>
                <w:b/>
              </w:rPr>
              <w:t>101.050</w:t>
            </w:r>
          </w:p>
        </w:tc>
        <w:tc>
          <w:tcPr>
            <w:tcW w:w="642" w:type="pct"/>
            <w:tcBorders>
              <w:top w:val="single" w:sz="6" w:space="0" w:color="000000"/>
              <w:bottom w:val="single" w:sz="12" w:space="0" w:color="000000"/>
            </w:tcBorders>
            <w:shd w:val="clear" w:color="auto" w:fill="E2E2E2"/>
            <w:vAlign w:val="center"/>
          </w:tcPr>
          <w:p w14:paraId="79104853" w14:textId="77777777" w:rsidR="002728FD" w:rsidRPr="00284CD4" w:rsidRDefault="002728FD" w:rsidP="00AC1C79">
            <w:pPr>
              <w:pStyle w:val="Tabella"/>
              <w:jc w:val="right"/>
              <w:rPr>
                <w:rFonts w:asciiTheme="minorHAnsi" w:hAnsiTheme="minorHAnsi" w:cstheme="minorHAnsi"/>
                <w:b/>
              </w:rPr>
            </w:pPr>
            <w:r w:rsidRPr="00284CD4">
              <w:rPr>
                <w:rFonts w:asciiTheme="minorHAnsi" w:hAnsiTheme="minorHAnsi" w:cstheme="minorHAnsi"/>
                <w:b/>
              </w:rPr>
              <w:t>-</w:t>
            </w:r>
          </w:p>
        </w:tc>
        <w:tc>
          <w:tcPr>
            <w:tcW w:w="510" w:type="pct"/>
            <w:tcBorders>
              <w:top w:val="single" w:sz="6" w:space="0" w:color="000000"/>
              <w:bottom w:val="single" w:sz="12" w:space="0" w:color="000000"/>
            </w:tcBorders>
            <w:shd w:val="clear" w:color="auto" w:fill="E2E2E2"/>
            <w:vAlign w:val="center"/>
          </w:tcPr>
          <w:p w14:paraId="00B39C8E" w14:textId="77DC9580" w:rsidR="002728FD" w:rsidRPr="00284CD4" w:rsidRDefault="0045553B" w:rsidP="00AC1C79">
            <w:pPr>
              <w:pStyle w:val="Tabella"/>
              <w:jc w:val="right"/>
              <w:rPr>
                <w:rFonts w:asciiTheme="minorHAnsi" w:hAnsiTheme="minorHAnsi" w:cstheme="minorHAnsi"/>
                <w:b/>
              </w:rPr>
            </w:pPr>
            <w:r w:rsidRPr="00284CD4">
              <w:rPr>
                <w:rFonts w:asciiTheme="minorHAnsi" w:hAnsiTheme="minorHAnsi" w:cstheme="minorHAnsi"/>
                <w:b/>
              </w:rPr>
              <w:t>-</w:t>
            </w:r>
          </w:p>
        </w:tc>
      </w:tr>
    </w:tbl>
    <w:p w14:paraId="673DAE3B" w14:textId="14E4693B" w:rsidR="00250F22" w:rsidRPr="00284CD4" w:rsidRDefault="001247CD" w:rsidP="00D54981">
      <w:pPr>
        <w:pStyle w:val="Titolo2"/>
        <w:rPr>
          <w:rFonts w:asciiTheme="majorHAnsi" w:hAnsiTheme="majorHAnsi" w:cstheme="majorHAnsi"/>
          <w:color w:val="1F3864" w:themeColor="accent1" w:themeShade="80"/>
        </w:rPr>
      </w:pPr>
      <w:r w:rsidRPr="00284CD4">
        <w:rPr>
          <w:rFonts w:asciiTheme="majorHAnsi" w:hAnsiTheme="majorHAnsi" w:cstheme="majorHAnsi"/>
          <w:color w:val="1F3864" w:themeColor="accent1" w:themeShade="80"/>
        </w:rPr>
        <w:t>Rimanenze</w:t>
      </w: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2533"/>
        <w:gridCol w:w="2278"/>
        <w:gridCol w:w="1392"/>
        <w:gridCol w:w="1394"/>
        <w:gridCol w:w="1267"/>
        <w:gridCol w:w="1007"/>
      </w:tblGrid>
      <w:tr w:rsidR="00F63E74" w:rsidRPr="00F63E74" w14:paraId="590A7F9B" w14:textId="77777777" w:rsidTr="00762338">
        <w:trPr>
          <w:tblHeader/>
        </w:trPr>
        <w:tc>
          <w:tcPr>
            <w:tcW w:w="1283" w:type="pct"/>
            <w:tcBorders>
              <w:top w:val="single" w:sz="12" w:space="0" w:color="000000"/>
              <w:bottom w:val="single" w:sz="12" w:space="0" w:color="000000"/>
            </w:tcBorders>
            <w:shd w:val="clear" w:color="auto" w:fill="BDD6EE" w:themeFill="accent5" w:themeFillTint="66"/>
            <w:vAlign w:val="center"/>
          </w:tcPr>
          <w:p w14:paraId="2E54C905" w14:textId="77777777" w:rsidR="001247CD" w:rsidRPr="00284CD4" w:rsidRDefault="001247CD" w:rsidP="00C254E6">
            <w:pPr>
              <w:pStyle w:val="Tabella"/>
              <w:jc w:val="left"/>
              <w:rPr>
                <w:rFonts w:asciiTheme="minorHAnsi" w:hAnsiTheme="minorHAnsi" w:cstheme="minorHAnsi"/>
                <w:b/>
                <w:szCs w:val="16"/>
              </w:rPr>
            </w:pPr>
            <w:r w:rsidRPr="00284CD4">
              <w:rPr>
                <w:rFonts w:asciiTheme="minorHAnsi" w:hAnsiTheme="minorHAnsi" w:cstheme="minorHAnsi"/>
                <w:b/>
                <w:szCs w:val="16"/>
              </w:rPr>
              <w:t>Descrizione</w:t>
            </w:r>
          </w:p>
        </w:tc>
        <w:tc>
          <w:tcPr>
            <w:tcW w:w="1154" w:type="pct"/>
            <w:tcBorders>
              <w:top w:val="single" w:sz="12" w:space="0" w:color="000000"/>
              <w:bottom w:val="single" w:sz="12" w:space="0" w:color="000000"/>
            </w:tcBorders>
            <w:shd w:val="clear" w:color="auto" w:fill="BDD6EE" w:themeFill="accent5" w:themeFillTint="66"/>
            <w:vAlign w:val="center"/>
          </w:tcPr>
          <w:p w14:paraId="05B094FE" w14:textId="77777777" w:rsidR="001247CD" w:rsidRPr="00284CD4" w:rsidRDefault="001247CD" w:rsidP="00C254E6">
            <w:pPr>
              <w:pStyle w:val="Tabella"/>
              <w:jc w:val="left"/>
              <w:rPr>
                <w:rFonts w:asciiTheme="minorHAnsi" w:hAnsiTheme="minorHAnsi" w:cstheme="minorHAnsi"/>
                <w:b/>
                <w:szCs w:val="16"/>
              </w:rPr>
            </w:pPr>
            <w:r w:rsidRPr="00284CD4">
              <w:rPr>
                <w:rFonts w:asciiTheme="minorHAnsi" w:hAnsiTheme="minorHAnsi" w:cstheme="minorHAnsi"/>
                <w:b/>
                <w:szCs w:val="16"/>
              </w:rPr>
              <w:t>Dettaglio</w:t>
            </w:r>
          </w:p>
        </w:tc>
        <w:tc>
          <w:tcPr>
            <w:tcW w:w="705" w:type="pct"/>
            <w:tcBorders>
              <w:top w:val="single" w:sz="12" w:space="0" w:color="000000"/>
              <w:bottom w:val="single" w:sz="12" w:space="0" w:color="000000"/>
            </w:tcBorders>
            <w:shd w:val="clear" w:color="auto" w:fill="BDD6EE" w:themeFill="accent5" w:themeFillTint="66"/>
            <w:vAlign w:val="center"/>
          </w:tcPr>
          <w:p w14:paraId="62509562" w14:textId="6F43023F" w:rsidR="001247CD" w:rsidRPr="00284CD4" w:rsidRDefault="001247CD" w:rsidP="0071085B">
            <w:pPr>
              <w:pStyle w:val="Tabella"/>
              <w:jc w:val="right"/>
              <w:rPr>
                <w:rFonts w:asciiTheme="minorHAnsi" w:hAnsiTheme="minorHAnsi" w:cstheme="minorHAnsi"/>
                <w:b/>
                <w:szCs w:val="16"/>
              </w:rPr>
            </w:pPr>
            <w:r w:rsidRPr="00284CD4">
              <w:rPr>
                <w:rFonts w:asciiTheme="minorHAnsi" w:hAnsiTheme="minorHAnsi" w:cstheme="minorHAnsi"/>
                <w:b/>
                <w:szCs w:val="16"/>
              </w:rPr>
              <w:t>Consist</w:t>
            </w:r>
            <w:r w:rsidR="00DD553D" w:rsidRPr="00284CD4">
              <w:rPr>
                <w:rFonts w:asciiTheme="minorHAnsi" w:hAnsiTheme="minorHAnsi" w:cstheme="minorHAnsi"/>
                <w:b/>
                <w:szCs w:val="16"/>
              </w:rPr>
              <w:t>enza</w:t>
            </w:r>
            <w:r w:rsidRPr="00284CD4">
              <w:rPr>
                <w:rFonts w:asciiTheme="minorHAnsi" w:hAnsiTheme="minorHAnsi" w:cstheme="minorHAnsi"/>
                <w:b/>
                <w:szCs w:val="16"/>
              </w:rPr>
              <w:t xml:space="preserve"> </w:t>
            </w:r>
            <w:r w:rsidR="00CD3E7F" w:rsidRPr="00284CD4">
              <w:rPr>
                <w:rFonts w:asciiTheme="minorHAnsi" w:hAnsiTheme="minorHAnsi" w:cstheme="minorHAnsi"/>
                <w:b/>
                <w:szCs w:val="16"/>
              </w:rPr>
              <w:t xml:space="preserve">  </w:t>
            </w:r>
            <w:r w:rsidRPr="00284CD4">
              <w:rPr>
                <w:rFonts w:asciiTheme="minorHAnsi" w:hAnsiTheme="minorHAnsi" w:cstheme="minorHAnsi"/>
                <w:b/>
                <w:szCs w:val="16"/>
              </w:rPr>
              <w:t>iniziale</w:t>
            </w:r>
          </w:p>
        </w:tc>
        <w:tc>
          <w:tcPr>
            <w:tcW w:w="706" w:type="pct"/>
            <w:tcBorders>
              <w:top w:val="single" w:sz="12" w:space="0" w:color="000000"/>
              <w:bottom w:val="single" w:sz="12" w:space="0" w:color="000000"/>
            </w:tcBorders>
            <w:shd w:val="clear" w:color="auto" w:fill="BDD6EE" w:themeFill="accent5" w:themeFillTint="66"/>
            <w:vAlign w:val="center"/>
          </w:tcPr>
          <w:p w14:paraId="487FCAE2" w14:textId="430DA7C2" w:rsidR="001247CD" w:rsidRPr="00284CD4" w:rsidRDefault="001247CD" w:rsidP="0071085B">
            <w:pPr>
              <w:pStyle w:val="Tabella"/>
              <w:jc w:val="right"/>
              <w:rPr>
                <w:rFonts w:asciiTheme="minorHAnsi" w:hAnsiTheme="minorHAnsi" w:cstheme="minorHAnsi"/>
                <w:b/>
                <w:szCs w:val="16"/>
              </w:rPr>
            </w:pPr>
            <w:r w:rsidRPr="00284CD4">
              <w:rPr>
                <w:rFonts w:asciiTheme="minorHAnsi" w:hAnsiTheme="minorHAnsi" w:cstheme="minorHAnsi"/>
                <w:b/>
                <w:szCs w:val="16"/>
              </w:rPr>
              <w:t>Consist</w:t>
            </w:r>
            <w:r w:rsidR="00DD553D" w:rsidRPr="00284CD4">
              <w:rPr>
                <w:rFonts w:asciiTheme="minorHAnsi" w:hAnsiTheme="minorHAnsi" w:cstheme="minorHAnsi"/>
                <w:b/>
                <w:szCs w:val="16"/>
              </w:rPr>
              <w:t>enza</w:t>
            </w:r>
            <w:r w:rsidRPr="00284CD4">
              <w:rPr>
                <w:rFonts w:asciiTheme="minorHAnsi" w:hAnsiTheme="minorHAnsi" w:cstheme="minorHAnsi"/>
                <w:b/>
                <w:szCs w:val="16"/>
              </w:rPr>
              <w:t xml:space="preserve"> </w:t>
            </w:r>
            <w:r w:rsidR="00CD3E7F" w:rsidRPr="00284CD4">
              <w:rPr>
                <w:rFonts w:asciiTheme="minorHAnsi" w:hAnsiTheme="minorHAnsi" w:cstheme="minorHAnsi"/>
                <w:b/>
                <w:szCs w:val="16"/>
              </w:rPr>
              <w:t xml:space="preserve">     </w:t>
            </w:r>
            <w:r w:rsidRPr="00284CD4">
              <w:rPr>
                <w:rFonts w:asciiTheme="minorHAnsi" w:hAnsiTheme="minorHAnsi" w:cstheme="minorHAnsi"/>
                <w:b/>
                <w:szCs w:val="16"/>
              </w:rPr>
              <w:t>finale</w:t>
            </w:r>
          </w:p>
        </w:tc>
        <w:tc>
          <w:tcPr>
            <w:tcW w:w="642" w:type="pct"/>
            <w:tcBorders>
              <w:top w:val="single" w:sz="12" w:space="0" w:color="000000"/>
              <w:bottom w:val="single" w:sz="12" w:space="0" w:color="000000"/>
            </w:tcBorders>
            <w:shd w:val="clear" w:color="auto" w:fill="BDD6EE" w:themeFill="accent5" w:themeFillTint="66"/>
            <w:vAlign w:val="center"/>
          </w:tcPr>
          <w:p w14:paraId="69972AB9" w14:textId="77777777" w:rsidR="001247CD" w:rsidRPr="00284CD4" w:rsidRDefault="001247CD" w:rsidP="0071085B">
            <w:pPr>
              <w:pStyle w:val="Tabella"/>
              <w:jc w:val="right"/>
              <w:rPr>
                <w:rFonts w:asciiTheme="minorHAnsi" w:hAnsiTheme="minorHAnsi" w:cstheme="minorHAnsi"/>
                <w:b/>
                <w:szCs w:val="16"/>
              </w:rPr>
            </w:pPr>
            <w:r w:rsidRPr="00284CD4">
              <w:rPr>
                <w:rFonts w:asciiTheme="minorHAnsi" w:hAnsiTheme="minorHAnsi" w:cstheme="minorHAnsi"/>
                <w:b/>
                <w:szCs w:val="16"/>
              </w:rPr>
              <w:t>Variaz</w:t>
            </w:r>
            <w:r w:rsidR="00DD553D" w:rsidRPr="00284CD4">
              <w:rPr>
                <w:rFonts w:asciiTheme="minorHAnsi" w:hAnsiTheme="minorHAnsi" w:cstheme="minorHAnsi"/>
                <w:b/>
                <w:szCs w:val="16"/>
              </w:rPr>
              <w:t xml:space="preserve">ione </w:t>
            </w:r>
            <w:r w:rsidRPr="00284CD4">
              <w:rPr>
                <w:rFonts w:asciiTheme="minorHAnsi" w:hAnsiTheme="minorHAnsi" w:cstheme="minorHAnsi"/>
                <w:b/>
                <w:szCs w:val="16"/>
              </w:rPr>
              <w:t>assoluta</w:t>
            </w:r>
          </w:p>
        </w:tc>
        <w:tc>
          <w:tcPr>
            <w:tcW w:w="510" w:type="pct"/>
            <w:tcBorders>
              <w:top w:val="single" w:sz="12" w:space="0" w:color="000000"/>
              <w:bottom w:val="single" w:sz="12" w:space="0" w:color="000000"/>
            </w:tcBorders>
            <w:shd w:val="clear" w:color="auto" w:fill="BDD6EE" w:themeFill="accent5" w:themeFillTint="66"/>
            <w:vAlign w:val="center"/>
          </w:tcPr>
          <w:p w14:paraId="674EE740" w14:textId="7D6E7285" w:rsidR="001247CD" w:rsidRPr="00284CD4" w:rsidRDefault="001247CD" w:rsidP="0071085B">
            <w:pPr>
              <w:pStyle w:val="Tabella"/>
              <w:jc w:val="right"/>
              <w:rPr>
                <w:rFonts w:asciiTheme="minorHAnsi" w:hAnsiTheme="minorHAnsi" w:cstheme="minorHAnsi"/>
                <w:b/>
                <w:szCs w:val="16"/>
              </w:rPr>
            </w:pPr>
            <w:r w:rsidRPr="00284CD4">
              <w:rPr>
                <w:rFonts w:asciiTheme="minorHAnsi" w:hAnsiTheme="minorHAnsi" w:cstheme="minorHAnsi"/>
                <w:b/>
                <w:szCs w:val="16"/>
              </w:rPr>
              <w:t>Variaz</w:t>
            </w:r>
            <w:r w:rsidR="00DD553D" w:rsidRPr="00284CD4">
              <w:rPr>
                <w:rFonts w:asciiTheme="minorHAnsi" w:hAnsiTheme="minorHAnsi" w:cstheme="minorHAnsi"/>
                <w:b/>
                <w:szCs w:val="16"/>
              </w:rPr>
              <w:t>ione</w:t>
            </w:r>
            <w:r w:rsidR="00CD3E7F" w:rsidRPr="00284CD4">
              <w:rPr>
                <w:rFonts w:asciiTheme="minorHAnsi" w:hAnsiTheme="minorHAnsi" w:cstheme="minorHAnsi"/>
                <w:b/>
                <w:szCs w:val="16"/>
              </w:rPr>
              <w:t xml:space="preserve">    </w:t>
            </w:r>
            <w:r w:rsidRPr="00284CD4">
              <w:rPr>
                <w:rFonts w:asciiTheme="minorHAnsi" w:hAnsiTheme="minorHAnsi" w:cstheme="minorHAnsi"/>
                <w:b/>
                <w:szCs w:val="16"/>
              </w:rPr>
              <w:t>%</w:t>
            </w:r>
          </w:p>
        </w:tc>
      </w:tr>
      <w:tr w:rsidR="00F63E74" w:rsidRPr="00F63E74" w14:paraId="04420FF8" w14:textId="77777777" w:rsidTr="00D54981">
        <w:tc>
          <w:tcPr>
            <w:tcW w:w="1283" w:type="pct"/>
            <w:tcBorders>
              <w:top w:val="single" w:sz="12" w:space="0" w:color="000000"/>
              <w:bottom w:val="single" w:sz="6" w:space="0" w:color="000000"/>
            </w:tcBorders>
            <w:shd w:val="clear" w:color="auto" w:fill="F1F1F1"/>
            <w:vAlign w:val="center"/>
          </w:tcPr>
          <w:p w14:paraId="02CE32BB" w14:textId="77777777" w:rsidR="001247CD" w:rsidRPr="00284CD4" w:rsidRDefault="001247CD" w:rsidP="00C254E6">
            <w:pPr>
              <w:pStyle w:val="Tabella"/>
              <w:jc w:val="left"/>
              <w:rPr>
                <w:rFonts w:asciiTheme="minorHAnsi" w:hAnsiTheme="minorHAnsi" w:cstheme="minorHAnsi"/>
                <w:i/>
                <w:szCs w:val="16"/>
              </w:rPr>
            </w:pPr>
            <w:r w:rsidRPr="00284CD4">
              <w:rPr>
                <w:rFonts w:asciiTheme="minorHAnsi" w:hAnsiTheme="minorHAnsi" w:cstheme="minorHAnsi"/>
                <w:i/>
                <w:szCs w:val="16"/>
              </w:rPr>
              <w:t xml:space="preserve">Rimanenze </w:t>
            </w:r>
          </w:p>
        </w:tc>
        <w:tc>
          <w:tcPr>
            <w:tcW w:w="1154" w:type="pct"/>
            <w:tcBorders>
              <w:top w:val="single" w:sz="12" w:space="0" w:color="000000"/>
              <w:bottom w:val="single" w:sz="6" w:space="0" w:color="000000"/>
            </w:tcBorders>
            <w:shd w:val="clear" w:color="auto" w:fill="F1F1F1"/>
            <w:vAlign w:val="center"/>
          </w:tcPr>
          <w:p w14:paraId="3B7CE61B" w14:textId="77777777" w:rsidR="001247CD" w:rsidRPr="00284CD4" w:rsidRDefault="001247CD" w:rsidP="00C254E6">
            <w:pPr>
              <w:pStyle w:val="Tabella"/>
              <w:jc w:val="left"/>
              <w:rPr>
                <w:rFonts w:asciiTheme="minorHAnsi" w:hAnsiTheme="minorHAnsi" w:cstheme="minorHAnsi"/>
                <w:i/>
                <w:szCs w:val="16"/>
              </w:rPr>
            </w:pPr>
          </w:p>
        </w:tc>
        <w:tc>
          <w:tcPr>
            <w:tcW w:w="705" w:type="pct"/>
            <w:tcBorders>
              <w:top w:val="single" w:sz="12" w:space="0" w:color="000000"/>
              <w:bottom w:val="single" w:sz="6" w:space="0" w:color="000000"/>
            </w:tcBorders>
            <w:shd w:val="clear" w:color="auto" w:fill="F1F1F1"/>
            <w:vAlign w:val="center"/>
          </w:tcPr>
          <w:p w14:paraId="4194802A" w14:textId="77777777" w:rsidR="001247CD" w:rsidRPr="00284CD4" w:rsidRDefault="001247CD" w:rsidP="00C254E6">
            <w:pPr>
              <w:pStyle w:val="Tabella"/>
              <w:jc w:val="right"/>
              <w:rPr>
                <w:rFonts w:asciiTheme="minorHAnsi" w:hAnsiTheme="minorHAnsi" w:cstheme="minorHAnsi"/>
                <w:i/>
                <w:szCs w:val="16"/>
              </w:rPr>
            </w:pPr>
          </w:p>
        </w:tc>
        <w:tc>
          <w:tcPr>
            <w:tcW w:w="706" w:type="pct"/>
            <w:tcBorders>
              <w:top w:val="single" w:sz="12" w:space="0" w:color="000000"/>
              <w:bottom w:val="single" w:sz="6" w:space="0" w:color="000000"/>
            </w:tcBorders>
            <w:shd w:val="clear" w:color="auto" w:fill="F1F1F1"/>
            <w:vAlign w:val="center"/>
          </w:tcPr>
          <w:p w14:paraId="79059A61" w14:textId="77777777" w:rsidR="001247CD" w:rsidRPr="00284CD4" w:rsidRDefault="001247CD" w:rsidP="00C254E6">
            <w:pPr>
              <w:pStyle w:val="Tabella"/>
              <w:jc w:val="right"/>
              <w:rPr>
                <w:rFonts w:asciiTheme="minorHAnsi" w:hAnsiTheme="minorHAnsi" w:cstheme="minorHAnsi"/>
                <w:i/>
                <w:szCs w:val="16"/>
              </w:rPr>
            </w:pPr>
          </w:p>
        </w:tc>
        <w:tc>
          <w:tcPr>
            <w:tcW w:w="642" w:type="pct"/>
            <w:tcBorders>
              <w:top w:val="single" w:sz="12" w:space="0" w:color="000000"/>
              <w:bottom w:val="single" w:sz="6" w:space="0" w:color="000000"/>
            </w:tcBorders>
            <w:shd w:val="clear" w:color="auto" w:fill="F1F1F1"/>
            <w:vAlign w:val="center"/>
          </w:tcPr>
          <w:p w14:paraId="6700743F" w14:textId="77777777" w:rsidR="001247CD" w:rsidRPr="00284CD4" w:rsidRDefault="001247CD" w:rsidP="00C254E6">
            <w:pPr>
              <w:pStyle w:val="Tabella"/>
              <w:jc w:val="right"/>
              <w:rPr>
                <w:rFonts w:asciiTheme="minorHAnsi" w:hAnsiTheme="minorHAnsi" w:cstheme="minorHAnsi"/>
                <w:i/>
                <w:szCs w:val="16"/>
              </w:rPr>
            </w:pPr>
          </w:p>
        </w:tc>
        <w:tc>
          <w:tcPr>
            <w:tcW w:w="510" w:type="pct"/>
            <w:tcBorders>
              <w:top w:val="single" w:sz="12" w:space="0" w:color="000000"/>
              <w:bottom w:val="single" w:sz="6" w:space="0" w:color="000000"/>
            </w:tcBorders>
            <w:shd w:val="clear" w:color="auto" w:fill="F1F1F1"/>
            <w:vAlign w:val="center"/>
          </w:tcPr>
          <w:p w14:paraId="17787C37" w14:textId="77777777" w:rsidR="001247CD" w:rsidRPr="00284CD4" w:rsidRDefault="001247CD" w:rsidP="00C254E6">
            <w:pPr>
              <w:pStyle w:val="Tabella"/>
              <w:jc w:val="right"/>
              <w:rPr>
                <w:rFonts w:asciiTheme="minorHAnsi" w:hAnsiTheme="minorHAnsi" w:cstheme="minorHAnsi"/>
                <w:i/>
                <w:szCs w:val="16"/>
              </w:rPr>
            </w:pPr>
          </w:p>
        </w:tc>
      </w:tr>
      <w:tr w:rsidR="00F63E74" w:rsidRPr="00F63E74" w14:paraId="7433CAE1" w14:textId="77777777" w:rsidTr="00D54981">
        <w:tc>
          <w:tcPr>
            <w:tcW w:w="1283" w:type="pct"/>
            <w:tcBorders>
              <w:top w:val="single" w:sz="6" w:space="0" w:color="000000"/>
              <w:bottom w:val="single" w:sz="6" w:space="0" w:color="000000"/>
            </w:tcBorders>
            <w:shd w:val="clear" w:color="auto" w:fill="FFFFFF"/>
            <w:vAlign w:val="center"/>
          </w:tcPr>
          <w:p w14:paraId="756B433B" w14:textId="77777777" w:rsidR="00D54981" w:rsidRPr="00284CD4" w:rsidRDefault="00D54981" w:rsidP="00D54981">
            <w:pPr>
              <w:pStyle w:val="Tabella"/>
              <w:jc w:val="left"/>
              <w:rPr>
                <w:rFonts w:asciiTheme="minorHAnsi" w:hAnsiTheme="minorHAnsi" w:cstheme="minorHAnsi"/>
                <w:szCs w:val="16"/>
              </w:rPr>
            </w:pPr>
          </w:p>
        </w:tc>
        <w:tc>
          <w:tcPr>
            <w:tcW w:w="1154" w:type="pct"/>
            <w:tcBorders>
              <w:top w:val="single" w:sz="6" w:space="0" w:color="000000"/>
              <w:bottom w:val="single" w:sz="6" w:space="0" w:color="000000"/>
            </w:tcBorders>
            <w:shd w:val="clear" w:color="auto" w:fill="FFFFFF"/>
            <w:vAlign w:val="center"/>
          </w:tcPr>
          <w:p w14:paraId="2EFF19BB" w14:textId="77777777" w:rsidR="00D54981" w:rsidRPr="00284CD4" w:rsidRDefault="00D54981" w:rsidP="00D54981">
            <w:pPr>
              <w:pStyle w:val="Tabella"/>
              <w:jc w:val="left"/>
              <w:rPr>
                <w:rFonts w:asciiTheme="minorHAnsi" w:hAnsiTheme="minorHAnsi" w:cstheme="minorHAnsi"/>
                <w:szCs w:val="16"/>
              </w:rPr>
            </w:pPr>
            <w:r w:rsidRPr="00284CD4">
              <w:rPr>
                <w:rFonts w:asciiTheme="minorHAnsi" w:hAnsiTheme="minorHAnsi" w:cstheme="minorHAnsi"/>
                <w:szCs w:val="16"/>
              </w:rPr>
              <w:t>Farmaci</w:t>
            </w:r>
          </w:p>
        </w:tc>
        <w:tc>
          <w:tcPr>
            <w:tcW w:w="705" w:type="pct"/>
            <w:tcBorders>
              <w:top w:val="single" w:sz="6" w:space="0" w:color="000000"/>
              <w:bottom w:val="single" w:sz="6" w:space="0" w:color="000000"/>
            </w:tcBorders>
            <w:shd w:val="clear" w:color="auto" w:fill="FFFFFF"/>
            <w:vAlign w:val="center"/>
          </w:tcPr>
          <w:p w14:paraId="0B8AF8F9" w14:textId="1667005E" w:rsidR="00D54981" w:rsidRPr="00284CD4" w:rsidRDefault="00D54981" w:rsidP="00D54981">
            <w:pPr>
              <w:pStyle w:val="Tabella"/>
              <w:jc w:val="right"/>
              <w:rPr>
                <w:rFonts w:asciiTheme="minorHAnsi" w:hAnsiTheme="minorHAnsi" w:cstheme="minorHAnsi"/>
                <w:szCs w:val="16"/>
              </w:rPr>
            </w:pPr>
            <w:r w:rsidRPr="00284CD4">
              <w:rPr>
                <w:rFonts w:asciiTheme="minorHAnsi" w:hAnsiTheme="minorHAnsi" w:cstheme="minorHAnsi"/>
                <w:szCs w:val="16"/>
              </w:rPr>
              <w:t>37.692</w:t>
            </w:r>
          </w:p>
        </w:tc>
        <w:tc>
          <w:tcPr>
            <w:tcW w:w="706" w:type="pct"/>
            <w:tcBorders>
              <w:top w:val="single" w:sz="6" w:space="0" w:color="000000"/>
              <w:bottom w:val="single" w:sz="6" w:space="0" w:color="000000"/>
            </w:tcBorders>
            <w:shd w:val="clear" w:color="auto" w:fill="FFFFFF"/>
            <w:vAlign w:val="center"/>
          </w:tcPr>
          <w:p w14:paraId="6D7E1A5B" w14:textId="41FF1142" w:rsidR="00D54981" w:rsidRPr="00284CD4" w:rsidRDefault="00A83575" w:rsidP="00D54981">
            <w:pPr>
              <w:pStyle w:val="Tabella"/>
              <w:jc w:val="right"/>
              <w:rPr>
                <w:rFonts w:asciiTheme="minorHAnsi" w:hAnsiTheme="minorHAnsi" w:cstheme="minorHAnsi"/>
                <w:szCs w:val="16"/>
              </w:rPr>
            </w:pPr>
            <w:r w:rsidRPr="00284CD4">
              <w:rPr>
                <w:rFonts w:asciiTheme="minorHAnsi" w:hAnsiTheme="minorHAnsi" w:cstheme="minorHAnsi"/>
                <w:szCs w:val="16"/>
              </w:rPr>
              <w:t>36.780</w:t>
            </w:r>
          </w:p>
        </w:tc>
        <w:tc>
          <w:tcPr>
            <w:tcW w:w="642" w:type="pct"/>
            <w:tcBorders>
              <w:top w:val="single" w:sz="6" w:space="0" w:color="000000"/>
              <w:bottom w:val="single" w:sz="6" w:space="0" w:color="000000"/>
            </w:tcBorders>
            <w:shd w:val="clear" w:color="auto" w:fill="FFFFFF"/>
            <w:vAlign w:val="center"/>
          </w:tcPr>
          <w:p w14:paraId="19C61437" w14:textId="41665BAF" w:rsidR="00D54981" w:rsidRPr="00284CD4" w:rsidRDefault="00A83575" w:rsidP="00D54981">
            <w:pPr>
              <w:pStyle w:val="Tabella"/>
              <w:jc w:val="right"/>
              <w:rPr>
                <w:rFonts w:asciiTheme="minorHAnsi" w:hAnsiTheme="minorHAnsi" w:cstheme="minorHAnsi"/>
                <w:szCs w:val="16"/>
              </w:rPr>
            </w:pPr>
            <w:r w:rsidRPr="00284CD4">
              <w:rPr>
                <w:rFonts w:asciiTheme="minorHAnsi" w:hAnsiTheme="minorHAnsi" w:cstheme="minorHAnsi"/>
                <w:szCs w:val="16"/>
              </w:rPr>
              <w:t>-</w:t>
            </w:r>
            <w:r w:rsidR="006F4F3B" w:rsidRPr="00284CD4">
              <w:rPr>
                <w:rFonts w:asciiTheme="minorHAnsi" w:hAnsiTheme="minorHAnsi" w:cstheme="minorHAnsi"/>
                <w:szCs w:val="16"/>
              </w:rPr>
              <w:t xml:space="preserve"> </w:t>
            </w:r>
            <w:r w:rsidRPr="00284CD4">
              <w:rPr>
                <w:rFonts w:asciiTheme="minorHAnsi" w:hAnsiTheme="minorHAnsi" w:cstheme="minorHAnsi"/>
                <w:szCs w:val="16"/>
              </w:rPr>
              <w:t>912</w:t>
            </w:r>
          </w:p>
        </w:tc>
        <w:tc>
          <w:tcPr>
            <w:tcW w:w="510" w:type="pct"/>
            <w:tcBorders>
              <w:top w:val="single" w:sz="6" w:space="0" w:color="000000"/>
              <w:bottom w:val="single" w:sz="6" w:space="0" w:color="000000"/>
            </w:tcBorders>
            <w:shd w:val="clear" w:color="auto" w:fill="FFFFFF"/>
            <w:vAlign w:val="center"/>
          </w:tcPr>
          <w:p w14:paraId="5F023EE5" w14:textId="1553C6AF" w:rsidR="00D54981" w:rsidRPr="00284CD4" w:rsidRDefault="00A83575" w:rsidP="00D54981">
            <w:pPr>
              <w:pStyle w:val="Tabella"/>
              <w:jc w:val="right"/>
              <w:rPr>
                <w:rFonts w:asciiTheme="minorHAnsi" w:hAnsiTheme="minorHAnsi" w:cstheme="minorHAnsi"/>
                <w:szCs w:val="16"/>
              </w:rPr>
            </w:pPr>
            <w:r w:rsidRPr="00284CD4">
              <w:rPr>
                <w:rFonts w:asciiTheme="minorHAnsi" w:hAnsiTheme="minorHAnsi" w:cstheme="minorHAnsi"/>
                <w:szCs w:val="16"/>
              </w:rPr>
              <w:t>-</w:t>
            </w:r>
            <w:r w:rsidR="006F4F3B" w:rsidRPr="00284CD4">
              <w:rPr>
                <w:rFonts w:asciiTheme="minorHAnsi" w:hAnsiTheme="minorHAnsi" w:cstheme="minorHAnsi"/>
                <w:szCs w:val="16"/>
              </w:rPr>
              <w:t xml:space="preserve"> </w:t>
            </w:r>
            <w:r w:rsidRPr="00284CD4">
              <w:rPr>
                <w:rFonts w:asciiTheme="minorHAnsi" w:hAnsiTheme="minorHAnsi" w:cstheme="minorHAnsi"/>
                <w:szCs w:val="16"/>
              </w:rPr>
              <w:t>2%</w:t>
            </w:r>
          </w:p>
        </w:tc>
      </w:tr>
      <w:tr w:rsidR="00F63E74" w:rsidRPr="00F63E74" w14:paraId="06D9A6B1" w14:textId="77777777" w:rsidTr="00D54981">
        <w:tc>
          <w:tcPr>
            <w:tcW w:w="1283" w:type="pct"/>
            <w:tcBorders>
              <w:top w:val="single" w:sz="6" w:space="0" w:color="000000"/>
              <w:bottom w:val="single" w:sz="6" w:space="0" w:color="000000"/>
            </w:tcBorders>
            <w:shd w:val="clear" w:color="auto" w:fill="FFFFFF"/>
            <w:vAlign w:val="center"/>
          </w:tcPr>
          <w:p w14:paraId="01FB04F7" w14:textId="77777777" w:rsidR="00D54981" w:rsidRPr="00284CD4" w:rsidRDefault="00D54981" w:rsidP="00D54981">
            <w:pPr>
              <w:pStyle w:val="Tabella"/>
              <w:jc w:val="left"/>
              <w:rPr>
                <w:rFonts w:asciiTheme="minorHAnsi" w:hAnsiTheme="minorHAnsi" w:cstheme="minorHAnsi"/>
                <w:szCs w:val="16"/>
              </w:rPr>
            </w:pPr>
          </w:p>
        </w:tc>
        <w:tc>
          <w:tcPr>
            <w:tcW w:w="1154" w:type="pct"/>
            <w:tcBorders>
              <w:top w:val="single" w:sz="6" w:space="0" w:color="000000"/>
              <w:bottom w:val="single" w:sz="6" w:space="0" w:color="000000"/>
            </w:tcBorders>
            <w:shd w:val="clear" w:color="auto" w:fill="FFFFFF"/>
            <w:vAlign w:val="center"/>
          </w:tcPr>
          <w:p w14:paraId="15FA2883" w14:textId="77777777" w:rsidR="00D54981" w:rsidRPr="00284CD4" w:rsidRDefault="00D54981" w:rsidP="00D54981">
            <w:pPr>
              <w:pStyle w:val="Tabella"/>
              <w:jc w:val="left"/>
              <w:rPr>
                <w:rFonts w:asciiTheme="minorHAnsi" w:hAnsiTheme="minorHAnsi" w:cstheme="minorHAnsi"/>
                <w:szCs w:val="16"/>
              </w:rPr>
            </w:pPr>
            <w:r w:rsidRPr="00284CD4">
              <w:rPr>
                <w:rFonts w:asciiTheme="minorHAnsi" w:hAnsiTheme="minorHAnsi" w:cstheme="minorHAnsi"/>
                <w:szCs w:val="16"/>
              </w:rPr>
              <w:t>Materiale di consumo sanitario</w:t>
            </w:r>
          </w:p>
        </w:tc>
        <w:tc>
          <w:tcPr>
            <w:tcW w:w="705" w:type="pct"/>
            <w:tcBorders>
              <w:top w:val="single" w:sz="6" w:space="0" w:color="000000"/>
              <w:bottom w:val="single" w:sz="6" w:space="0" w:color="000000"/>
            </w:tcBorders>
            <w:shd w:val="clear" w:color="auto" w:fill="FFFFFF"/>
            <w:vAlign w:val="center"/>
          </w:tcPr>
          <w:p w14:paraId="38F0E696" w14:textId="11103FBB" w:rsidR="00D54981" w:rsidRPr="00284CD4" w:rsidRDefault="00D54981" w:rsidP="00D54981">
            <w:pPr>
              <w:pStyle w:val="Tabella"/>
              <w:jc w:val="right"/>
              <w:rPr>
                <w:rFonts w:asciiTheme="minorHAnsi" w:hAnsiTheme="minorHAnsi" w:cstheme="minorHAnsi"/>
                <w:szCs w:val="16"/>
              </w:rPr>
            </w:pPr>
            <w:r w:rsidRPr="00284CD4">
              <w:rPr>
                <w:rFonts w:asciiTheme="minorHAnsi" w:hAnsiTheme="minorHAnsi" w:cstheme="minorHAnsi"/>
                <w:szCs w:val="16"/>
              </w:rPr>
              <w:t>68.167</w:t>
            </w:r>
          </w:p>
        </w:tc>
        <w:tc>
          <w:tcPr>
            <w:tcW w:w="706" w:type="pct"/>
            <w:tcBorders>
              <w:top w:val="single" w:sz="6" w:space="0" w:color="000000"/>
              <w:bottom w:val="single" w:sz="6" w:space="0" w:color="000000"/>
            </w:tcBorders>
            <w:shd w:val="clear" w:color="auto" w:fill="FFFFFF"/>
            <w:vAlign w:val="center"/>
          </w:tcPr>
          <w:p w14:paraId="0CCACD6E" w14:textId="5D9BF643" w:rsidR="00D54981" w:rsidRPr="00284CD4" w:rsidRDefault="00A83575" w:rsidP="00D54981">
            <w:pPr>
              <w:pStyle w:val="Tabella"/>
              <w:jc w:val="right"/>
              <w:rPr>
                <w:rFonts w:asciiTheme="minorHAnsi" w:hAnsiTheme="minorHAnsi" w:cstheme="minorHAnsi"/>
                <w:szCs w:val="16"/>
              </w:rPr>
            </w:pPr>
            <w:r w:rsidRPr="00284CD4">
              <w:rPr>
                <w:rFonts w:asciiTheme="minorHAnsi" w:hAnsiTheme="minorHAnsi" w:cstheme="minorHAnsi"/>
                <w:szCs w:val="16"/>
              </w:rPr>
              <w:t>67.842</w:t>
            </w:r>
          </w:p>
        </w:tc>
        <w:tc>
          <w:tcPr>
            <w:tcW w:w="642" w:type="pct"/>
            <w:tcBorders>
              <w:top w:val="single" w:sz="6" w:space="0" w:color="000000"/>
              <w:bottom w:val="single" w:sz="6" w:space="0" w:color="000000"/>
            </w:tcBorders>
            <w:shd w:val="clear" w:color="auto" w:fill="FFFFFF"/>
            <w:vAlign w:val="center"/>
          </w:tcPr>
          <w:p w14:paraId="5B37ACA2" w14:textId="0ED826C3" w:rsidR="00D54981" w:rsidRPr="00284CD4" w:rsidRDefault="00A83575" w:rsidP="00D54981">
            <w:pPr>
              <w:pStyle w:val="Tabella"/>
              <w:jc w:val="right"/>
              <w:rPr>
                <w:rFonts w:asciiTheme="minorHAnsi" w:hAnsiTheme="minorHAnsi" w:cstheme="minorHAnsi"/>
                <w:szCs w:val="16"/>
              </w:rPr>
            </w:pPr>
            <w:r w:rsidRPr="00284CD4">
              <w:rPr>
                <w:rFonts w:asciiTheme="minorHAnsi" w:hAnsiTheme="minorHAnsi" w:cstheme="minorHAnsi"/>
                <w:szCs w:val="16"/>
              </w:rPr>
              <w:t>-</w:t>
            </w:r>
            <w:r w:rsidR="006F4F3B" w:rsidRPr="00284CD4">
              <w:rPr>
                <w:rFonts w:asciiTheme="minorHAnsi" w:hAnsiTheme="minorHAnsi" w:cstheme="minorHAnsi"/>
                <w:szCs w:val="16"/>
              </w:rPr>
              <w:t xml:space="preserve"> </w:t>
            </w:r>
            <w:r w:rsidRPr="00284CD4">
              <w:rPr>
                <w:rFonts w:asciiTheme="minorHAnsi" w:hAnsiTheme="minorHAnsi" w:cstheme="minorHAnsi"/>
                <w:szCs w:val="16"/>
              </w:rPr>
              <w:t>325</w:t>
            </w:r>
          </w:p>
        </w:tc>
        <w:tc>
          <w:tcPr>
            <w:tcW w:w="510" w:type="pct"/>
            <w:tcBorders>
              <w:top w:val="single" w:sz="6" w:space="0" w:color="000000"/>
              <w:bottom w:val="single" w:sz="6" w:space="0" w:color="000000"/>
            </w:tcBorders>
            <w:shd w:val="clear" w:color="auto" w:fill="FFFFFF"/>
            <w:vAlign w:val="center"/>
          </w:tcPr>
          <w:p w14:paraId="01E69B1F" w14:textId="49F9D1C2" w:rsidR="00D54981" w:rsidRPr="00284CD4" w:rsidRDefault="00A83575" w:rsidP="00D54981">
            <w:pPr>
              <w:pStyle w:val="Tabella"/>
              <w:jc w:val="right"/>
              <w:rPr>
                <w:rFonts w:asciiTheme="minorHAnsi" w:hAnsiTheme="minorHAnsi" w:cstheme="minorHAnsi"/>
                <w:szCs w:val="16"/>
              </w:rPr>
            </w:pPr>
            <w:r w:rsidRPr="00284CD4">
              <w:rPr>
                <w:rFonts w:asciiTheme="minorHAnsi" w:hAnsiTheme="minorHAnsi" w:cstheme="minorHAnsi"/>
                <w:szCs w:val="16"/>
              </w:rPr>
              <w:t>-</w:t>
            </w:r>
            <w:r w:rsidR="006F4F3B" w:rsidRPr="00284CD4">
              <w:rPr>
                <w:rFonts w:asciiTheme="minorHAnsi" w:hAnsiTheme="minorHAnsi" w:cstheme="minorHAnsi"/>
                <w:szCs w:val="16"/>
              </w:rPr>
              <w:t xml:space="preserve"> </w:t>
            </w:r>
            <w:r w:rsidRPr="00284CD4">
              <w:rPr>
                <w:rFonts w:asciiTheme="minorHAnsi" w:hAnsiTheme="minorHAnsi" w:cstheme="minorHAnsi"/>
                <w:szCs w:val="16"/>
              </w:rPr>
              <w:t>1%</w:t>
            </w:r>
          </w:p>
        </w:tc>
      </w:tr>
      <w:tr w:rsidR="00F63E74" w:rsidRPr="00F63E74" w14:paraId="3147091E" w14:textId="77777777" w:rsidTr="00D54981">
        <w:tc>
          <w:tcPr>
            <w:tcW w:w="1283" w:type="pct"/>
            <w:tcBorders>
              <w:top w:val="single" w:sz="6" w:space="0" w:color="000000"/>
              <w:bottom w:val="single" w:sz="12" w:space="0" w:color="000000"/>
            </w:tcBorders>
            <w:shd w:val="clear" w:color="auto" w:fill="E2E2E2"/>
            <w:vAlign w:val="center"/>
          </w:tcPr>
          <w:p w14:paraId="106EA76E" w14:textId="77777777" w:rsidR="00D54981" w:rsidRPr="00284CD4" w:rsidRDefault="00D54981" w:rsidP="00D54981">
            <w:pPr>
              <w:pStyle w:val="Tabella"/>
              <w:jc w:val="left"/>
              <w:rPr>
                <w:rFonts w:asciiTheme="minorHAnsi" w:hAnsiTheme="minorHAnsi" w:cstheme="minorHAnsi"/>
                <w:b/>
                <w:szCs w:val="16"/>
              </w:rPr>
            </w:pPr>
          </w:p>
        </w:tc>
        <w:tc>
          <w:tcPr>
            <w:tcW w:w="1154" w:type="pct"/>
            <w:tcBorders>
              <w:top w:val="single" w:sz="6" w:space="0" w:color="000000"/>
              <w:bottom w:val="single" w:sz="12" w:space="0" w:color="000000"/>
            </w:tcBorders>
            <w:shd w:val="clear" w:color="auto" w:fill="E2E2E2"/>
            <w:vAlign w:val="center"/>
          </w:tcPr>
          <w:p w14:paraId="0019E707" w14:textId="77777777" w:rsidR="00D54981" w:rsidRPr="00284CD4" w:rsidRDefault="00D54981" w:rsidP="00D54981">
            <w:pPr>
              <w:pStyle w:val="Tabella"/>
              <w:jc w:val="left"/>
              <w:rPr>
                <w:rFonts w:asciiTheme="minorHAnsi" w:hAnsiTheme="minorHAnsi" w:cstheme="minorHAnsi"/>
                <w:b/>
                <w:szCs w:val="16"/>
              </w:rPr>
            </w:pPr>
            <w:r w:rsidRPr="00284CD4">
              <w:rPr>
                <w:rFonts w:asciiTheme="minorHAnsi" w:hAnsiTheme="minorHAnsi" w:cstheme="minorHAnsi"/>
                <w:b/>
                <w:szCs w:val="16"/>
              </w:rPr>
              <w:t>Totale</w:t>
            </w:r>
          </w:p>
        </w:tc>
        <w:tc>
          <w:tcPr>
            <w:tcW w:w="705" w:type="pct"/>
            <w:tcBorders>
              <w:top w:val="single" w:sz="6" w:space="0" w:color="000000"/>
              <w:bottom w:val="single" w:sz="12" w:space="0" w:color="000000"/>
            </w:tcBorders>
            <w:shd w:val="clear" w:color="auto" w:fill="E2E2E2"/>
            <w:vAlign w:val="center"/>
          </w:tcPr>
          <w:p w14:paraId="7CC0B6A1" w14:textId="6888867D" w:rsidR="00D54981" w:rsidRPr="00284CD4" w:rsidRDefault="00D54981" w:rsidP="00D54981">
            <w:pPr>
              <w:pStyle w:val="Tabella"/>
              <w:jc w:val="right"/>
              <w:rPr>
                <w:rFonts w:asciiTheme="minorHAnsi" w:hAnsiTheme="minorHAnsi" w:cstheme="minorHAnsi"/>
                <w:b/>
                <w:szCs w:val="16"/>
              </w:rPr>
            </w:pPr>
            <w:r w:rsidRPr="00284CD4">
              <w:rPr>
                <w:rFonts w:asciiTheme="minorHAnsi" w:hAnsiTheme="minorHAnsi" w:cstheme="minorHAnsi"/>
                <w:b/>
                <w:szCs w:val="16"/>
              </w:rPr>
              <w:t>105.859</w:t>
            </w:r>
          </w:p>
        </w:tc>
        <w:tc>
          <w:tcPr>
            <w:tcW w:w="706" w:type="pct"/>
            <w:tcBorders>
              <w:top w:val="single" w:sz="6" w:space="0" w:color="000000"/>
              <w:bottom w:val="single" w:sz="12" w:space="0" w:color="000000"/>
            </w:tcBorders>
            <w:shd w:val="clear" w:color="auto" w:fill="E2E2E2"/>
            <w:vAlign w:val="center"/>
          </w:tcPr>
          <w:p w14:paraId="082B3C73" w14:textId="52DC097C" w:rsidR="00D54981" w:rsidRPr="00284CD4" w:rsidRDefault="005C146B" w:rsidP="00D54981">
            <w:pPr>
              <w:pStyle w:val="Tabella"/>
              <w:jc w:val="right"/>
              <w:rPr>
                <w:rFonts w:asciiTheme="minorHAnsi" w:hAnsiTheme="minorHAnsi" w:cstheme="minorHAnsi"/>
                <w:b/>
                <w:szCs w:val="16"/>
              </w:rPr>
            </w:pPr>
            <w:r w:rsidRPr="00284CD4">
              <w:rPr>
                <w:rFonts w:asciiTheme="minorHAnsi" w:hAnsiTheme="minorHAnsi" w:cstheme="minorHAnsi"/>
                <w:b/>
                <w:szCs w:val="16"/>
              </w:rPr>
              <w:t>104.622</w:t>
            </w:r>
          </w:p>
        </w:tc>
        <w:tc>
          <w:tcPr>
            <w:tcW w:w="642" w:type="pct"/>
            <w:tcBorders>
              <w:top w:val="single" w:sz="6" w:space="0" w:color="000000"/>
              <w:bottom w:val="single" w:sz="12" w:space="0" w:color="000000"/>
            </w:tcBorders>
            <w:shd w:val="clear" w:color="auto" w:fill="E2E2E2"/>
            <w:vAlign w:val="center"/>
          </w:tcPr>
          <w:p w14:paraId="7DBAAF90" w14:textId="09F0D1B7" w:rsidR="00D54981" w:rsidRPr="00284CD4" w:rsidRDefault="006F4F3B" w:rsidP="00D54981">
            <w:pPr>
              <w:pStyle w:val="Tabella"/>
              <w:jc w:val="right"/>
              <w:rPr>
                <w:rFonts w:asciiTheme="minorHAnsi" w:hAnsiTheme="minorHAnsi" w:cstheme="minorHAnsi"/>
                <w:b/>
                <w:szCs w:val="16"/>
              </w:rPr>
            </w:pPr>
            <w:r w:rsidRPr="00284CD4">
              <w:rPr>
                <w:rFonts w:asciiTheme="minorHAnsi" w:hAnsiTheme="minorHAnsi" w:cstheme="minorHAnsi"/>
                <w:b/>
                <w:szCs w:val="16"/>
              </w:rPr>
              <w:t xml:space="preserve">- </w:t>
            </w:r>
            <w:r w:rsidR="005C146B" w:rsidRPr="00284CD4">
              <w:rPr>
                <w:rFonts w:asciiTheme="minorHAnsi" w:hAnsiTheme="minorHAnsi" w:cstheme="minorHAnsi"/>
                <w:b/>
                <w:szCs w:val="16"/>
              </w:rPr>
              <w:t>1.237</w:t>
            </w:r>
          </w:p>
        </w:tc>
        <w:tc>
          <w:tcPr>
            <w:tcW w:w="510" w:type="pct"/>
            <w:tcBorders>
              <w:top w:val="single" w:sz="6" w:space="0" w:color="000000"/>
              <w:bottom w:val="single" w:sz="12" w:space="0" w:color="000000"/>
            </w:tcBorders>
            <w:shd w:val="clear" w:color="auto" w:fill="E2E2E2"/>
            <w:vAlign w:val="center"/>
          </w:tcPr>
          <w:p w14:paraId="7DEE1275" w14:textId="0FF0E36F" w:rsidR="00D54981" w:rsidRPr="00284CD4" w:rsidRDefault="005C146B" w:rsidP="00D54981">
            <w:pPr>
              <w:pStyle w:val="Tabella"/>
              <w:jc w:val="right"/>
              <w:rPr>
                <w:rFonts w:asciiTheme="minorHAnsi" w:hAnsiTheme="minorHAnsi" w:cstheme="minorHAnsi"/>
                <w:b/>
                <w:szCs w:val="16"/>
              </w:rPr>
            </w:pPr>
            <w:r w:rsidRPr="00284CD4">
              <w:rPr>
                <w:rFonts w:asciiTheme="minorHAnsi" w:hAnsiTheme="minorHAnsi" w:cstheme="minorHAnsi"/>
                <w:b/>
                <w:szCs w:val="16"/>
              </w:rPr>
              <w:t>-</w:t>
            </w:r>
            <w:r w:rsidR="006F4F3B" w:rsidRPr="00284CD4">
              <w:rPr>
                <w:rFonts w:asciiTheme="minorHAnsi" w:hAnsiTheme="minorHAnsi" w:cstheme="minorHAnsi"/>
                <w:b/>
                <w:szCs w:val="16"/>
              </w:rPr>
              <w:t xml:space="preserve"> </w:t>
            </w:r>
            <w:r w:rsidRPr="00284CD4">
              <w:rPr>
                <w:rFonts w:asciiTheme="minorHAnsi" w:hAnsiTheme="minorHAnsi" w:cstheme="minorHAnsi"/>
                <w:b/>
                <w:szCs w:val="16"/>
              </w:rPr>
              <w:t>1%</w:t>
            </w:r>
          </w:p>
        </w:tc>
      </w:tr>
    </w:tbl>
    <w:p w14:paraId="0D358C0F" w14:textId="77777777" w:rsidR="004A02DF" w:rsidRPr="00284CD4" w:rsidRDefault="004A02DF">
      <w:pPr>
        <w:pStyle w:val="Titolo2"/>
        <w:rPr>
          <w:rFonts w:asciiTheme="majorHAnsi" w:hAnsiTheme="majorHAnsi" w:cstheme="majorHAnsi"/>
          <w:color w:val="1F3864" w:themeColor="accent1" w:themeShade="80"/>
        </w:rPr>
      </w:pPr>
      <w:r w:rsidRPr="00284CD4">
        <w:rPr>
          <w:rFonts w:asciiTheme="majorHAnsi" w:hAnsiTheme="majorHAnsi" w:cstheme="majorHAnsi"/>
          <w:color w:val="1F3864" w:themeColor="accent1" w:themeShade="80"/>
        </w:rPr>
        <w:t>Crediti</w:t>
      </w: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2454"/>
        <w:gridCol w:w="2643"/>
        <w:gridCol w:w="1323"/>
        <w:gridCol w:w="1323"/>
        <w:gridCol w:w="1198"/>
        <w:gridCol w:w="930"/>
      </w:tblGrid>
      <w:tr w:rsidR="00F63E74" w:rsidRPr="00F63E74" w14:paraId="2A81037E" w14:textId="77777777" w:rsidTr="00030504">
        <w:trPr>
          <w:tblHeader/>
        </w:trPr>
        <w:tc>
          <w:tcPr>
            <w:tcW w:w="1243" w:type="pct"/>
            <w:tcBorders>
              <w:top w:val="single" w:sz="12" w:space="0" w:color="000000"/>
              <w:bottom w:val="single" w:sz="12" w:space="0" w:color="000000"/>
            </w:tcBorders>
            <w:shd w:val="clear" w:color="auto" w:fill="BDD6EE" w:themeFill="accent5" w:themeFillTint="66"/>
            <w:vAlign w:val="center"/>
          </w:tcPr>
          <w:p w14:paraId="5A4ACBDA" w14:textId="77777777" w:rsidR="002728FD" w:rsidRPr="00284CD4" w:rsidRDefault="002728FD" w:rsidP="00255998">
            <w:pPr>
              <w:pStyle w:val="Tabella"/>
              <w:jc w:val="left"/>
              <w:rPr>
                <w:rFonts w:asciiTheme="minorHAnsi" w:hAnsiTheme="minorHAnsi" w:cstheme="minorHAnsi"/>
                <w:b/>
              </w:rPr>
            </w:pPr>
            <w:r w:rsidRPr="00284CD4">
              <w:rPr>
                <w:rFonts w:asciiTheme="minorHAnsi" w:hAnsiTheme="minorHAnsi" w:cstheme="minorHAnsi"/>
                <w:b/>
              </w:rPr>
              <w:t>Descrizione</w:t>
            </w:r>
          </w:p>
        </w:tc>
        <w:tc>
          <w:tcPr>
            <w:tcW w:w="1339" w:type="pct"/>
            <w:tcBorders>
              <w:top w:val="single" w:sz="12" w:space="0" w:color="000000"/>
              <w:bottom w:val="single" w:sz="12" w:space="0" w:color="000000"/>
            </w:tcBorders>
            <w:shd w:val="clear" w:color="auto" w:fill="BDD6EE" w:themeFill="accent5" w:themeFillTint="66"/>
            <w:vAlign w:val="center"/>
          </w:tcPr>
          <w:p w14:paraId="027B5113" w14:textId="77777777" w:rsidR="002728FD" w:rsidRPr="00284CD4" w:rsidRDefault="002728FD" w:rsidP="00255998">
            <w:pPr>
              <w:pStyle w:val="Tabella"/>
              <w:jc w:val="left"/>
              <w:rPr>
                <w:rFonts w:asciiTheme="minorHAnsi" w:hAnsiTheme="minorHAnsi" w:cstheme="minorHAnsi"/>
                <w:b/>
              </w:rPr>
            </w:pPr>
            <w:r w:rsidRPr="00284CD4">
              <w:rPr>
                <w:rFonts w:asciiTheme="minorHAnsi" w:hAnsiTheme="minorHAnsi" w:cstheme="minorHAnsi"/>
                <w:b/>
              </w:rPr>
              <w:t>Dettaglio</w:t>
            </w:r>
          </w:p>
        </w:tc>
        <w:tc>
          <w:tcPr>
            <w:tcW w:w="670" w:type="pct"/>
            <w:tcBorders>
              <w:top w:val="single" w:sz="12" w:space="0" w:color="000000"/>
              <w:bottom w:val="single" w:sz="12" w:space="0" w:color="000000"/>
            </w:tcBorders>
            <w:shd w:val="clear" w:color="auto" w:fill="BDD6EE" w:themeFill="accent5" w:themeFillTint="66"/>
            <w:vAlign w:val="center"/>
          </w:tcPr>
          <w:p w14:paraId="4FE20870" w14:textId="77777777" w:rsidR="002728FD" w:rsidRPr="00284CD4" w:rsidRDefault="002728FD" w:rsidP="0071085B">
            <w:pPr>
              <w:pStyle w:val="Tabella"/>
              <w:jc w:val="right"/>
              <w:rPr>
                <w:rFonts w:asciiTheme="minorHAnsi" w:hAnsiTheme="minorHAnsi" w:cstheme="minorHAnsi"/>
                <w:b/>
              </w:rPr>
            </w:pPr>
            <w:r w:rsidRPr="00284CD4">
              <w:rPr>
                <w:rFonts w:asciiTheme="minorHAnsi" w:hAnsiTheme="minorHAnsi" w:cstheme="minorHAnsi"/>
                <w:b/>
              </w:rPr>
              <w:t>Consist</w:t>
            </w:r>
            <w:r w:rsidR="00DD553D" w:rsidRPr="00284CD4">
              <w:rPr>
                <w:rFonts w:asciiTheme="minorHAnsi" w:hAnsiTheme="minorHAnsi" w:cstheme="minorHAnsi"/>
                <w:b/>
              </w:rPr>
              <w:t>enza</w:t>
            </w:r>
            <w:r w:rsidRPr="00284CD4">
              <w:rPr>
                <w:rFonts w:asciiTheme="minorHAnsi" w:hAnsiTheme="minorHAnsi" w:cstheme="minorHAnsi"/>
                <w:b/>
              </w:rPr>
              <w:t xml:space="preserve"> iniziale</w:t>
            </w:r>
          </w:p>
        </w:tc>
        <w:tc>
          <w:tcPr>
            <w:tcW w:w="670" w:type="pct"/>
            <w:tcBorders>
              <w:top w:val="single" w:sz="12" w:space="0" w:color="000000"/>
              <w:bottom w:val="single" w:sz="12" w:space="0" w:color="000000"/>
            </w:tcBorders>
            <w:shd w:val="clear" w:color="auto" w:fill="BDD6EE" w:themeFill="accent5" w:themeFillTint="66"/>
            <w:vAlign w:val="center"/>
          </w:tcPr>
          <w:p w14:paraId="2D6A95EB" w14:textId="3B3425E0" w:rsidR="002728FD" w:rsidRPr="00284CD4" w:rsidRDefault="002728FD" w:rsidP="0071085B">
            <w:pPr>
              <w:pStyle w:val="Tabella"/>
              <w:jc w:val="right"/>
              <w:rPr>
                <w:rFonts w:asciiTheme="minorHAnsi" w:hAnsiTheme="minorHAnsi" w:cstheme="minorHAnsi"/>
                <w:b/>
              </w:rPr>
            </w:pPr>
            <w:r w:rsidRPr="00284CD4">
              <w:rPr>
                <w:rFonts w:asciiTheme="minorHAnsi" w:hAnsiTheme="minorHAnsi" w:cstheme="minorHAnsi"/>
                <w:b/>
              </w:rPr>
              <w:t>Consist</w:t>
            </w:r>
            <w:r w:rsidR="00DD553D" w:rsidRPr="00284CD4">
              <w:rPr>
                <w:rFonts w:asciiTheme="minorHAnsi" w:hAnsiTheme="minorHAnsi" w:cstheme="minorHAnsi"/>
                <w:b/>
              </w:rPr>
              <w:t>enza</w:t>
            </w:r>
            <w:r w:rsidRPr="00284CD4">
              <w:rPr>
                <w:rFonts w:asciiTheme="minorHAnsi" w:hAnsiTheme="minorHAnsi" w:cstheme="minorHAnsi"/>
                <w:b/>
              </w:rPr>
              <w:t xml:space="preserve"> </w:t>
            </w:r>
            <w:r w:rsidR="00CD3E7F" w:rsidRPr="00284CD4">
              <w:rPr>
                <w:rFonts w:asciiTheme="minorHAnsi" w:hAnsiTheme="minorHAnsi" w:cstheme="minorHAnsi"/>
                <w:b/>
              </w:rPr>
              <w:t xml:space="preserve">   </w:t>
            </w:r>
            <w:r w:rsidRPr="00284CD4">
              <w:rPr>
                <w:rFonts w:asciiTheme="minorHAnsi" w:hAnsiTheme="minorHAnsi" w:cstheme="minorHAnsi"/>
                <w:b/>
              </w:rPr>
              <w:t>finale</w:t>
            </w:r>
          </w:p>
        </w:tc>
        <w:tc>
          <w:tcPr>
            <w:tcW w:w="607" w:type="pct"/>
            <w:tcBorders>
              <w:top w:val="single" w:sz="12" w:space="0" w:color="000000"/>
              <w:bottom w:val="single" w:sz="12" w:space="0" w:color="000000"/>
            </w:tcBorders>
            <w:shd w:val="clear" w:color="auto" w:fill="BDD6EE" w:themeFill="accent5" w:themeFillTint="66"/>
            <w:vAlign w:val="center"/>
          </w:tcPr>
          <w:p w14:paraId="6D06320F" w14:textId="77777777" w:rsidR="002728FD" w:rsidRPr="00284CD4" w:rsidRDefault="002728FD" w:rsidP="0071085B">
            <w:pPr>
              <w:pStyle w:val="Tabella"/>
              <w:jc w:val="right"/>
              <w:rPr>
                <w:rFonts w:asciiTheme="minorHAnsi" w:hAnsiTheme="minorHAnsi" w:cstheme="minorHAnsi"/>
                <w:b/>
              </w:rPr>
            </w:pPr>
            <w:r w:rsidRPr="00284CD4">
              <w:rPr>
                <w:rFonts w:asciiTheme="minorHAnsi" w:hAnsiTheme="minorHAnsi" w:cstheme="minorHAnsi"/>
                <w:b/>
              </w:rPr>
              <w:t>Variaz</w:t>
            </w:r>
            <w:r w:rsidR="00DD553D" w:rsidRPr="00284CD4">
              <w:rPr>
                <w:rFonts w:asciiTheme="minorHAnsi" w:hAnsiTheme="minorHAnsi" w:cstheme="minorHAnsi"/>
                <w:b/>
              </w:rPr>
              <w:t xml:space="preserve">ione </w:t>
            </w:r>
            <w:r w:rsidRPr="00284CD4">
              <w:rPr>
                <w:rFonts w:asciiTheme="minorHAnsi" w:hAnsiTheme="minorHAnsi" w:cstheme="minorHAnsi"/>
                <w:b/>
              </w:rPr>
              <w:t>assoluta</w:t>
            </w:r>
          </w:p>
        </w:tc>
        <w:tc>
          <w:tcPr>
            <w:tcW w:w="471" w:type="pct"/>
            <w:tcBorders>
              <w:top w:val="single" w:sz="12" w:space="0" w:color="000000"/>
              <w:bottom w:val="single" w:sz="12" w:space="0" w:color="000000"/>
            </w:tcBorders>
            <w:shd w:val="clear" w:color="auto" w:fill="BDD6EE" w:themeFill="accent5" w:themeFillTint="66"/>
            <w:vAlign w:val="center"/>
          </w:tcPr>
          <w:p w14:paraId="21BB538D" w14:textId="33FF13B0" w:rsidR="002728FD" w:rsidRPr="00284CD4" w:rsidRDefault="002728FD" w:rsidP="0071085B">
            <w:pPr>
              <w:pStyle w:val="Tabella"/>
              <w:jc w:val="right"/>
              <w:rPr>
                <w:rFonts w:asciiTheme="minorHAnsi" w:hAnsiTheme="minorHAnsi" w:cstheme="minorHAnsi"/>
                <w:b/>
              </w:rPr>
            </w:pPr>
            <w:r w:rsidRPr="00284CD4">
              <w:rPr>
                <w:rFonts w:asciiTheme="minorHAnsi" w:hAnsiTheme="minorHAnsi" w:cstheme="minorHAnsi"/>
                <w:b/>
              </w:rPr>
              <w:t>Variaz</w:t>
            </w:r>
            <w:r w:rsidR="00DD553D" w:rsidRPr="00284CD4">
              <w:rPr>
                <w:rFonts w:asciiTheme="minorHAnsi" w:hAnsiTheme="minorHAnsi" w:cstheme="minorHAnsi"/>
                <w:b/>
              </w:rPr>
              <w:t xml:space="preserve">ione </w:t>
            </w:r>
            <w:r w:rsidR="00CD3E7F" w:rsidRPr="00284CD4">
              <w:rPr>
                <w:rFonts w:asciiTheme="minorHAnsi" w:hAnsiTheme="minorHAnsi" w:cstheme="minorHAnsi"/>
                <w:b/>
              </w:rPr>
              <w:t xml:space="preserve"> </w:t>
            </w:r>
            <w:r w:rsidRPr="00284CD4">
              <w:rPr>
                <w:rFonts w:asciiTheme="minorHAnsi" w:hAnsiTheme="minorHAnsi" w:cstheme="minorHAnsi"/>
                <w:b/>
              </w:rPr>
              <w:t>%</w:t>
            </w:r>
          </w:p>
        </w:tc>
      </w:tr>
      <w:tr w:rsidR="00F63E74" w:rsidRPr="00F63E74" w14:paraId="270F6719" w14:textId="77777777" w:rsidTr="00B247F5">
        <w:tc>
          <w:tcPr>
            <w:tcW w:w="1243" w:type="pct"/>
            <w:tcBorders>
              <w:top w:val="single" w:sz="12" w:space="0" w:color="000000"/>
              <w:bottom w:val="single" w:sz="6" w:space="0" w:color="000000"/>
            </w:tcBorders>
            <w:shd w:val="clear" w:color="auto" w:fill="F1F1F1"/>
            <w:vAlign w:val="center"/>
          </w:tcPr>
          <w:p w14:paraId="326FC640" w14:textId="77777777" w:rsidR="002728FD" w:rsidRPr="00284CD4" w:rsidRDefault="002728FD" w:rsidP="00284353">
            <w:pPr>
              <w:pStyle w:val="Tabella"/>
              <w:jc w:val="left"/>
              <w:rPr>
                <w:rFonts w:asciiTheme="minorHAnsi" w:hAnsiTheme="minorHAnsi" w:cstheme="minorHAnsi"/>
                <w:i/>
              </w:rPr>
            </w:pPr>
            <w:r w:rsidRPr="00284CD4">
              <w:rPr>
                <w:rFonts w:asciiTheme="minorHAnsi" w:hAnsiTheme="minorHAnsi" w:cstheme="minorHAnsi"/>
                <w:i/>
              </w:rPr>
              <w:t>Crediti verso clienti</w:t>
            </w:r>
          </w:p>
        </w:tc>
        <w:tc>
          <w:tcPr>
            <w:tcW w:w="1339" w:type="pct"/>
            <w:tcBorders>
              <w:top w:val="single" w:sz="12" w:space="0" w:color="000000"/>
              <w:bottom w:val="single" w:sz="6" w:space="0" w:color="000000"/>
            </w:tcBorders>
            <w:shd w:val="clear" w:color="auto" w:fill="F1F1F1"/>
            <w:vAlign w:val="center"/>
          </w:tcPr>
          <w:p w14:paraId="0515580D" w14:textId="77777777" w:rsidR="002728FD" w:rsidRPr="00284CD4" w:rsidRDefault="002728FD" w:rsidP="00284353">
            <w:pPr>
              <w:pStyle w:val="Tabella"/>
              <w:jc w:val="left"/>
              <w:rPr>
                <w:rFonts w:asciiTheme="minorHAnsi" w:hAnsiTheme="minorHAnsi" w:cstheme="minorHAnsi"/>
                <w:i/>
              </w:rPr>
            </w:pPr>
          </w:p>
        </w:tc>
        <w:tc>
          <w:tcPr>
            <w:tcW w:w="670" w:type="pct"/>
            <w:tcBorders>
              <w:top w:val="single" w:sz="12" w:space="0" w:color="000000"/>
              <w:bottom w:val="single" w:sz="6" w:space="0" w:color="000000"/>
            </w:tcBorders>
            <w:shd w:val="clear" w:color="auto" w:fill="F1F1F1"/>
            <w:vAlign w:val="center"/>
          </w:tcPr>
          <w:p w14:paraId="1EDF9330" w14:textId="77777777" w:rsidR="002728FD" w:rsidRPr="00284CD4" w:rsidRDefault="002728FD" w:rsidP="00284353">
            <w:pPr>
              <w:pStyle w:val="Tabella"/>
              <w:jc w:val="right"/>
              <w:rPr>
                <w:rFonts w:asciiTheme="minorHAnsi" w:hAnsiTheme="minorHAnsi" w:cstheme="minorHAnsi"/>
                <w:i/>
              </w:rPr>
            </w:pPr>
          </w:p>
        </w:tc>
        <w:tc>
          <w:tcPr>
            <w:tcW w:w="670" w:type="pct"/>
            <w:tcBorders>
              <w:top w:val="single" w:sz="12" w:space="0" w:color="000000"/>
              <w:bottom w:val="single" w:sz="6" w:space="0" w:color="000000"/>
            </w:tcBorders>
            <w:shd w:val="clear" w:color="auto" w:fill="F1F1F1"/>
            <w:vAlign w:val="center"/>
          </w:tcPr>
          <w:p w14:paraId="021E4F37" w14:textId="77777777" w:rsidR="002728FD" w:rsidRPr="00284CD4" w:rsidRDefault="002728FD" w:rsidP="00284353">
            <w:pPr>
              <w:pStyle w:val="Tabella"/>
              <w:jc w:val="right"/>
              <w:rPr>
                <w:rFonts w:asciiTheme="minorHAnsi" w:hAnsiTheme="minorHAnsi" w:cstheme="minorHAnsi"/>
                <w:i/>
              </w:rPr>
            </w:pPr>
          </w:p>
        </w:tc>
        <w:tc>
          <w:tcPr>
            <w:tcW w:w="607" w:type="pct"/>
            <w:tcBorders>
              <w:top w:val="single" w:sz="12" w:space="0" w:color="000000"/>
              <w:bottom w:val="single" w:sz="6" w:space="0" w:color="000000"/>
            </w:tcBorders>
            <w:shd w:val="clear" w:color="auto" w:fill="F1F1F1"/>
            <w:vAlign w:val="center"/>
          </w:tcPr>
          <w:p w14:paraId="5FD19BFD" w14:textId="77777777" w:rsidR="002728FD" w:rsidRPr="00284CD4" w:rsidRDefault="002728FD" w:rsidP="00284353">
            <w:pPr>
              <w:pStyle w:val="Tabella"/>
              <w:jc w:val="right"/>
              <w:rPr>
                <w:rFonts w:asciiTheme="minorHAnsi" w:hAnsiTheme="minorHAnsi" w:cstheme="minorHAnsi"/>
                <w:i/>
              </w:rPr>
            </w:pPr>
          </w:p>
        </w:tc>
        <w:tc>
          <w:tcPr>
            <w:tcW w:w="471" w:type="pct"/>
            <w:tcBorders>
              <w:top w:val="single" w:sz="12" w:space="0" w:color="000000"/>
              <w:bottom w:val="single" w:sz="6" w:space="0" w:color="000000"/>
            </w:tcBorders>
            <w:shd w:val="clear" w:color="auto" w:fill="F1F1F1"/>
            <w:vAlign w:val="center"/>
          </w:tcPr>
          <w:p w14:paraId="075A1CCC" w14:textId="77777777" w:rsidR="002728FD" w:rsidRPr="00284CD4" w:rsidRDefault="002728FD" w:rsidP="00284353">
            <w:pPr>
              <w:pStyle w:val="Tabella"/>
              <w:jc w:val="right"/>
              <w:rPr>
                <w:rFonts w:asciiTheme="minorHAnsi" w:hAnsiTheme="minorHAnsi" w:cstheme="minorHAnsi"/>
                <w:i/>
              </w:rPr>
            </w:pPr>
          </w:p>
        </w:tc>
      </w:tr>
      <w:tr w:rsidR="00F63E74" w:rsidRPr="00F63E74" w14:paraId="1A21AFC7" w14:textId="77777777" w:rsidTr="00B247F5">
        <w:tc>
          <w:tcPr>
            <w:tcW w:w="1243" w:type="pct"/>
            <w:tcBorders>
              <w:top w:val="single" w:sz="6" w:space="0" w:color="000000"/>
              <w:bottom w:val="single" w:sz="6" w:space="0" w:color="000000"/>
            </w:tcBorders>
            <w:shd w:val="clear" w:color="auto" w:fill="FFFFFF"/>
            <w:vAlign w:val="center"/>
          </w:tcPr>
          <w:p w14:paraId="14F2EB46" w14:textId="77777777" w:rsidR="00AE5813" w:rsidRPr="00284CD4" w:rsidRDefault="00AE5813" w:rsidP="00AE5813">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463890F4" w14:textId="77777777" w:rsidR="00AE5813" w:rsidRPr="00284CD4" w:rsidRDefault="00AE5813" w:rsidP="00AE5813">
            <w:pPr>
              <w:pStyle w:val="Tabella"/>
              <w:jc w:val="left"/>
              <w:rPr>
                <w:rFonts w:asciiTheme="minorHAnsi" w:hAnsiTheme="minorHAnsi" w:cstheme="minorHAnsi"/>
              </w:rPr>
            </w:pPr>
            <w:r w:rsidRPr="00284CD4">
              <w:rPr>
                <w:rFonts w:asciiTheme="minorHAnsi" w:hAnsiTheme="minorHAnsi" w:cstheme="minorHAnsi"/>
              </w:rPr>
              <w:t xml:space="preserve">Fatture da emettere </w:t>
            </w:r>
          </w:p>
        </w:tc>
        <w:tc>
          <w:tcPr>
            <w:tcW w:w="670" w:type="pct"/>
            <w:tcBorders>
              <w:top w:val="single" w:sz="6" w:space="0" w:color="000000"/>
              <w:bottom w:val="single" w:sz="6" w:space="0" w:color="000000"/>
            </w:tcBorders>
            <w:shd w:val="clear" w:color="auto" w:fill="FFFFFF"/>
            <w:vAlign w:val="center"/>
          </w:tcPr>
          <w:p w14:paraId="031DC726" w14:textId="51ED9C09" w:rsidR="00AE5813" w:rsidRPr="00284CD4" w:rsidRDefault="00AE5813" w:rsidP="00AE5813">
            <w:pPr>
              <w:pStyle w:val="Tabella"/>
              <w:jc w:val="right"/>
              <w:rPr>
                <w:rFonts w:asciiTheme="minorHAnsi" w:hAnsiTheme="minorHAnsi" w:cstheme="minorHAnsi"/>
              </w:rPr>
            </w:pPr>
            <w:r w:rsidRPr="00284CD4">
              <w:rPr>
                <w:rFonts w:asciiTheme="minorHAnsi" w:hAnsiTheme="minorHAnsi" w:cstheme="minorHAnsi"/>
              </w:rPr>
              <w:t>1.524.683</w:t>
            </w:r>
          </w:p>
        </w:tc>
        <w:tc>
          <w:tcPr>
            <w:tcW w:w="670" w:type="pct"/>
            <w:tcBorders>
              <w:top w:val="single" w:sz="6" w:space="0" w:color="000000"/>
              <w:bottom w:val="single" w:sz="6" w:space="0" w:color="000000"/>
            </w:tcBorders>
            <w:shd w:val="clear" w:color="auto" w:fill="FFFFFF"/>
            <w:vAlign w:val="center"/>
          </w:tcPr>
          <w:p w14:paraId="286D9C80" w14:textId="0188F501" w:rsidR="00AE5813" w:rsidRPr="00284CD4" w:rsidRDefault="006F4F3B" w:rsidP="00AE5813">
            <w:pPr>
              <w:pStyle w:val="Tabella"/>
              <w:jc w:val="right"/>
              <w:rPr>
                <w:rFonts w:asciiTheme="minorHAnsi" w:hAnsiTheme="minorHAnsi" w:cstheme="minorHAnsi"/>
              </w:rPr>
            </w:pPr>
            <w:r w:rsidRPr="00284CD4">
              <w:rPr>
                <w:rFonts w:asciiTheme="minorHAnsi" w:hAnsiTheme="minorHAnsi" w:cstheme="minorHAnsi"/>
              </w:rPr>
              <w:t>921.415</w:t>
            </w:r>
          </w:p>
        </w:tc>
        <w:tc>
          <w:tcPr>
            <w:tcW w:w="607" w:type="pct"/>
            <w:tcBorders>
              <w:top w:val="single" w:sz="6" w:space="0" w:color="000000"/>
              <w:bottom w:val="single" w:sz="6" w:space="0" w:color="000000"/>
            </w:tcBorders>
            <w:shd w:val="clear" w:color="auto" w:fill="FFFFFF"/>
            <w:vAlign w:val="center"/>
          </w:tcPr>
          <w:p w14:paraId="1019ADFA" w14:textId="48F2E896" w:rsidR="00AE5813" w:rsidRPr="00284CD4" w:rsidRDefault="006F4F3B" w:rsidP="00AE5813">
            <w:pPr>
              <w:pStyle w:val="Tabella"/>
              <w:jc w:val="right"/>
              <w:rPr>
                <w:rFonts w:asciiTheme="minorHAnsi" w:hAnsiTheme="minorHAnsi" w:cstheme="minorHAnsi"/>
              </w:rPr>
            </w:pPr>
            <w:r w:rsidRPr="00284CD4">
              <w:rPr>
                <w:rFonts w:asciiTheme="minorHAnsi" w:hAnsiTheme="minorHAnsi" w:cstheme="minorHAnsi"/>
              </w:rPr>
              <w:t>-603.268</w:t>
            </w:r>
          </w:p>
        </w:tc>
        <w:tc>
          <w:tcPr>
            <w:tcW w:w="471" w:type="pct"/>
            <w:tcBorders>
              <w:top w:val="single" w:sz="6" w:space="0" w:color="000000"/>
              <w:bottom w:val="single" w:sz="6" w:space="0" w:color="000000"/>
            </w:tcBorders>
            <w:shd w:val="clear" w:color="auto" w:fill="FFFFFF"/>
            <w:vAlign w:val="center"/>
          </w:tcPr>
          <w:p w14:paraId="44340146" w14:textId="6AB60F73" w:rsidR="00AE5813" w:rsidRPr="00284CD4" w:rsidRDefault="006F4F3B" w:rsidP="00AE5813">
            <w:pPr>
              <w:pStyle w:val="Tabella"/>
              <w:jc w:val="right"/>
              <w:rPr>
                <w:rFonts w:asciiTheme="minorHAnsi" w:hAnsiTheme="minorHAnsi" w:cstheme="minorHAnsi"/>
              </w:rPr>
            </w:pPr>
            <w:r w:rsidRPr="00284CD4">
              <w:rPr>
                <w:rFonts w:asciiTheme="minorHAnsi" w:hAnsiTheme="minorHAnsi" w:cstheme="minorHAnsi"/>
              </w:rPr>
              <w:t>-</w:t>
            </w:r>
            <w:r w:rsidR="007A4D8C" w:rsidRPr="00284CD4">
              <w:rPr>
                <w:rFonts w:asciiTheme="minorHAnsi" w:hAnsiTheme="minorHAnsi" w:cstheme="minorHAnsi"/>
              </w:rPr>
              <w:t xml:space="preserve"> </w:t>
            </w:r>
            <w:r w:rsidRPr="00284CD4">
              <w:rPr>
                <w:rFonts w:asciiTheme="minorHAnsi" w:hAnsiTheme="minorHAnsi" w:cstheme="minorHAnsi"/>
              </w:rPr>
              <w:t>40%</w:t>
            </w:r>
          </w:p>
        </w:tc>
      </w:tr>
      <w:tr w:rsidR="00F63E74" w:rsidRPr="00F63E74" w14:paraId="7D28BAAD" w14:textId="77777777" w:rsidTr="00B247F5">
        <w:tc>
          <w:tcPr>
            <w:tcW w:w="1243" w:type="pct"/>
            <w:tcBorders>
              <w:top w:val="single" w:sz="6" w:space="0" w:color="000000"/>
              <w:bottom w:val="single" w:sz="6" w:space="0" w:color="000000"/>
            </w:tcBorders>
            <w:shd w:val="clear" w:color="auto" w:fill="FFFFFF"/>
            <w:vAlign w:val="center"/>
          </w:tcPr>
          <w:p w14:paraId="19611480" w14:textId="77777777" w:rsidR="00AE5813" w:rsidRPr="00284CD4" w:rsidRDefault="00AE5813" w:rsidP="00AE5813">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3C5C369C" w14:textId="77777777" w:rsidR="00AE5813" w:rsidRPr="00284CD4" w:rsidRDefault="00AE5813" w:rsidP="00AE5813">
            <w:pPr>
              <w:pStyle w:val="Tabella"/>
              <w:jc w:val="left"/>
              <w:rPr>
                <w:rFonts w:asciiTheme="minorHAnsi" w:hAnsiTheme="minorHAnsi" w:cstheme="minorHAnsi"/>
              </w:rPr>
            </w:pPr>
            <w:r w:rsidRPr="00284CD4">
              <w:rPr>
                <w:rFonts w:asciiTheme="minorHAnsi" w:hAnsiTheme="minorHAnsi" w:cstheme="minorHAnsi"/>
              </w:rPr>
              <w:t xml:space="preserve">Note credito da emettere </w:t>
            </w:r>
          </w:p>
        </w:tc>
        <w:tc>
          <w:tcPr>
            <w:tcW w:w="670" w:type="pct"/>
            <w:tcBorders>
              <w:top w:val="single" w:sz="6" w:space="0" w:color="000000"/>
              <w:bottom w:val="single" w:sz="6" w:space="0" w:color="000000"/>
            </w:tcBorders>
            <w:shd w:val="clear" w:color="auto" w:fill="FFFFFF"/>
            <w:vAlign w:val="center"/>
          </w:tcPr>
          <w:p w14:paraId="38A7DCC8" w14:textId="2F13E082" w:rsidR="00AE5813" w:rsidRPr="00284CD4" w:rsidRDefault="00AE5813" w:rsidP="00AE5813">
            <w:pPr>
              <w:pStyle w:val="Tabella"/>
              <w:jc w:val="right"/>
              <w:rPr>
                <w:rFonts w:asciiTheme="minorHAnsi" w:hAnsiTheme="minorHAnsi" w:cstheme="minorHAnsi"/>
              </w:rPr>
            </w:pPr>
            <w:r w:rsidRPr="00284CD4">
              <w:rPr>
                <w:rFonts w:asciiTheme="minorHAnsi" w:hAnsiTheme="minorHAnsi" w:cstheme="minorHAnsi"/>
              </w:rPr>
              <w:t>- 84.528</w:t>
            </w:r>
          </w:p>
        </w:tc>
        <w:tc>
          <w:tcPr>
            <w:tcW w:w="670" w:type="pct"/>
            <w:tcBorders>
              <w:top w:val="single" w:sz="6" w:space="0" w:color="000000"/>
              <w:bottom w:val="single" w:sz="6" w:space="0" w:color="000000"/>
            </w:tcBorders>
            <w:shd w:val="clear" w:color="auto" w:fill="FFFFFF"/>
            <w:vAlign w:val="center"/>
          </w:tcPr>
          <w:p w14:paraId="1ACDC3E5" w14:textId="6CCAF6AE" w:rsidR="00AE5813" w:rsidRPr="00284CD4" w:rsidRDefault="006F4F3B" w:rsidP="00AE5813">
            <w:pPr>
              <w:pStyle w:val="Tabella"/>
              <w:jc w:val="right"/>
              <w:rPr>
                <w:rFonts w:asciiTheme="minorHAnsi" w:hAnsiTheme="minorHAnsi" w:cstheme="minorHAnsi"/>
              </w:rPr>
            </w:pPr>
            <w:r w:rsidRPr="00284CD4">
              <w:rPr>
                <w:rFonts w:asciiTheme="minorHAnsi" w:hAnsiTheme="minorHAnsi" w:cstheme="minorHAnsi"/>
              </w:rPr>
              <w:t>- 84.528</w:t>
            </w:r>
          </w:p>
        </w:tc>
        <w:tc>
          <w:tcPr>
            <w:tcW w:w="607" w:type="pct"/>
            <w:tcBorders>
              <w:top w:val="single" w:sz="6" w:space="0" w:color="000000"/>
              <w:bottom w:val="single" w:sz="6" w:space="0" w:color="000000"/>
            </w:tcBorders>
            <w:shd w:val="clear" w:color="auto" w:fill="FFFFFF"/>
            <w:vAlign w:val="center"/>
          </w:tcPr>
          <w:p w14:paraId="62E0D67F" w14:textId="76AA0D8D" w:rsidR="00AE5813" w:rsidRPr="00284CD4" w:rsidRDefault="006F4F3B" w:rsidP="00AE5813">
            <w:pPr>
              <w:pStyle w:val="Tabella"/>
              <w:jc w:val="right"/>
              <w:rPr>
                <w:rFonts w:asciiTheme="minorHAnsi" w:hAnsiTheme="minorHAnsi" w:cstheme="minorHAnsi"/>
              </w:rPr>
            </w:pPr>
            <w:r w:rsidRPr="00284CD4">
              <w:rPr>
                <w:rFonts w:asciiTheme="minorHAnsi" w:hAnsiTheme="minorHAnsi" w:cstheme="minorHAnsi"/>
              </w:rPr>
              <w:t>-</w:t>
            </w:r>
          </w:p>
        </w:tc>
        <w:tc>
          <w:tcPr>
            <w:tcW w:w="471" w:type="pct"/>
            <w:tcBorders>
              <w:top w:val="single" w:sz="6" w:space="0" w:color="000000"/>
              <w:bottom w:val="single" w:sz="6" w:space="0" w:color="000000"/>
            </w:tcBorders>
            <w:shd w:val="clear" w:color="auto" w:fill="FFFFFF"/>
            <w:vAlign w:val="center"/>
          </w:tcPr>
          <w:p w14:paraId="6691A9B7" w14:textId="74D6E3A3" w:rsidR="00AE5813" w:rsidRPr="00284CD4" w:rsidRDefault="006F4F3B" w:rsidP="00AE5813">
            <w:pPr>
              <w:pStyle w:val="Tabella"/>
              <w:jc w:val="right"/>
              <w:rPr>
                <w:rFonts w:asciiTheme="minorHAnsi" w:hAnsiTheme="minorHAnsi" w:cstheme="minorHAnsi"/>
              </w:rPr>
            </w:pPr>
            <w:r w:rsidRPr="00284CD4">
              <w:rPr>
                <w:rFonts w:asciiTheme="minorHAnsi" w:hAnsiTheme="minorHAnsi" w:cstheme="minorHAnsi"/>
              </w:rPr>
              <w:t>-</w:t>
            </w:r>
          </w:p>
        </w:tc>
      </w:tr>
      <w:tr w:rsidR="00F63E74" w:rsidRPr="00F63E74" w14:paraId="5A184546" w14:textId="77777777" w:rsidTr="00B247F5">
        <w:tc>
          <w:tcPr>
            <w:tcW w:w="1243" w:type="pct"/>
            <w:tcBorders>
              <w:top w:val="single" w:sz="6" w:space="0" w:color="000000"/>
              <w:bottom w:val="single" w:sz="6" w:space="0" w:color="000000"/>
            </w:tcBorders>
            <w:shd w:val="clear" w:color="auto" w:fill="FFFFFF"/>
            <w:vAlign w:val="center"/>
          </w:tcPr>
          <w:p w14:paraId="1E8E7FF4" w14:textId="77777777" w:rsidR="00AE5813" w:rsidRPr="00284CD4" w:rsidRDefault="00AE5813" w:rsidP="00AE5813">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5BCF65EB" w14:textId="77777777" w:rsidR="00AE5813" w:rsidRPr="00284CD4" w:rsidRDefault="00AE5813" w:rsidP="00AE5813">
            <w:pPr>
              <w:pStyle w:val="Tabella"/>
              <w:jc w:val="left"/>
              <w:rPr>
                <w:rFonts w:asciiTheme="minorHAnsi" w:hAnsiTheme="minorHAnsi" w:cstheme="minorHAnsi"/>
              </w:rPr>
            </w:pPr>
            <w:r w:rsidRPr="00284CD4">
              <w:rPr>
                <w:rFonts w:asciiTheme="minorHAnsi" w:hAnsiTheme="minorHAnsi" w:cstheme="minorHAnsi"/>
              </w:rPr>
              <w:t>Donazioni</w:t>
            </w:r>
          </w:p>
        </w:tc>
        <w:tc>
          <w:tcPr>
            <w:tcW w:w="670" w:type="pct"/>
            <w:tcBorders>
              <w:top w:val="single" w:sz="6" w:space="0" w:color="000000"/>
              <w:bottom w:val="single" w:sz="6" w:space="0" w:color="000000"/>
            </w:tcBorders>
            <w:shd w:val="clear" w:color="auto" w:fill="FFFFFF"/>
            <w:vAlign w:val="center"/>
          </w:tcPr>
          <w:p w14:paraId="3E85BDA4" w14:textId="03D1D116" w:rsidR="00AE5813" w:rsidRPr="00284CD4" w:rsidRDefault="00AE5813" w:rsidP="00AE5813">
            <w:pPr>
              <w:pStyle w:val="Tabella"/>
              <w:jc w:val="right"/>
              <w:rPr>
                <w:rFonts w:asciiTheme="minorHAnsi" w:hAnsiTheme="minorHAnsi" w:cstheme="minorHAnsi"/>
              </w:rPr>
            </w:pPr>
            <w:r w:rsidRPr="00284CD4">
              <w:rPr>
                <w:rFonts w:asciiTheme="minorHAnsi" w:hAnsiTheme="minorHAnsi" w:cstheme="minorHAnsi"/>
              </w:rPr>
              <w:t>333.899</w:t>
            </w:r>
          </w:p>
        </w:tc>
        <w:tc>
          <w:tcPr>
            <w:tcW w:w="670" w:type="pct"/>
            <w:tcBorders>
              <w:top w:val="single" w:sz="6" w:space="0" w:color="000000"/>
              <w:bottom w:val="single" w:sz="6" w:space="0" w:color="000000"/>
            </w:tcBorders>
            <w:shd w:val="clear" w:color="auto" w:fill="FFFFFF"/>
            <w:vAlign w:val="center"/>
          </w:tcPr>
          <w:p w14:paraId="2BC90B2E" w14:textId="0D29407A" w:rsidR="00AE5813" w:rsidRPr="00284CD4" w:rsidRDefault="007A4D8C" w:rsidP="00AE5813">
            <w:pPr>
              <w:pStyle w:val="Tabella"/>
              <w:jc w:val="right"/>
              <w:rPr>
                <w:rFonts w:asciiTheme="minorHAnsi" w:hAnsiTheme="minorHAnsi" w:cstheme="minorHAnsi"/>
              </w:rPr>
            </w:pPr>
            <w:r w:rsidRPr="00284CD4">
              <w:rPr>
                <w:rFonts w:asciiTheme="minorHAnsi" w:hAnsiTheme="minorHAnsi" w:cstheme="minorHAnsi"/>
              </w:rPr>
              <w:t>201.500</w:t>
            </w:r>
          </w:p>
        </w:tc>
        <w:tc>
          <w:tcPr>
            <w:tcW w:w="607" w:type="pct"/>
            <w:tcBorders>
              <w:top w:val="single" w:sz="6" w:space="0" w:color="000000"/>
              <w:bottom w:val="single" w:sz="6" w:space="0" w:color="000000"/>
            </w:tcBorders>
            <w:shd w:val="clear" w:color="auto" w:fill="FFFFFF"/>
            <w:vAlign w:val="center"/>
          </w:tcPr>
          <w:p w14:paraId="5ABEABF1" w14:textId="312EEBAD" w:rsidR="00AE5813" w:rsidRPr="00284CD4" w:rsidRDefault="007A4D8C" w:rsidP="00AE5813">
            <w:pPr>
              <w:pStyle w:val="Tabella"/>
              <w:jc w:val="right"/>
              <w:rPr>
                <w:rFonts w:asciiTheme="minorHAnsi" w:hAnsiTheme="minorHAnsi" w:cstheme="minorHAnsi"/>
              </w:rPr>
            </w:pPr>
            <w:r w:rsidRPr="00284CD4">
              <w:rPr>
                <w:rFonts w:asciiTheme="minorHAnsi" w:hAnsiTheme="minorHAnsi" w:cstheme="minorHAnsi"/>
              </w:rPr>
              <w:t>-132.399</w:t>
            </w:r>
          </w:p>
        </w:tc>
        <w:tc>
          <w:tcPr>
            <w:tcW w:w="471" w:type="pct"/>
            <w:tcBorders>
              <w:top w:val="single" w:sz="6" w:space="0" w:color="000000"/>
              <w:bottom w:val="single" w:sz="6" w:space="0" w:color="000000"/>
            </w:tcBorders>
            <w:shd w:val="clear" w:color="auto" w:fill="FFFFFF"/>
            <w:vAlign w:val="center"/>
          </w:tcPr>
          <w:p w14:paraId="5FD71A49" w14:textId="6DFBAA02" w:rsidR="00AE5813" w:rsidRPr="00284CD4" w:rsidRDefault="007A4D8C" w:rsidP="00AE5813">
            <w:pPr>
              <w:pStyle w:val="Tabella"/>
              <w:jc w:val="right"/>
              <w:rPr>
                <w:rFonts w:asciiTheme="minorHAnsi" w:hAnsiTheme="minorHAnsi" w:cstheme="minorHAnsi"/>
              </w:rPr>
            </w:pPr>
            <w:r w:rsidRPr="00284CD4">
              <w:rPr>
                <w:rFonts w:asciiTheme="minorHAnsi" w:hAnsiTheme="minorHAnsi" w:cstheme="minorHAnsi"/>
              </w:rPr>
              <w:t>- 40%</w:t>
            </w:r>
          </w:p>
        </w:tc>
      </w:tr>
      <w:tr w:rsidR="00F63E74" w:rsidRPr="00F63E74" w14:paraId="06D6E6CE" w14:textId="77777777" w:rsidTr="00B247F5">
        <w:tc>
          <w:tcPr>
            <w:tcW w:w="1243" w:type="pct"/>
            <w:tcBorders>
              <w:top w:val="single" w:sz="6" w:space="0" w:color="000000"/>
              <w:bottom w:val="single" w:sz="6" w:space="0" w:color="000000"/>
            </w:tcBorders>
            <w:shd w:val="clear" w:color="auto" w:fill="FFFFFF"/>
            <w:vAlign w:val="center"/>
          </w:tcPr>
          <w:p w14:paraId="702677B4" w14:textId="77777777" w:rsidR="00AE5813" w:rsidRPr="00284CD4" w:rsidRDefault="00AE5813" w:rsidP="00AE5813">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0ECB161A" w14:textId="77777777" w:rsidR="00AE5813" w:rsidRPr="00284CD4" w:rsidRDefault="00AE5813" w:rsidP="00AE5813">
            <w:pPr>
              <w:pStyle w:val="Tabella"/>
              <w:jc w:val="left"/>
              <w:rPr>
                <w:rFonts w:asciiTheme="minorHAnsi" w:hAnsiTheme="minorHAnsi" w:cstheme="minorHAnsi"/>
              </w:rPr>
            </w:pPr>
            <w:r w:rsidRPr="00284CD4">
              <w:rPr>
                <w:rFonts w:asciiTheme="minorHAnsi" w:hAnsiTheme="minorHAnsi" w:cstheme="minorHAnsi"/>
              </w:rPr>
              <w:t>Clienti Italia</w:t>
            </w:r>
          </w:p>
        </w:tc>
        <w:tc>
          <w:tcPr>
            <w:tcW w:w="670" w:type="pct"/>
            <w:tcBorders>
              <w:top w:val="single" w:sz="6" w:space="0" w:color="000000"/>
              <w:bottom w:val="single" w:sz="6" w:space="0" w:color="000000"/>
            </w:tcBorders>
            <w:shd w:val="clear" w:color="auto" w:fill="FFFFFF"/>
            <w:vAlign w:val="center"/>
          </w:tcPr>
          <w:p w14:paraId="201B9187" w14:textId="2698E058" w:rsidR="00AE5813" w:rsidRPr="00284CD4" w:rsidRDefault="00AE5813" w:rsidP="00AE5813">
            <w:pPr>
              <w:pStyle w:val="Tabella"/>
              <w:jc w:val="right"/>
              <w:rPr>
                <w:rFonts w:asciiTheme="minorHAnsi" w:hAnsiTheme="minorHAnsi" w:cstheme="minorHAnsi"/>
              </w:rPr>
            </w:pPr>
            <w:r w:rsidRPr="00284CD4">
              <w:rPr>
                <w:rFonts w:asciiTheme="minorHAnsi" w:hAnsiTheme="minorHAnsi" w:cstheme="minorHAnsi"/>
              </w:rPr>
              <w:t>1.137.639</w:t>
            </w:r>
          </w:p>
        </w:tc>
        <w:tc>
          <w:tcPr>
            <w:tcW w:w="670" w:type="pct"/>
            <w:tcBorders>
              <w:top w:val="single" w:sz="6" w:space="0" w:color="000000"/>
              <w:bottom w:val="single" w:sz="6" w:space="0" w:color="000000"/>
            </w:tcBorders>
            <w:shd w:val="clear" w:color="auto" w:fill="FFFFFF"/>
            <w:vAlign w:val="center"/>
          </w:tcPr>
          <w:p w14:paraId="5CAAB6B7" w14:textId="4279F62A" w:rsidR="00AE5813" w:rsidRPr="00284CD4" w:rsidRDefault="004E55F6" w:rsidP="00AE5813">
            <w:pPr>
              <w:pStyle w:val="Tabella"/>
              <w:jc w:val="right"/>
              <w:rPr>
                <w:rFonts w:asciiTheme="minorHAnsi" w:hAnsiTheme="minorHAnsi" w:cstheme="minorHAnsi"/>
              </w:rPr>
            </w:pPr>
            <w:r w:rsidRPr="00284CD4">
              <w:rPr>
                <w:rFonts w:asciiTheme="minorHAnsi" w:hAnsiTheme="minorHAnsi" w:cstheme="minorHAnsi"/>
              </w:rPr>
              <w:t>1.214.009</w:t>
            </w:r>
          </w:p>
        </w:tc>
        <w:tc>
          <w:tcPr>
            <w:tcW w:w="607" w:type="pct"/>
            <w:tcBorders>
              <w:top w:val="single" w:sz="6" w:space="0" w:color="000000"/>
              <w:bottom w:val="single" w:sz="6" w:space="0" w:color="000000"/>
            </w:tcBorders>
            <w:shd w:val="clear" w:color="auto" w:fill="FFFFFF"/>
            <w:vAlign w:val="center"/>
          </w:tcPr>
          <w:p w14:paraId="1C30800C" w14:textId="51FC8021" w:rsidR="00AE5813" w:rsidRPr="00284CD4" w:rsidRDefault="00320D98" w:rsidP="00AE5813">
            <w:pPr>
              <w:pStyle w:val="Tabella"/>
              <w:jc w:val="right"/>
              <w:rPr>
                <w:rFonts w:asciiTheme="minorHAnsi" w:hAnsiTheme="minorHAnsi" w:cstheme="minorHAnsi"/>
              </w:rPr>
            </w:pPr>
            <w:r w:rsidRPr="00284CD4">
              <w:rPr>
                <w:rFonts w:asciiTheme="minorHAnsi" w:hAnsiTheme="minorHAnsi" w:cstheme="minorHAnsi"/>
              </w:rPr>
              <w:t>76.370</w:t>
            </w:r>
          </w:p>
        </w:tc>
        <w:tc>
          <w:tcPr>
            <w:tcW w:w="471" w:type="pct"/>
            <w:tcBorders>
              <w:top w:val="single" w:sz="6" w:space="0" w:color="000000"/>
              <w:bottom w:val="single" w:sz="6" w:space="0" w:color="000000"/>
            </w:tcBorders>
            <w:shd w:val="clear" w:color="auto" w:fill="FFFFFF"/>
            <w:vAlign w:val="center"/>
          </w:tcPr>
          <w:p w14:paraId="0BACFF9D" w14:textId="5F51EC81" w:rsidR="00AE5813" w:rsidRPr="00284CD4" w:rsidRDefault="00320D98" w:rsidP="00AE5813">
            <w:pPr>
              <w:pStyle w:val="Tabella"/>
              <w:jc w:val="right"/>
              <w:rPr>
                <w:rFonts w:asciiTheme="minorHAnsi" w:hAnsiTheme="minorHAnsi" w:cstheme="minorHAnsi"/>
              </w:rPr>
            </w:pPr>
            <w:r w:rsidRPr="00284CD4">
              <w:rPr>
                <w:rFonts w:asciiTheme="minorHAnsi" w:hAnsiTheme="minorHAnsi" w:cstheme="minorHAnsi"/>
              </w:rPr>
              <w:t>7%</w:t>
            </w:r>
          </w:p>
        </w:tc>
      </w:tr>
      <w:tr w:rsidR="00F63E74" w:rsidRPr="00F63E74" w14:paraId="56A45FFC" w14:textId="77777777" w:rsidTr="00B247F5">
        <w:tc>
          <w:tcPr>
            <w:tcW w:w="1243" w:type="pct"/>
            <w:tcBorders>
              <w:top w:val="single" w:sz="6" w:space="0" w:color="000000"/>
              <w:bottom w:val="single" w:sz="6" w:space="0" w:color="000000"/>
            </w:tcBorders>
            <w:shd w:val="clear" w:color="auto" w:fill="FFFFFF"/>
            <w:vAlign w:val="center"/>
          </w:tcPr>
          <w:p w14:paraId="7D612C39" w14:textId="77777777" w:rsidR="00AE5813" w:rsidRPr="00284CD4" w:rsidRDefault="00AE5813" w:rsidP="00AE5813">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13EA7A2D" w14:textId="77777777" w:rsidR="00AE5813" w:rsidRPr="00284CD4" w:rsidRDefault="00AE5813" w:rsidP="00AE5813">
            <w:pPr>
              <w:pStyle w:val="Tabella"/>
              <w:jc w:val="left"/>
              <w:rPr>
                <w:rFonts w:asciiTheme="minorHAnsi" w:hAnsiTheme="minorHAnsi" w:cstheme="minorHAnsi"/>
              </w:rPr>
            </w:pPr>
            <w:r w:rsidRPr="00284CD4">
              <w:rPr>
                <w:rFonts w:asciiTheme="minorHAnsi" w:hAnsiTheme="minorHAnsi" w:cstheme="minorHAnsi"/>
              </w:rPr>
              <w:t>Clienti Estero</w:t>
            </w:r>
          </w:p>
        </w:tc>
        <w:tc>
          <w:tcPr>
            <w:tcW w:w="670" w:type="pct"/>
            <w:tcBorders>
              <w:top w:val="single" w:sz="6" w:space="0" w:color="000000"/>
              <w:bottom w:val="single" w:sz="6" w:space="0" w:color="000000"/>
            </w:tcBorders>
            <w:shd w:val="clear" w:color="auto" w:fill="FFFFFF"/>
            <w:vAlign w:val="center"/>
          </w:tcPr>
          <w:p w14:paraId="255DC061" w14:textId="19EF37F0" w:rsidR="00AE5813" w:rsidRPr="00284CD4" w:rsidRDefault="00AE5813" w:rsidP="00AE5813">
            <w:pPr>
              <w:pStyle w:val="Tabella"/>
              <w:jc w:val="right"/>
              <w:rPr>
                <w:rFonts w:asciiTheme="minorHAnsi" w:hAnsiTheme="minorHAnsi" w:cstheme="minorHAnsi"/>
              </w:rPr>
            </w:pPr>
            <w:r w:rsidRPr="00284CD4">
              <w:rPr>
                <w:rFonts w:asciiTheme="minorHAnsi" w:hAnsiTheme="minorHAnsi" w:cstheme="minorHAnsi"/>
              </w:rPr>
              <w:t>34.736</w:t>
            </w:r>
          </w:p>
        </w:tc>
        <w:tc>
          <w:tcPr>
            <w:tcW w:w="670" w:type="pct"/>
            <w:tcBorders>
              <w:top w:val="single" w:sz="6" w:space="0" w:color="000000"/>
              <w:bottom w:val="single" w:sz="6" w:space="0" w:color="000000"/>
            </w:tcBorders>
            <w:shd w:val="clear" w:color="auto" w:fill="FFFFFF"/>
            <w:vAlign w:val="center"/>
          </w:tcPr>
          <w:p w14:paraId="18AA0D47" w14:textId="10A57716" w:rsidR="00AE5813" w:rsidRPr="00284CD4" w:rsidRDefault="00D87582" w:rsidP="00AE5813">
            <w:pPr>
              <w:pStyle w:val="Tabella"/>
              <w:jc w:val="right"/>
              <w:rPr>
                <w:rFonts w:asciiTheme="minorHAnsi" w:hAnsiTheme="minorHAnsi" w:cstheme="minorHAnsi"/>
              </w:rPr>
            </w:pPr>
            <w:r w:rsidRPr="00284CD4">
              <w:rPr>
                <w:rFonts w:asciiTheme="minorHAnsi" w:hAnsiTheme="minorHAnsi" w:cstheme="minorHAnsi"/>
              </w:rPr>
              <w:t>98.442</w:t>
            </w:r>
          </w:p>
        </w:tc>
        <w:tc>
          <w:tcPr>
            <w:tcW w:w="607" w:type="pct"/>
            <w:tcBorders>
              <w:top w:val="single" w:sz="6" w:space="0" w:color="000000"/>
              <w:bottom w:val="single" w:sz="6" w:space="0" w:color="000000"/>
            </w:tcBorders>
            <w:shd w:val="clear" w:color="auto" w:fill="FFFFFF"/>
            <w:vAlign w:val="center"/>
          </w:tcPr>
          <w:p w14:paraId="4ECC0D92" w14:textId="6D4C7C4F" w:rsidR="00AE5813" w:rsidRPr="00284CD4" w:rsidRDefault="00B87ABB" w:rsidP="00AE5813">
            <w:pPr>
              <w:pStyle w:val="Tabella"/>
              <w:jc w:val="right"/>
              <w:rPr>
                <w:rFonts w:asciiTheme="minorHAnsi" w:hAnsiTheme="minorHAnsi" w:cstheme="minorHAnsi"/>
              </w:rPr>
            </w:pPr>
            <w:r w:rsidRPr="00284CD4">
              <w:rPr>
                <w:rFonts w:asciiTheme="minorHAnsi" w:hAnsiTheme="minorHAnsi" w:cstheme="minorHAnsi"/>
              </w:rPr>
              <w:t>63.706</w:t>
            </w:r>
          </w:p>
        </w:tc>
        <w:tc>
          <w:tcPr>
            <w:tcW w:w="471" w:type="pct"/>
            <w:tcBorders>
              <w:top w:val="single" w:sz="6" w:space="0" w:color="000000"/>
              <w:bottom w:val="single" w:sz="6" w:space="0" w:color="000000"/>
            </w:tcBorders>
            <w:shd w:val="clear" w:color="auto" w:fill="FFFFFF"/>
            <w:vAlign w:val="center"/>
          </w:tcPr>
          <w:p w14:paraId="05317D66" w14:textId="49A41A69" w:rsidR="00AE5813" w:rsidRPr="00284CD4" w:rsidRDefault="00B87ABB" w:rsidP="00AE5813">
            <w:pPr>
              <w:pStyle w:val="Tabella"/>
              <w:jc w:val="right"/>
              <w:rPr>
                <w:rFonts w:asciiTheme="minorHAnsi" w:hAnsiTheme="minorHAnsi" w:cstheme="minorHAnsi"/>
              </w:rPr>
            </w:pPr>
            <w:r w:rsidRPr="00284CD4">
              <w:rPr>
                <w:rFonts w:asciiTheme="minorHAnsi" w:hAnsiTheme="minorHAnsi" w:cstheme="minorHAnsi"/>
              </w:rPr>
              <w:t>183%</w:t>
            </w:r>
          </w:p>
        </w:tc>
      </w:tr>
      <w:tr w:rsidR="00F63E74" w:rsidRPr="00F63E74" w14:paraId="10DA54A0" w14:textId="77777777" w:rsidTr="00B247F5">
        <w:tc>
          <w:tcPr>
            <w:tcW w:w="1243" w:type="pct"/>
            <w:tcBorders>
              <w:top w:val="single" w:sz="6" w:space="0" w:color="000000"/>
              <w:bottom w:val="single" w:sz="6" w:space="0" w:color="000000"/>
            </w:tcBorders>
            <w:shd w:val="clear" w:color="auto" w:fill="FFFFFF"/>
            <w:vAlign w:val="center"/>
          </w:tcPr>
          <w:p w14:paraId="7B032DA5" w14:textId="77777777" w:rsidR="00AE5813" w:rsidRPr="00284CD4" w:rsidRDefault="00AE5813" w:rsidP="00AE5813">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43FB10BF" w14:textId="77777777" w:rsidR="00AE5813" w:rsidRPr="00284CD4" w:rsidRDefault="00AE5813" w:rsidP="00AE5813">
            <w:pPr>
              <w:pStyle w:val="Tabella"/>
              <w:jc w:val="left"/>
              <w:rPr>
                <w:rFonts w:asciiTheme="minorHAnsi" w:hAnsiTheme="minorHAnsi" w:cstheme="minorHAnsi"/>
              </w:rPr>
            </w:pPr>
            <w:r w:rsidRPr="00284CD4">
              <w:rPr>
                <w:rFonts w:asciiTheme="minorHAnsi" w:hAnsiTheme="minorHAnsi" w:cstheme="minorHAnsi"/>
              </w:rPr>
              <w:t>Fondo svalutazione crediti</w:t>
            </w:r>
          </w:p>
        </w:tc>
        <w:tc>
          <w:tcPr>
            <w:tcW w:w="670" w:type="pct"/>
            <w:tcBorders>
              <w:top w:val="single" w:sz="6" w:space="0" w:color="000000"/>
              <w:bottom w:val="single" w:sz="6" w:space="0" w:color="000000"/>
            </w:tcBorders>
            <w:shd w:val="clear" w:color="auto" w:fill="FFFFFF"/>
            <w:vAlign w:val="center"/>
          </w:tcPr>
          <w:p w14:paraId="11BE4854" w14:textId="383508A5" w:rsidR="00AE5813" w:rsidRPr="00284CD4" w:rsidRDefault="00AE5813" w:rsidP="00AE5813">
            <w:pPr>
              <w:pStyle w:val="Tabella"/>
              <w:jc w:val="right"/>
              <w:rPr>
                <w:rFonts w:asciiTheme="minorHAnsi" w:hAnsiTheme="minorHAnsi" w:cstheme="minorHAnsi"/>
              </w:rPr>
            </w:pPr>
            <w:r w:rsidRPr="00284CD4">
              <w:rPr>
                <w:rFonts w:asciiTheme="minorHAnsi" w:hAnsiTheme="minorHAnsi" w:cstheme="minorHAnsi"/>
              </w:rPr>
              <w:t>- 15.511</w:t>
            </w:r>
          </w:p>
        </w:tc>
        <w:tc>
          <w:tcPr>
            <w:tcW w:w="670" w:type="pct"/>
            <w:tcBorders>
              <w:top w:val="single" w:sz="6" w:space="0" w:color="000000"/>
              <w:bottom w:val="single" w:sz="6" w:space="0" w:color="000000"/>
            </w:tcBorders>
            <w:shd w:val="clear" w:color="auto" w:fill="FFFFFF"/>
            <w:vAlign w:val="center"/>
          </w:tcPr>
          <w:p w14:paraId="4BE9894B" w14:textId="78BB1600" w:rsidR="00AE5813" w:rsidRPr="00284CD4" w:rsidRDefault="00B87ABB" w:rsidP="00AE5813">
            <w:pPr>
              <w:pStyle w:val="Tabella"/>
              <w:jc w:val="right"/>
              <w:rPr>
                <w:rFonts w:asciiTheme="minorHAnsi" w:hAnsiTheme="minorHAnsi" w:cstheme="minorHAnsi"/>
              </w:rPr>
            </w:pPr>
            <w:r w:rsidRPr="00284CD4">
              <w:rPr>
                <w:rFonts w:asciiTheme="minorHAnsi" w:hAnsiTheme="minorHAnsi" w:cstheme="minorHAnsi"/>
              </w:rPr>
              <w:t>- 15.511</w:t>
            </w:r>
          </w:p>
        </w:tc>
        <w:tc>
          <w:tcPr>
            <w:tcW w:w="607" w:type="pct"/>
            <w:tcBorders>
              <w:top w:val="single" w:sz="6" w:space="0" w:color="000000"/>
              <w:bottom w:val="single" w:sz="6" w:space="0" w:color="000000"/>
            </w:tcBorders>
            <w:shd w:val="clear" w:color="auto" w:fill="FFFFFF"/>
            <w:vAlign w:val="center"/>
          </w:tcPr>
          <w:p w14:paraId="5944E6B9" w14:textId="3C480180" w:rsidR="00AE5813" w:rsidRPr="00284CD4" w:rsidRDefault="00B87ABB" w:rsidP="00AE5813">
            <w:pPr>
              <w:pStyle w:val="Tabella"/>
              <w:jc w:val="right"/>
              <w:rPr>
                <w:rFonts w:asciiTheme="minorHAnsi" w:hAnsiTheme="minorHAnsi" w:cstheme="minorHAnsi"/>
              </w:rPr>
            </w:pPr>
            <w:r w:rsidRPr="00284CD4">
              <w:rPr>
                <w:rFonts w:asciiTheme="minorHAnsi" w:hAnsiTheme="minorHAnsi" w:cstheme="minorHAnsi"/>
              </w:rPr>
              <w:t>-</w:t>
            </w:r>
          </w:p>
        </w:tc>
        <w:tc>
          <w:tcPr>
            <w:tcW w:w="471" w:type="pct"/>
            <w:tcBorders>
              <w:top w:val="single" w:sz="6" w:space="0" w:color="000000"/>
              <w:bottom w:val="single" w:sz="6" w:space="0" w:color="000000"/>
            </w:tcBorders>
            <w:shd w:val="clear" w:color="auto" w:fill="FFFFFF"/>
            <w:vAlign w:val="center"/>
          </w:tcPr>
          <w:p w14:paraId="4354374D" w14:textId="316E5CF3" w:rsidR="00AE5813" w:rsidRPr="00284CD4" w:rsidRDefault="00B87ABB" w:rsidP="00AE5813">
            <w:pPr>
              <w:pStyle w:val="Tabella"/>
              <w:jc w:val="right"/>
              <w:rPr>
                <w:rFonts w:asciiTheme="minorHAnsi" w:hAnsiTheme="minorHAnsi" w:cstheme="minorHAnsi"/>
              </w:rPr>
            </w:pPr>
            <w:r w:rsidRPr="00284CD4">
              <w:rPr>
                <w:rFonts w:asciiTheme="minorHAnsi" w:hAnsiTheme="minorHAnsi" w:cstheme="minorHAnsi"/>
              </w:rPr>
              <w:t>-</w:t>
            </w:r>
          </w:p>
        </w:tc>
      </w:tr>
      <w:tr w:rsidR="00F63E74" w:rsidRPr="00F63E74" w14:paraId="0C3FDF9B" w14:textId="77777777" w:rsidTr="00B247F5">
        <w:tc>
          <w:tcPr>
            <w:tcW w:w="1243" w:type="pct"/>
            <w:tcBorders>
              <w:top w:val="single" w:sz="6" w:space="0" w:color="000000"/>
              <w:bottom w:val="single" w:sz="6" w:space="0" w:color="000000"/>
            </w:tcBorders>
            <w:shd w:val="clear" w:color="auto" w:fill="E2E2E2"/>
            <w:vAlign w:val="center"/>
          </w:tcPr>
          <w:p w14:paraId="633829A5" w14:textId="77777777" w:rsidR="00AE5813" w:rsidRPr="00284CD4" w:rsidRDefault="00AE5813" w:rsidP="00AE5813">
            <w:pPr>
              <w:pStyle w:val="Tabella"/>
              <w:jc w:val="left"/>
              <w:rPr>
                <w:rFonts w:asciiTheme="minorHAnsi" w:hAnsiTheme="minorHAnsi" w:cstheme="minorHAnsi"/>
                <w:b/>
              </w:rPr>
            </w:pPr>
          </w:p>
        </w:tc>
        <w:tc>
          <w:tcPr>
            <w:tcW w:w="1339" w:type="pct"/>
            <w:tcBorders>
              <w:top w:val="single" w:sz="6" w:space="0" w:color="000000"/>
              <w:bottom w:val="single" w:sz="6" w:space="0" w:color="000000"/>
            </w:tcBorders>
            <w:shd w:val="clear" w:color="auto" w:fill="E2E2E2"/>
            <w:vAlign w:val="center"/>
          </w:tcPr>
          <w:p w14:paraId="7CA2873D" w14:textId="77777777" w:rsidR="00AE5813" w:rsidRPr="00284CD4" w:rsidRDefault="00AE5813" w:rsidP="00AE5813">
            <w:pPr>
              <w:pStyle w:val="Tabella"/>
              <w:jc w:val="left"/>
              <w:rPr>
                <w:rFonts w:asciiTheme="minorHAnsi" w:hAnsiTheme="minorHAnsi" w:cstheme="minorHAnsi"/>
                <w:b/>
              </w:rPr>
            </w:pPr>
            <w:r w:rsidRPr="00284CD4">
              <w:rPr>
                <w:rFonts w:asciiTheme="minorHAnsi" w:hAnsiTheme="minorHAnsi" w:cstheme="minorHAnsi"/>
                <w:b/>
              </w:rPr>
              <w:t>Totale</w:t>
            </w:r>
          </w:p>
        </w:tc>
        <w:tc>
          <w:tcPr>
            <w:tcW w:w="670" w:type="pct"/>
            <w:tcBorders>
              <w:top w:val="single" w:sz="6" w:space="0" w:color="000000"/>
              <w:bottom w:val="single" w:sz="6" w:space="0" w:color="000000"/>
            </w:tcBorders>
            <w:shd w:val="clear" w:color="auto" w:fill="E2E2E2"/>
            <w:vAlign w:val="center"/>
          </w:tcPr>
          <w:p w14:paraId="022B295F" w14:textId="499C36F2" w:rsidR="00AE5813" w:rsidRPr="00284CD4" w:rsidRDefault="00AE5813" w:rsidP="00AE5813">
            <w:pPr>
              <w:pStyle w:val="Tabella"/>
              <w:jc w:val="right"/>
              <w:rPr>
                <w:rFonts w:asciiTheme="minorHAnsi" w:hAnsiTheme="minorHAnsi" w:cstheme="minorHAnsi"/>
                <w:b/>
              </w:rPr>
            </w:pPr>
            <w:r w:rsidRPr="00284CD4">
              <w:rPr>
                <w:rFonts w:asciiTheme="minorHAnsi" w:hAnsiTheme="minorHAnsi" w:cstheme="minorHAnsi"/>
                <w:b/>
              </w:rPr>
              <w:t>2.930.918</w:t>
            </w:r>
          </w:p>
        </w:tc>
        <w:tc>
          <w:tcPr>
            <w:tcW w:w="670" w:type="pct"/>
            <w:tcBorders>
              <w:top w:val="single" w:sz="6" w:space="0" w:color="000000"/>
              <w:bottom w:val="single" w:sz="6" w:space="0" w:color="000000"/>
            </w:tcBorders>
            <w:shd w:val="clear" w:color="auto" w:fill="E2E2E2"/>
            <w:vAlign w:val="center"/>
          </w:tcPr>
          <w:p w14:paraId="4CDEDEE1" w14:textId="575311A8" w:rsidR="00AE5813" w:rsidRPr="00284CD4" w:rsidRDefault="005A26EC" w:rsidP="00AE5813">
            <w:pPr>
              <w:pStyle w:val="Tabella"/>
              <w:jc w:val="right"/>
              <w:rPr>
                <w:rFonts w:asciiTheme="minorHAnsi" w:hAnsiTheme="minorHAnsi" w:cstheme="minorHAnsi"/>
                <w:b/>
              </w:rPr>
            </w:pPr>
            <w:r w:rsidRPr="00284CD4">
              <w:rPr>
                <w:rFonts w:asciiTheme="minorHAnsi" w:hAnsiTheme="minorHAnsi" w:cstheme="minorHAnsi"/>
                <w:b/>
              </w:rPr>
              <w:t>2.335.327</w:t>
            </w:r>
          </w:p>
        </w:tc>
        <w:tc>
          <w:tcPr>
            <w:tcW w:w="607" w:type="pct"/>
            <w:tcBorders>
              <w:top w:val="single" w:sz="6" w:space="0" w:color="000000"/>
              <w:bottom w:val="single" w:sz="6" w:space="0" w:color="000000"/>
            </w:tcBorders>
            <w:shd w:val="clear" w:color="auto" w:fill="E2E2E2"/>
            <w:vAlign w:val="center"/>
          </w:tcPr>
          <w:p w14:paraId="1D192E84" w14:textId="7ED43E07" w:rsidR="00AE5813" w:rsidRPr="00284CD4" w:rsidRDefault="005A26EC" w:rsidP="00AE5813">
            <w:pPr>
              <w:pStyle w:val="Tabella"/>
              <w:jc w:val="right"/>
              <w:rPr>
                <w:rFonts w:asciiTheme="minorHAnsi" w:hAnsiTheme="minorHAnsi" w:cstheme="minorHAnsi"/>
                <w:b/>
              </w:rPr>
            </w:pPr>
            <w:r w:rsidRPr="00284CD4">
              <w:rPr>
                <w:rFonts w:asciiTheme="minorHAnsi" w:hAnsiTheme="minorHAnsi" w:cstheme="minorHAnsi"/>
                <w:b/>
              </w:rPr>
              <w:t>-</w:t>
            </w:r>
            <w:r w:rsidR="00740BE9" w:rsidRPr="00284CD4">
              <w:rPr>
                <w:rFonts w:asciiTheme="minorHAnsi" w:hAnsiTheme="minorHAnsi" w:cstheme="minorHAnsi"/>
                <w:b/>
              </w:rPr>
              <w:t xml:space="preserve"> 595.591</w:t>
            </w:r>
          </w:p>
        </w:tc>
        <w:tc>
          <w:tcPr>
            <w:tcW w:w="471" w:type="pct"/>
            <w:tcBorders>
              <w:top w:val="single" w:sz="6" w:space="0" w:color="000000"/>
              <w:bottom w:val="single" w:sz="6" w:space="0" w:color="000000"/>
            </w:tcBorders>
            <w:shd w:val="clear" w:color="auto" w:fill="E2E2E2"/>
            <w:vAlign w:val="center"/>
          </w:tcPr>
          <w:p w14:paraId="6A1A4116" w14:textId="3EE2935B" w:rsidR="00AE5813" w:rsidRPr="00284CD4" w:rsidRDefault="00740BE9" w:rsidP="00AE5813">
            <w:pPr>
              <w:pStyle w:val="Tabella"/>
              <w:jc w:val="right"/>
              <w:rPr>
                <w:rFonts w:asciiTheme="minorHAnsi" w:hAnsiTheme="minorHAnsi" w:cstheme="minorHAnsi"/>
                <w:b/>
              </w:rPr>
            </w:pPr>
            <w:r w:rsidRPr="00284CD4">
              <w:rPr>
                <w:rFonts w:asciiTheme="minorHAnsi" w:hAnsiTheme="minorHAnsi" w:cstheme="minorHAnsi"/>
                <w:b/>
              </w:rPr>
              <w:t>- 20%</w:t>
            </w:r>
          </w:p>
        </w:tc>
      </w:tr>
      <w:tr w:rsidR="00F63E74" w:rsidRPr="00F63E74" w14:paraId="4C3EB4EC" w14:textId="77777777" w:rsidTr="00B247F5">
        <w:tc>
          <w:tcPr>
            <w:tcW w:w="1243" w:type="pct"/>
            <w:tcBorders>
              <w:top w:val="single" w:sz="6" w:space="0" w:color="000000"/>
              <w:bottom w:val="single" w:sz="6" w:space="0" w:color="000000"/>
            </w:tcBorders>
            <w:shd w:val="clear" w:color="auto" w:fill="F1F1F1"/>
            <w:vAlign w:val="center"/>
          </w:tcPr>
          <w:p w14:paraId="2D213CEA" w14:textId="77777777" w:rsidR="00AE5813" w:rsidRPr="00284CD4" w:rsidRDefault="00AE5813" w:rsidP="00AE5813">
            <w:pPr>
              <w:pStyle w:val="Tabella"/>
              <w:jc w:val="left"/>
              <w:rPr>
                <w:rFonts w:asciiTheme="minorHAnsi" w:hAnsiTheme="minorHAnsi" w:cstheme="minorHAnsi"/>
                <w:i/>
              </w:rPr>
            </w:pPr>
            <w:r w:rsidRPr="00284CD4">
              <w:rPr>
                <w:rFonts w:asciiTheme="minorHAnsi" w:hAnsiTheme="minorHAnsi" w:cstheme="minorHAnsi"/>
                <w:i/>
              </w:rPr>
              <w:t>Crediti tributari</w:t>
            </w:r>
          </w:p>
        </w:tc>
        <w:tc>
          <w:tcPr>
            <w:tcW w:w="1339" w:type="pct"/>
            <w:tcBorders>
              <w:top w:val="single" w:sz="6" w:space="0" w:color="000000"/>
              <w:bottom w:val="single" w:sz="6" w:space="0" w:color="000000"/>
            </w:tcBorders>
            <w:shd w:val="clear" w:color="auto" w:fill="F1F1F1"/>
            <w:vAlign w:val="center"/>
          </w:tcPr>
          <w:p w14:paraId="6F2ABAE4" w14:textId="77777777" w:rsidR="00AE5813" w:rsidRPr="00284CD4" w:rsidRDefault="00AE5813" w:rsidP="00AE5813">
            <w:pPr>
              <w:pStyle w:val="Tabella"/>
              <w:jc w:val="left"/>
              <w:rPr>
                <w:rFonts w:asciiTheme="minorHAnsi" w:hAnsiTheme="minorHAnsi" w:cstheme="minorHAnsi"/>
                <w:i/>
              </w:rPr>
            </w:pPr>
          </w:p>
        </w:tc>
        <w:tc>
          <w:tcPr>
            <w:tcW w:w="670" w:type="pct"/>
            <w:tcBorders>
              <w:top w:val="single" w:sz="6" w:space="0" w:color="000000"/>
              <w:bottom w:val="single" w:sz="6" w:space="0" w:color="000000"/>
            </w:tcBorders>
            <w:shd w:val="clear" w:color="auto" w:fill="F1F1F1"/>
            <w:vAlign w:val="center"/>
          </w:tcPr>
          <w:p w14:paraId="5550AD85" w14:textId="77777777" w:rsidR="00AE5813" w:rsidRPr="00284CD4" w:rsidRDefault="00AE5813" w:rsidP="00AE5813">
            <w:pPr>
              <w:pStyle w:val="Tabella"/>
              <w:jc w:val="right"/>
              <w:rPr>
                <w:rFonts w:asciiTheme="minorHAnsi" w:hAnsiTheme="minorHAnsi" w:cstheme="minorHAnsi"/>
                <w:i/>
              </w:rPr>
            </w:pPr>
          </w:p>
        </w:tc>
        <w:tc>
          <w:tcPr>
            <w:tcW w:w="670" w:type="pct"/>
            <w:tcBorders>
              <w:top w:val="single" w:sz="6" w:space="0" w:color="000000"/>
              <w:bottom w:val="single" w:sz="6" w:space="0" w:color="000000"/>
            </w:tcBorders>
            <w:shd w:val="clear" w:color="auto" w:fill="F1F1F1"/>
            <w:vAlign w:val="center"/>
          </w:tcPr>
          <w:p w14:paraId="131DA85A" w14:textId="77777777" w:rsidR="00AE5813" w:rsidRPr="00284CD4" w:rsidRDefault="00AE5813" w:rsidP="00AE5813">
            <w:pPr>
              <w:pStyle w:val="Tabella"/>
              <w:jc w:val="right"/>
              <w:rPr>
                <w:rFonts w:asciiTheme="minorHAnsi" w:hAnsiTheme="minorHAnsi" w:cstheme="minorHAnsi"/>
                <w:i/>
              </w:rPr>
            </w:pPr>
          </w:p>
        </w:tc>
        <w:tc>
          <w:tcPr>
            <w:tcW w:w="607" w:type="pct"/>
            <w:tcBorders>
              <w:top w:val="single" w:sz="6" w:space="0" w:color="000000"/>
              <w:bottom w:val="single" w:sz="6" w:space="0" w:color="000000"/>
            </w:tcBorders>
            <w:shd w:val="clear" w:color="auto" w:fill="F1F1F1"/>
            <w:vAlign w:val="center"/>
          </w:tcPr>
          <w:p w14:paraId="73D040C9" w14:textId="77777777" w:rsidR="00AE5813" w:rsidRPr="00284CD4" w:rsidRDefault="00AE5813" w:rsidP="00AE5813">
            <w:pPr>
              <w:pStyle w:val="Tabella"/>
              <w:jc w:val="right"/>
              <w:rPr>
                <w:rFonts w:asciiTheme="minorHAnsi" w:hAnsiTheme="minorHAnsi" w:cstheme="minorHAnsi"/>
                <w:i/>
              </w:rPr>
            </w:pPr>
          </w:p>
        </w:tc>
        <w:tc>
          <w:tcPr>
            <w:tcW w:w="471" w:type="pct"/>
            <w:tcBorders>
              <w:top w:val="single" w:sz="6" w:space="0" w:color="000000"/>
              <w:bottom w:val="single" w:sz="6" w:space="0" w:color="000000"/>
            </w:tcBorders>
            <w:shd w:val="clear" w:color="auto" w:fill="F1F1F1"/>
            <w:vAlign w:val="center"/>
          </w:tcPr>
          <w:p w14:paraId="175252C9" w14:textId="77777777" w:rsidR="00AE5813" w:rsidRPr="00284CD4" w:rsidRDefault="00AE5813" w:rsidP="00AE5813">
            <w:pPr>
              <w:pStyle w:val="Tabella"/>
              <w:jc w:val="right"/>
              <w:rPr>
                <w:rFonts w:asciiTheme="minorHAnsi" w:hAnsiTheme="minorHAnsi" w:cstheme="minorHAnsi"/>
                <w:i/>
              </w:rPr>
            </w:pPr>
          </w:p>
        </w:tc>
      </w:tr>
      <w:tr w:rsidR="00F63E74" w:rsidRPr="00F63E74" w14:paraId="19D469C2" w14:textId="77777777" w:rsidTr="00B247F5">
        <w:tc>
          <w:tcPr>
            <w:tcW w:w="1243" w:type="pct"/>
            <w:tcBorders>
              <w:top w:val="single" w:sz="6" w:space="0" w:color="000000"/>
              <w:bottom w:val="single" w:sz="6" w:space="0" w:color="000000"/>
            </w:tcBorders>
            <w:shd w:val="clear" w:color="auto" w:fill="FFFFFF"/>
            <w:vAlign w:val="center"/>
          </w:tcPr>
          <w:p w14:paraId="1CAF9BA7" w14:textId="77777777" w:rsidR="00BB5F76" w:rsidRPr="00284CD4" w:rsidRDefault="00BB5F76" w:rsidP="00BB5F76">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17F307F3" w14:textId="77777777" w:rsidR="00BB5F76" w:rsidRPr="00284CD4" w:rsidRDefault="00BB5F76" w:rsidP="00BB5F76">
            <w:pPr>
              <w:pStyle w:val="Tabella"/>
              <w:jc w:val="left"/>
              <w:rPr>
                <w:rFonts w:asciiTheme="minorHAnsi" w:hAnsiTheme="minorHAnsi" w:cstheme="minorHAnsi"/>
              </w:rPr>
            </w:pPr>
            <w:r w:rsidRPr="00284CD4">
              <w:rPr>
                <w:rFonts w:asciiTheme="minorHAnsi" w:hAnsiTheme="minorHAnsi" w:cstheme="minorHAnsi"/>
              </w:rPr>
              <w:t>Erario c/IVA</w:t>
            </w:r>
          </w:p>
        </w:tc>
        <w:tc>
          <w:tcPr>
            <w:tcW w:w="670" w:type="pct"/>
            <w:tcBorders>
              <w:top w:val="single" w:sz="6" w:space="0" w:color="000000"/>
              <w:bottom w:val="single" w:sz="6" w:space="0" w:color="000000"/>
            </w:tcBorders>
            <w:shd w:val="clear" w:color="auto" w:fill="FFFFFF"/>
            <w:vAlign w:val="center"/>
          </w:tcPr>
          <w:p w14:paraId="6184A42E" w14:textId="3B05F781" w:rsidR="00BB5F76" w:rsidRPr="00284CD4" w:rsidRDefault="00BB5F76" w:rsidP="00BB5F76">
            <w:pPr>
              <w:pStyle w:val="Tabella"/>
              <w:jc w:val="right"/>
              <w:rPr>
                <w:rFonts w:asciiTheme="minorHAnsi" w:hAnsiTheme="minorHAnsi" w:cstheme="minorHAnsi"/>
              </w:rPr>
            </w:pPr>
            <w:r w:rsidRPr="00284CD4">
              <w:rPr>
                <w:rFonts w:asciiTheme="minorHAnsi" w:hAnsiTheme="minorHAnsi" w:cstheme="minorHAnsi"/>
              </w:rPr>
              <w:t>705</w:t>
            </w:r>
          </w:p>
        </w:tc>
        <w:tc>
          <w:tcPr>
            <w:tcW w:w="670" w:type="pct"/>
            <w:tcBorders>
              <w:top w:val="single" w:sz="6" w:space="0" w:color="000000"/>
              <w:bottom w:val="single" w:sz="6" w:space="0" w:color="000000"/>
            </w:tcBorders>
            <w:shd w:val="clear" w:color="auto" w:fill="FFFFFF"/>
            <w:vAlign w:val="center"/>
          </w:tcPr>
          <w:p w14:paraId="389B6DAD" w14:textId="7120E343" w:rsidR="00BB5F76" w:rsidRPr="00284CD4" w:rsidRDefault="00A25BBC" w:rsidP="00BB5F76">
            <w:pPr>
              <w:pStyle w:val="Tabella"/>
              <w:jc w:val="right"/>
              <w:rPr>
                <w:rFonts w:asciiTheme="minorHAnsi" w:hAnsiTheme="minorHAnsi" w:cstheme="minorHAnsi"/>
              </w:rPr>
            </w:pPr>
            <w:r w:rsidRPr="00284CD4">
              <w:rPr>
                <w:rFonts w:asciiTheme="minorHAnsi" w:hAnsiTheme="minorHAnsi" w:cstheme="minorHAnsi"/>
              </w:rPr>
              <w:t>1.476</w:t>
            </w:r>
          </w:p>
        </w:tc>
        <w:tc>
          <w:tcPr>
            <w:tcW w:w="607" w:type="pct"/>
            <w:tcBorders>
              <w:top w:val="single" w:sz="6" w:space="0" w:color="000000"/>
              <w:bottom w:val="single" w:sz="6" w:space="0" w:color="000000"/>
            </w:tcBorders>
            <w:shd w:val="clear" w:color="auto" w:fill="FFFFFF"/>
            <w:vAlign w:val="center"/>
          </w:tcPr>
          <w:p w14:paraId="3DCB4E14" w14:textId="5823A846" w:rsidR="00BB5F76" w:rsidRPr="00284CD4" w:rsidRDefault="00A25BBC" w:rsidP="00BB5F76">
            <w:pPr>
              <w:pStyle w:val="Tabella"/>
              <w:jc w:val="right"/>
              <w:rPr>
                <w:rFonts w:asciiTheme="minorHAnsi" w:hAnsiTheme="minorHAnsi" w:cstheme="minorHAnsi"/>
              </w:rPr>
            </w:pPr>
            <w:r w:rsidRPr="00284CD4">
              <w:rPr>
                <w:rFonts w:asciiTheme="minorHAnsi" w:hAnsiTheme="minorHAnsi" w:cstheme="minorHAnsi"/>
              </w:rPr>
              <w:t>771</w:t>
            </w:r>
          </w:p>
        </w:tc>
        <w:tc>
          <w:tcPr>
            <w:tcW w:w="471" w:type="pct"/>
            <w:tcBorders>
              <w:top w:val="single" w:sz="6" w:space="0" w:color="000000"/>
              <w:bottom w:val="single" w:sz="6" w:space="0" w:color="000000"/>
            </w:tcBorders>
            <w:shd w:val="clear" w:color="auto" w:fill="FFFFFF"/>
            <w:vAlign w:val="center"/>
          </w:tcPr>
          <w:p w14:paraId="3B7F3300" w14:textId="2D6C77EB" w:rsidR="00BB5F76" w:rsidRPr="00284CD4" w:rsidRDefault="00A25BBC" w:rsidP="00BB5F76">
            <w:pPr>
              <w:pStyle w:val="Tabella"/>
              <w:jc w:val="right"/>
              <w:rPr>
                <w:rFonts w:asciiTheme="minorHAnsi" w:hAnsiTheme="minorHAnsi" w:cstheme="minorHAnsi"/>
              </w:rPr>
            </w:pPr>
            <w:r w:rsidRPr="00284CD4">
              <w:rPr>
                <w:rFonts w:asciiTheme="minorHAnsi" w:hAnsiTheme="minorHAnsi" w:cstheme="minorHAnsi"/>
              </w:rPr>
              <w:t>109%</w:t>
            </w:r>
          </w:p>
        </w:tc>
      </w:tr>
      <w:tr w:rsidR="00F63E74" w:rsidRPr="00F63E74" w14:paraId="256AA732" w14:textId="77777777" w:rsidTr="00B247F5">
        <w:tc>
          <w:tcPr>
            <w:tcW w:w="1243" w:type="pct"/>
            <w:tcBorders>
              <w:top w:val="single" w:sz="6" w:space="0" w:color="000000"/>
              <w:bottom w:val="single" w:sz="6" w:space="0" w:color="000000"/>
            </w:tcBorders>
            <w:shd w:val="clear" w:color="auto" w:fill="FFFFFF"/>
            <w:vAlign w:val="center"/>
          </w:tcPr>
          <w:p w14:paraId="332BED79" w14:textId="77777777" w:rsidR="00BB5F76" w:rsidRPr="00284CD4" w:rsidRDefault="00BB5F76" w:rsidP="00BB5F76">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37420699" w14:textId="77777777" w:rsidR="00BB5F76" w:rsidRPr="00284CD4" w:rsidRDefault="00BB5F76" w:rsidP="00BB5F76">
            <w:pPr>
              <w:pStyle w:val="Tabella"/>
              <w:jc w:val="left"/>
              <w:rPr>
                <w:rFonts w:asciiTheme="minorHAnsi" w:hAnsiTheme="minorHAnsi" w:cstheme="minorHAnsi"/>
              </w:rPr>
            </w:pPr>
            <w:r w:rsidRPr="00284CD4">
              <w:rPr>
                <w:rFonts w:asciiTheme="minorHAnsi" w:hAnsiTheme="minorHAnsi" w:cstheme="minorHAnsi"/>
              </w:rPr>
              <w:t>Erario c/acconti IRAP</w:t>
            </w:r>
          </w:p>
        </w:tc>
        <w:tc>
          <w:tcPr>
            <w:tcW w:w="670" w:type="pct"/>
            <w:tcBorders>
              <w:top w:val="single" w:sz="6" w:space="0" w:color="000000"/>
              <w:bottom w:val="single" w:sz="6" w:space="0" w:color="000000"/>
            </w:tcBorders>
            <w:shd w:val="clear" w:color="auto" w:fill="FFFFFF"/>
            <w:vAlign w:val="center"/>
          </w:tcPr>
          <w:p w14:paraId="7B03F049" w14:textId="5773B149" w:rsidR="00BB5F76" w:rsidRPr="00284CD4" w:rsidRDefault="00BB5F76" w:rsidP="00BB5F76">
            <w:pPr>
              <w:pStyle w:val="Tabella"/>
              <w:jc w:val="right"/>
              <w:rPr>
                <w:rFonts w:asciiTheme="minorHAnsi" w:hAnsiTheme="minorHAnsi" w:cstheme="minorHAnsi"/>
              </w:rPr>
            </w:pPr>
            <w:r w:rsidRPr="00284CD4">
              <w:rPr>
                <w:rFonts w:asciiTheme="minorHAnsi" w:hAnsiTheme="minorHAnsi" w:cstheme="minorHAnsi"/>
              </w:rPr>
              <w:t>43.182</w:t>
            </w:r>
          </w:p>
        </w:tc>
        <w:tc>
          <w:tcPr>
            <w:tcW w:w="670" w:type="pct"/>
            <w:tcBorders>
              <w:top w:val="single" w:sz="6" w:space="0" w:color="000000"/>
              <w:bottom w:val="single" w:sz="6" w:space="0" w:color="000000"/>
            </w:tcBorders>
            <w:shd w:val="clear" w:color="auto" w:fill="FFFFFF"/>
            <w:vAlign w:val="center"/>
          </w:tcPr>
          <w:p w14:paraId="61261ACD" w14:textId="57C4216B" w:rsidR="00BB5F76" w:rsidRPr="00284CD4" w:rsidRDefault="009F2902" w:rsidP="00BB5F76">
            <w:pPr>
              <w:pStyle w:val="Tabella"/>
              <w:jc w:val="right"/>
              <w:rPr>
                <w:rFonts w:asciiTheme="minorHAnsi" w:hAnsiTheme="minorHAnsi" w:cstheme="minorHAnsi"/>
              </w:rPr>
            </w:pPr>
            <w:r w:rsidRPr="00284CD4">
              <w:rPr>
                <w:rFonts w:asciiTheme="minorHAnsi" w:hAnsiTheme="minorHAnsi" w:cstheme="minorHAnsi"/>
              </w:rPr>
              <w:t>57.338</w:t>
            </w:r>
          </w:p>
        </w:tc>
        <w:tc>
          <w:tcPr>
            <w:tcW w:w="607" w:type="pct"/>
            <w:tcBorders>
              <w:top w:val="single" w:sz="6" w:space="0" w:color="000000"/>
              <w:bottom w:val="single" w:sz="6" w:space="0" w:color="000000"/>
            </w:tcBorders>
            <w:shd w:val="clear" w:color="auto" w:fill="FFFFFF"/>
            <w:vAlign w:val="center"/>
          </w:tcPr>
          <w:p w14:paraId="0DDF1519" w14:textId="200DDE1F" w:rsidR="00BB5F76" w:rsidRPr="00284CD4" w:rsidRDefault="00A25BBC" w:rsidP="00BB5F76">
            <w:pPr>
              <w:pStyle w:val="Tabella"/>
              <w:jc w:val="right"/>
              <w:rPr>
                <w:rFonts w:asciiTheme="minorHAnsi" w:hAnsiTheme="minorHAnsi" w:cstheme="minorHAnsi"/>
              </w:rPr>
            </w:pPr>
            <w:r w:rsidRPr="00284CD4">
              <w:rPr>
                <w:rFonts w:asciiTheme="minorHAnsi" w:hAnsiTheme="minorHAnsi" w:cstheme="minorHAnsi"/>
              </w:rPr>
              <w:t>14.156</w:t>
            </w:r>
          </w:p>
        </w:tc>
        <w:tc>
          <w:tcPr>
            <w:tcW w:w="471" w:type="pct"/>
            <w:tcBorders>
              <w:top w:val="single" w:sz="6" w:space="0" w:color="000000"/>
              <w:bottom w:val="single" w:sz="6" w:space="0" w:color="000000"/>
            </w:tcBorders>
            <w:shd w:val="clear" w:color="auto" w:fill="FFFFFF"/>
            <w:vAlign w:val="center"/>
          </w:tcPr>
          <w:p w14:paraId="423925C4" w14:textId="6A17A4A0" w:rsidR="00BB5F76" w:rsidRPr="00284CD4" w:rsidRDefault="00A25BBC" w:rsidP="00BB5F76">
            <w:pPr>
              <w:pStyle w:val="Tabella"/>
              <w:jc w:val="right"/>
              <w:rPr>
                <w:rFonts w:asciiTheme="minorHAnsi" w:hAnsiTheme="minorHAnsi" w:cstheme="minorHAnsi"/>
              </w:rPr>
            </w:pPr>
            <w:r w:rsidRPr="00284CD4">
              <w:rPr>
                <w:rFonts w:asciiTheme="minorHAnsi" w:hAnsiTheme="minorHAnsi" w:cstheme="minorHAnsi"/>
              </w:rPr>
              <w:t>33%</w:t>
            </w:r>
          </w:p>
        </w:tc>
      </w:tr>
      <w:tr w:rsidR="00F63E74" w:rsidRPr="00F63E74" w14:paraId="4056F420" w14:textId="77777777" w:rsidTr="00B247F5">
        <w:tc>
          <w:tcPr>
            <w:tcW w:w="1243" w:type="pct"/>
            <w:tcBorders>
              <w:top w:val="single" w:sz="6" w:space="0" w:color="000000"/>
              <w:bottom w:val="single" w:sz="6" w:space="0" w:color="000000"/>
            </w:tcBorders>
            <w:shd w:val="clear" w:color="auto" w:fill="FFFFFF"/>
            <w:vAlign w:val="center"/>
          </w:tcPr>
          <w:p w14:paraId="3F7CDE95" w14:textId="77777777" w:rsidR="00BB5F76" w:rsidRPr="00284CD4" w:rsidRDefault="00BB5F76" w:rsidP="00BB5F76">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3473DEC2" w14:textId="1BAE473E" w:rsidR="00BB5F76" w:rsidRPr="00284CD4" w:rsidRDefault="00BB5F76" w:rsidP="00BB5F76">
            <w:pPr>
              <w:pStyle w:val="Tabella"/>
              <w:jc w:val="left"/>
              <w:rPr>
                <w:rFonts w:asciiTheme="minorHAnsi" w:hAnsiTheme="minorHAnsi" w:cstheme="minorHAnsi"/>
              </w:rPr>
            </w:pPr>
            <w:r w:rsidRPr="00284CD4">
              <w:rPr>
                <w:rFonts w:asciiTheme="minorHAnsi" w:hAnsiTheme="minorHAnsi" w:cstheme="minorHAnsi"/>
              </w:rPr>
              <w:t>Credito IRES</w:t>
            </w:r>
          </w:p>
        </w:tc>
        <w:tc>
          <w:tcPr>
            <w:tcW w:w="670" w:type="pct"/>
            <w:tcBorders>
              <w:top w:val="single" w:sz="6" w:space="0" w:color="000000"/>
              <w:bottom w:val="single" w:sz="6" w:space="0" w:color="000000"/>
            </w:tcBorders>
            <w:shd w:val="clear" w:color="auto" w:fill="FFFFFF"/>
            <w:vAlign w:val="center"/>
          </w:tcPr>
          <w:p w14:paraId="5C359024" w14:textId="1D71B3C5" w:rsidR="00BB5F76" w:rsidRPr="00284CD4" w:rsidRDefault="00BB5F76" w:rsidP="00BB5F76">
            <w:pPr>
              <w:pStyle w:val="Tabella"/>
              <w:jc w:val="right"/>
              <w:rPr>
                <w:rFonts w:asciiTheme="minorHAnsi" w:hAnsiTheme="minorHAnsi" w:cstheme="minorHAnsi"/>
              </w:rPr>
            </w:pPr>
            <w:r w:rsidRPr="00284CD4">
              <w:rPr>
                <w:rFonts w:asciiTheme="minorHAnsi" w:hAnsiTheme="minorHAnsi" w:cstheme="minorHAnsi"/>
              </w:rPr>
              <w:t>71</w:t>
            </w:r>
          </w:p>
        </w:tc>
        <w:tc>
          <w:tcPr>
            <w:tcW w:w="670" w:type="pct"/>
            <w:tcBorders>
              <w:top w:val="single" w:sz="6" w:space="0" w:color="000000"/>
              <w:bottom w:val="single" w:sz="6" w:space="0" w:color="000000"/>
            </w:tcBorders>
            <w:shd w:val="clear" w:color="auto" w:fill="FFFFFF"/>
            <w:vAlign w:val="center"/>
          </w:tcPr>
          <w:p w14:paraId="0DE7A2DA" w14:textId="1D889A09" w:rsidR="00BB5F76" w:rsidRPr="00284CD4" w:rsidRDefault="00BB5F76" w:rsidP="00BB5F76">
            <w:pPr>
              <w:pStyle w:val="Tabella"/>
              <w:jc w:val="right"/>
              <w:rPr>
                <w:rFonts w:asciiTheme="minorHAnsi" w:hAnsiTheme="minorHAnsi" w:cstheme="minorHAnsi"/>
              </w:rPr>
            </w:pPr>
            <w:r w:rsidRPr="00284CD4">
              <w:rPr>
                <w:rFonts w:asciiTheme="minorHAnsi" w:hAnsiTheme="minorHAnsi" w:cstheme="minorHAnsi"/>
              </w:rPr>
              <w:t>71</w:t>
            </w:r>
          </w:p>
        </w:tc>
        <w:tc>
          <w:tcPr>
            <w:tcW w:w="607" w:type="pct"/>
            <w:tcBorders>
              <w:top w:val="single" w:sz="6" w:space="0" w:color="000000"/>
              <w:bottom w:val="single" w:sz="6" w:space="0" w:color="000000"/>
            </w:tcBorders>
            <w:shd w:val="clear" w:color="auto" w:fill="FFFFFF"/>
            <w:vAlign w:val="center"/>
          </w:tcPr>
          <w:p w14:paraId="0A5F3CA5" w14:textId="3A29F79E" w:rsidR="00BB5F76" w:rsidRPr="00284CD4" w:rsidRDefault="005A26EC" w:rsidP="00BB5F76">
            <w:pPr>
              <w:pStyle w:val="Tabella"/>
              <w:jc w:val="right"/>
              <w:rPr>
                <w:rFonts w:asciiTheme="minorHAnsi" w:hAnsiTheme="minorHAnsi" w:cstheme="minorHAnsi"/>
              </w:rPr>
            </w:pPr>
            <w:r w:rsidRPr="00284CD4">
              <w:rPr>
                <w:rFonts w:asciiTheme="minorHAnsi" w:hAnsiTheme="minorHAnsi" w:cstheme="minorHAnsi"/>
              </w:rPr>
              <w:t>-</w:t>
            </w:r>
          </w:p>
        </w:tc>
        <w:tc>
          <w:tcPr>
            <w:tcW w:w="471" w:type="pct"/>
            <w:tcBorders>
              <w:top w:val="single" w:sz="6" w:space="0" w:color="000000"/>
              <w:bottom w:val="single" w:sz="6" w:space="0" w:color="000000"/>
            </w:tcBorders>
            <w:shd w:val="clear" w:color="auto" w:fill="FFFFFF"/>
            <w:vAlign w:val="center"/>
          </w:tcPr>
          <w:p w14:paraId="02A6494E" w14:textId="376845A0" w:rsidR="00BB5F76" w:rsidRPr="00284CD4" w:rsidRDefault="00BB5F76" w:rsidP="00BB5F76">
            <w:pPr>
              <w:pStyle w:val="Tabella"/>
              <w:jc w:val="right"/>
              <w:rPr>
                <w:rFonts w:asciiTheme="minorHAnsi" w:hAnsiTheme="minorHAnsi" w:cstheme="minorHAnsi"/>
              </w:rPr>
            </w:pPr>
            <w:r w:rsidRPr="00284CD4">
              <w:rPr>
                <w:rFonts w:asciiTheme="minorHAnsi" w:hAnsiTheme="minorHAnsi" w:cstheme="minorHAnsi"/>
              </w:rPr>
              <w:t>-</w:t>
            </w:r>
          </w:p>
        </w:tc>
      </w:tr>
      <w:tr w:rsidR="00F63E74" w:rsidRPr="00F63E74" w14:paraId="7A55DA4D" w14:textId="77777777" w:rsidTr="00B247F5">
        <w:tc>
          <w:tcPr>
            <w:tcW w:w="1243" w:type="pct"/>
            <w:tcBorders>
              <w:top w:val="single" w:sz="6" w:space="0" w:color="000000"/>
              <w:bottom w:val="single" w:sz="6" w:space="0" w:color="000000"/>
            </w:tcBorders>
            <w:shd w:val="clear" w:color="auto" w:fill="FFFFFF"/>
            <w:vAlign w:val="center"/>
          </w:tcPr>
          <w:p w14:paraId="079CFE96" w14:textId="77777777" w:rsidR="00BB5F76" w:rsidRPr="00284CD4" w:rsidRDefault="00BB5F76" w:rsidP="00BB5F76">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2CDF76AB" w14:textId="5242818B" w:rsidR="00BB5F76" w:rsidRPr="00284CD4" w:rsidRDefault="00BB5F76" w:rsidP="00BB5F76">
            <w:pPr>
              <w:pStyle w:val="Tabella"/>
              <w:jc w:val="left"/>
              <w:rPr>
                <w:rFonts w:asciiTheme="minorHAnsi" w:hAnsiTheme="minorHAnsi" w:cstheme="minorHAnsi"/>
              </w:rPr>
            </w:pPr>
            <w:r w:rsidRPr="00284CD4">
              <w:rPr>
                <w:rFonts w:asciiTheme="minorHAnsi" w:hAnsiTheme="minorHAnsi" w:cstheme="minorHAnsi"/>
              </w:rPr>
              <w:t>Credito IRAP</w:t>
            </w:r>
          </w:p>
        </w:tc>
        <w:tc>
          <w:tcPr>
            <w:tcW w:w="670" w:type="pct"/>
            <w:tcBorders>
              <w:top w:val="single" w:sz="6" w:space="0" w:color="000000"/>
              <w:bottom w:val="single" w:sz="6" w:space="0" w:color="000000"/>
            </w:tcBorders>
            <w:shd w:val="clear" w:color="auto" w:fill="FFFFFF"/>
            <w:vAlign w:val="center"/>
          </w:tcPr>
          <w:p w14:paraId="13D83E1D" w14:textId="5A98340C" w:rsidR="00BB5F76" w:rsidRPr="00284CD4" w:rsidRDefault="00BB5F76" w:rsidP="00BB5F76">
            <w:pPr>
              <w:pStyle w:val="Tabella"/>
              <w:jc w:val="right"/>
              <w:rPr>
                <w:rFonts w:asciiTheme="minorHAnsi" w:hAnsiTheme="minorHAnsi" w:cstheme="minorHAnsi"/>
              </w:rPr>
            </w:pPr>
            <w:r w:rsidRPr="00284CD4">
              <w:rPr>
                <w:rFonts w:asciiTheme="minorHAnsi" w:hAnsiTheme="minorHAnsi" w:cstheme="minorHAnsi"/>
              </w:rPr>
              <w:t>13.697</w:t>
            </w:r>
          </w:p>
        </w:tc>
        <w:tc>
          <w:tcPr>
            <w:tcW w:w="670" w:type="pct"/>
            <w:tcBorders>
              <w:top w:val="single" w:sz="6" w:space="0" w:color="000000"/>
              <w:bottom w:val="single" w:sz="6" w:space="0" w:color="000000"/>
            </w:tcBorders>
            <w:shd w:val="clear" w:color="auto" w:fill="FFFFFF"/>
            <w:vAlign w:val="center"/>
          </w:tcPr>
          <w:p w14:paraId="69D396A7" w14:textId="77777777" w:rsidR="00BB5F76" w:rsidRPr="00284CD4" w:rsidRDefault="00BB5F76" w:rsidP="00BB5F76">
            <w:pPr>
              <w:pStyle w:val="Tabella"/>
              <w:jc w:val="right"/>
              <w:rPr>
                <w:rFonts w:asciiTheme="minorHAnsi" w:hAnsiTheme="minorHAnsi" w:cstheme="minorHAnsi"/>
              </w:rPr>
            </w:pPr>
            <w:r w:rsidRPr="00284CD4">
              <w:rPr>
                <w:rFonts w:asciiTheme="minorHAnsi" w:hAnsiTheme="minorHAnsi" w:cstheme="minorHAnsi"/>
              </w:rPr>
              <w:t>13.697</w:t>
            </w:r>
          </w:p>
        </w:tc>
        <w:tc>
          <w:tcPr>
            <w:tcW w:w="607" w:type="pct"/>
            <w:tcBorders>
              <w:top w:val="single" w:sz="6" w:space="0" w:color="000000"/>
              <w:bottom w:val="single" w:sz="6" w:space="0" w:color="000000"/>
            </w:tcBorders>
            <w:shd w:val="clear" w:color="auto" w:fill="FFFFFF"/>
            <w:vAlign w:val="center"/>
          </w:tcPr>
          <w:p w14:paraId="754786BE" w14:textId="77777777" w:rsidR="00BB5F76" w:rsidRPr="00284CD4" w:rsidRDefault="00BB5F76" w:rsidP="00BB5F76">
            <w:pPr>
              <w:pStyle w:val="Tabella"/>
              <w:jc w:val="right"/>
              <w:rPr>
                <w:rFonts w:asciiTheme="minorHAnsi" w:hAnsiTheme="minorHAnsi" w:cstheme="minorHAnsi"/>
              </w:rPr>
            </w:pPr>
            <w:r w:rsidRPr="00284CD4">
              <w:rPr>
                <w:rFonts w:asciiTheme="minorHAnsi" w:hAnsiTheme="minorHAnsi" w:cstheme="minorHAnsi"/>
              </w:rPr>
              <w:t>-</w:t>
            </w:r>
          </w:p>
        </w:tc>
        <w:tc>
          <w:tcPr>
            <w:tcW w:w="471" w:type="pct"/>
            <w:tcBorders>
              <w:top w:val="single" w:sz="6" w:space="0" w:color="000000"/>
              <w:bottom w:val="single" w:sz="6" w:space="0" w:color="000000"/>
            </w:tcBorders>
            <w:shd w:val="clear" w:color="auto" w:fill="FFFFFF"/>
            <w:vAlign w:val="center"/>
          </w:tcPr>
          <w:p w14:paraId="54090D73" w14:textId="77777777" w:rsidR="00BB5F76" w:rsidRPr="00284CD4" w:rsidRDefault="00BB5F76" w:rsidP="00BB5F76">
            <w:pPr>
              <w:pStyle w:val="Tabella"/>
              <w:jc w:val="right"/>
              <w:rPr>
                <w:rFonts w:asciiTheme="minorHAnsi" w:hAnsiTheme="minorHAnsi" w:cstheme="minorHAnsi"/>
              </w:rPr>
            </w:pPr>
            <w:r w:rsidRPr="00284CD4">
              <w:rPr>
                <w:rFonts w:asciiTheme="minorHAnsi" w:hAnsiTheme="minorHAnsi" w:cstheme="minorHAnsi"/>
              </w:rPr>
              <w:t>-</w:t>
            </w:r>
          </w:p>
        </w:tc>
      </w:tr>
      <w:tr w:rsidR="00F63E74" w:rsidRPr="00F63E74" w14:paraId="375D3213" w14:textId="77777777" w:rsidTr="00B247F5">
        <w:tc>
          <w:tcPr>
            <w:tcW w:w="1243" w:type="pct"/>
            <w:tcBorders>
              <w:top w:val="single" w:sz="6" w:space="0" w:color="000000"/>
              <w:bottom w:val="single" w:sz="6" w:space="0" w:color="000000"/>
            </w:tcBorders>
            <w:shd w:val="clear" w:color="auto" w:fill="E2E2E2"/>
            <w:vAlign w:val="center"/>
          </w:tcPr>
          <w:p w14:paraId="4AA4C0E5" w14:textId="77777777" w:rsidR="00BB5F76" w:rsidRPr="00284CD4" w:rsidRDefault="00BB5F76" w:rsidP="00BB5F76">
            <w:pPr>
              <w:pStyle w:val="Tabella"/>
              <w:jc w:val="left"/>
              <w:rPr>
                <w:rFonts w:asciiTheme="minorHAnsi" w:hAnsiTheme="minorHAnsi" w:cstheme="minorHAnsi"/>
                <w:b/>
              </w:rPr>
            </w:pPr>
          </w:p>
        </w:tc>
        <w:tc>
          <w:tcPr>
            <w:tcW w:w="1339" w:type="pct"/>
            <w:tcBorders>
              <w:top w:val="single" w:sz="6" w:space="0" w:color="000000"/>
              <w:bottom w:val="single" w:sz="6" w:space="0" w:color="000000"/>
            </w:tcBorders>
            <w:shd w:val="clear" w:color="auto" w:fill="E2E2E2"/>
            <w:vAlign w:val="center"/>
          </w:tcPr>
          <w:p w14:paraId="2D88F406" w14:textId="77777777" w:rsidR="00BB5F76" w:rsidRPr="00284CD4" w:rsidRDefault="00BB5F76" w:rsidP="00BB5F76">
            <w:pPr>
              <w:pStyle w:val="Tabella"/>
              <w:jc w:val="left"/>
              <w:rPr>
                <w:rFonts w:asciiTheme="minorHAnsi" w:hAnsiTheme="minorHAnsi" w:cstheme="minorHAnsi"/>
                <w:b/>
              </w:rPr>
            </w:pPr>
            <w:r w:rsidRPr="00284CD4">
              <w:rPr>
                <w:rFonts w:asciiTheme="minorHAnsi" w:hAnsiTheme="minorHAnsi" w:cstheme="minorHAnsi"/>
                <w:b/>
              </w:rPr>
              <w:t>Totale</w:t>
            </w:r>
          </w:p>
        </w:tc>
        <w:tc>
          <w:tcPr>
            <w:tcW w:w="670" w:type="pct"/>
            <w:tcBorders>
              <w:top w:val="single" w:sz="6" w:space="0" w:color="000000"/>
              <w:bottom w:val="single" w:sz="6" w:space="0" w:color="000000"/>
            </w:tcBorders>
            <w:shd w:val="clear" w:color="auto" w:fill="E2E2E2"/>
            <w:vAlign w:val="center"/>
          </w:tcPr>
          <w:p w14:paraId="7A06540E" w14:textId="67D2D97E" w:rsidR="00BB5F76" w:rsidRPr="00284CD4" w:rsidRDefault="00BB5F76" w:rsidP="00BB5F76">
            <w:pPr>
              <w:pStyle w:val="Tabella"/>
              <w:jc w:val="right"/>
              <w:rPr>
                <w:rFonts w:asciiTheme="minorHAnsi" w:hAnsiTheme="minorHAnsi" w:cstheme="minorHAnsi"/>
                <w:b/>
              </w:rPr>
            </w:pPr>
            <w:r w:rsidRPr="00284CD4">
              <w:rPr>
                <w:rFonts w:asciiTheme="minorHAnsi" w:hAnsiTheme="minorHAnsi" w:cstheme="minorHAnsi"/>
                <w:b/>
              </w:rPr>
              <w:t>57.655</w:t>
            </w:r>
          </w:p>
        </w:tc>
        <w:tc>
          <w:tcPr>
            <w:tcW w:w="670" w:type="pct"/>
            <w:tcBorders>
              <w:top w:val="single" w:sz="6" w:space="0" w:color="000000"/>
              <w:bottom w:val="single" w:sz="6" w:space="0" w:color="000000"/>
            </w:tcBorders>
            <w:shd w:val="clear" w:color="auto" w:fill="E2E2E2"/>
            <w:vAlign w:val="center"/>
          </w:tcPr>
          <w:p w14:paraId="5FD3A108" w14:textId="3CD3087F" w:rsidR="00BB5F76" w:rsidRPr="00284CD4" w:rsidRDefault="00740BE9" w:rsidP="00BB5F76">
            <w:pPr>
              <w:pStyle w:val="Tabella"/>
              <w:jc w:val="right"/>
              <w:rPr>
                <w:rFonts w:asciiTheme="minorHAnsi" w:hAnsiTheme="minorHAnsi" w:cstheme="minorHAnsi"/>
                <w:b/>
              </w:rPr>
            </w:pPr>
            <w:r w:rsidRPr="00284CD4">
              <w:rPr>
                <w:rFonts w:asciiTheme="minorHAnsi" w:hAnsiTheme="minorHAnsi" w:cstheme="minorHAnsi"/>
                <w:b/>
              </w:rPr>
              <w:t>72.582</w:t>
            </w:r>
          </w:p>
        </w:tc>
        <w:tc>
          <w:tcPr>
            <w:tcW w:w="607" w:type="pct"/>
            <w:tcBorders>
              <w:top w:val="single" w:sz="6" w:space="0" w:color="000000"/>
              <w:bottom w:val="single" w:sz="6" w:space="0" w:color="000000"/>
            </w:tcBorders>
            <w:shd w:val="clear" w:color="auto" w:fill="E2E2E2"/>
            <w:vAlign w:val="center"/>
          </w:tcPr>
          <w:p w14:paraId="54D5AB2A" w14:textId="20CD6CCE" w:rsidR="00BB5F76" w:rsidRPr="00284CD4" w:rsidRDefault="00B632EA" w:rsidP="00BB5F76">
            <w:pPr>
              <w:pStyle w:val="Tabella"/>
              <w:jc w:val="right"/>
              <w:rPr>
                <w:rFonts w:asciiTheme="minorHAnsi" w:hAnsiTheme="minorHAnsi" w:cstheme="minorHAnsi"/>
                <w:b/>
              </w:rPr>
            </w:pPr>
            <w:r w:rsidRPr="00284CD4">
              <w:rPr>
                <w:rFonts w:asciiTheme="minorHAnsi" w:hAnsiTheme="minorHAnsi" w:cstheme="minorHAnsi"/>
                <w:b/>
              </w:rPr>
              <w:t>14.927</w:t>
            </w:r>
          </w:p>
        </w:tc>
        <w:tc>
          <w:tcPr>
            <w:tcW w:w="471" w:type="pct"/>
            <w:tcBorders>
              <w:top w:val="single" w:sz="6" w:space="0" w:color="000000"/>
              <w:bottom w:val="single" w:sz="6" w:space="0" w:color="000000"/>
            </w:tcBorders>
            <w:shd w:val="clear" w:color="auto" w:fill="E2E2E2"/>
            <w:vAlign w:val="center"/>
          </w:tcPr>
          <w:p w14:paraId="24143C62" w14:textId="4584F495" w:rsidR="00BB5F76" w:rsidRPr="00284CD4" w:rsidRDefault="00B632EA" w:rsidP="00BB5F76">
            <w:pPr>
              <w:pStyle w:val="Tabella"/>
              <w:jc w:val="right"/>
              <w:rPr>
                <w:rFonts w:asciiTheme="minorHAnsi" w:hAnsiTheme="minorHAnsi" w:cstheme="minorHAnsi"/>
                <w:b/>
              </w:rPr>
            </w:pPr>
            <w:r w:rsidRPr="00284CD4">
              <w:rPr>
                <w:rFonts w:asciiTheme="minorHAnsi" w:hAnsiTheme="minorHAnsi" w:cstheme="minorHAnsi"/>
                <w:b/>
              </w:rPr>
              <w:t>26%</w:t>
            </w:r>
          </w:p>
        </w:tc>
      </w:tr>
      <w:tr w:rsidR="00F63E74" w:rsidRPr="00F63E74" w14:paraId="0CD5A504" w14:textId="77777777" w:rsidTr="00B247F5">
        <w:tc>
          <w:tcPr>
            <w:tcW w:w="1243" w:type="pct"/>
            <w:tcBorders>
              <w:top w:val="single" w:sz="6" w:space="0" w:color="000000"/>
              <w:bottom w:val="single" w:sz="6" w:space="0" w:color="000000"/>
            </w:tcBorders>
            <w:shd w:val="clear" w:color="auto" w:fill="F1F1F1"/>
            <w:vAlign w:val="center"/>
          </w:tcPr>
          <w:p w14:paraId="0D56DEC5" w14:textId="77777777" w:rsidR="00BB5F76" w:rsidRPr="00284CD4" w:rsidRDefault="00BB5F76" w:rsidP="00BB5F76">
            <w:pPr>
              <w:pStyle w:val="Tabella"/>
              <w:jc w:val="left"/>
              <w:rPr>
                <w:rFonts w:asciiTheme="minorHAnsi" w:hAnsiTheme="minorHAnsi" w:cstheme="minorHAnsi"/>
                <w:i/>
              </w:rPr>
            </w:pPr>
            <w:r w:rsidRPr="00284CD4">
              <w:rPr>
                <w:rFonts w:asciiTheme="minorHAnsi" w:hAnsiTheme="minorHAnsi" w:cstheme="minorHAnsi"/>
                <w:i/>
              </w:rPr>
              <w:t>Crediti verso altri</w:t>
            </w:r>
          </w:p>
        </w:tc>
        <w:tc>
          <w:tcPr>
            <w:tcW w:w="1339" w:type="pct"/>
            <w:tcBorders>
              <w:top w:val="single" w:sz="6" w:space="0" w:color="000000"/>
              <w:bottom w:val="single" w:sz="6" w:space="0" w:color="000000"/>
            </w:tcBorders>
            <w:shd w:val="clear" w:color="auto" w:fill="F1F1F1"/>
            <w:vAlign w:val="center"/>
          </w:tcPr>
          <w:p w14:paraId="58ACD334" w14:textId="77777777" w:rsidR="00BB5F76" w:rsidRPr="00284CD4" w:rsidRDefault="00BB5F76" w:rsidP="00BB5F76">
            <w:pPr>
              <w:pStyle w:val="Tabella"/>
              <w:jc w:val="left"/>
              <w:rPr>
                <w:rFonts w:asciiTheme="minorHAnsi" w:hAnsiTheme="minorHAnsi" w:cstheme="minorHAnsi"/>
                <w:i/>
              </w:rPr>
            </w:pPr>
          </w:p>
        </w:tc>
        <w:tc>
          <w:tcPr>
            <w:tcW w:w="670" w:type="pct"/>
            <w:tcBorders>
              <w:top w:val="single" w:sz="6" w:space="0" w:color="000000"/>
              <w:bottom w:val="single" w:sz="6" w:space="0" w:color="000000"/>
            </w:tcBorders>
            <w:shd w:val="clear" w:color="auto" w:fill="F1F1F1"/>
            <w:vAlign w:val="center"/>
          </w:tcPr>
          <w:p w14:paraId="792F4F19" w14:textId="77777777" w:rsidR="00BB5F76" w:rsidRPr="00284CD4" w:rsidRDefault="00BB5F76" w:rsidP="00BB5F76">
            <w:pPr>
              <w:pStyle w:val="Tabella"/>
              <w:jc w:val="right"/>
              <w:rPr>
                <w:rFonts w:asciiTheme="minorHAnsi" w:hAnsiTheme="minorHAnsi" w:cstheme="minorHAnsi"/>
                <w:i/>
              </w:rPr>
            </w:pPr>
          </w:p>
        </w:tc>
        <w:tc>
          <w:tcPr>
            <w:tcW w:w="670" w:type="pct"/>
            <w:tcBorders>
              <w:top w:val="single" w:sz="6" w:space="0" w:color="000000"/>
              <w:bottom w:val="single" w:sz="6" w:space="0" w:color="000000"/>
            </w:tcBorders>
            <w:shd w:val="clear" w:color="auto" w:fill="F1F1F1"/>
            <w:vAlign w:val="center"/>
          </w:tcPr>
          <w:p w14:paraId="26FA70CA" w14:textId="77777777" w:rsidR="00BB5F76" w:rsidRPr="00284CD4" w:rsidRDefault="00BB5F76" w:rsidP="00BB5F76">
            <w:pPr>
              <w:pStyle w:val="Tabella"/>
              <w:jc w:val="right"/>
              <w:rPr>
                <w:rFonts w:asciiTheme="minorHAnsi" w:hAnsiTheme="minorHAnsi" w:cstheme="minorHAnsi"/>
                <w:i/>
              </w:rPr>
            </w:pPr>
          </w:p>
        </w:tc>
        <w:tc>
          <w:tcPr>
            <w:tcW w:w="607" w:type="pct"/>
            <w:tcBorders>
              <w:top w:val="single" w:sz="6" w:space="0" w:color="000000"/>
              <w:bottom w:val="single" w:sz="6" w:space="0" w:color="000000"/>
            </w:tcBorders>
            <w:shd w:val="clear" w:color="auto" w:fill="F1F1F1"/>
            <w:vAlign w:val="center"/>
          </w:tcPr>
          <w:p w14:paraId="70C5AEDA" w14:textId="77777777" w:rsidR="00BB5F76" w:rsidRPr="00284CD4" w:rsidRDefault="00BB5F76" w:rsidP="00BB5F76">
            <w:pPr>
              <w:pStyle w:val="Tabella"/>
              <w:jc w:val="right"/>
              <w:rPr>
                <w:rFonts w:asciiTheme="minorHAnsi" w:hAnsiTheme="minorHAnsi" w:cstheme="minorHAnsi"/>
                <w:i/>
              </w:rPr>
            </w:pPr>
          </w:p>
        </w:tc>
        <w:tc>
          <w:tcPr>
            <w:tcW w:w="471" w:type="pct"/>
            <w:tcBorders>
              <w:top w:val="single" w:sz="6" w:space="0" w:color="000000"/>
              <w:bottom w:val="single" w:sz="6" w:space="0" w:color="000000"/>
            </w:tcBorders>
            <w:shd w:val="clear" w:color="auto" w:fill="F1F1F1"/>
            <w:vAlign w:val="center"/>
          </w:tcPr>
          <w:p w14:paraId="6AD1C73F" w14:textId="77777777" w:rsidR="00BB5F76" w:rsidRPr="00284CD4" w:rsidRDefault="00BB5F76" w:rsidP="00BB5F76">
            <w:pPr>
              <w:pStyle w:val="Tabella"/>
              <w:jc w:val="right"/>
              <w:rPr>
                <w:rFonts w:asciiTheme="minorHAnsi" w:hAnsiTheme="minorHAnsi" w:cstheme="minorHAnsi"/>
                <w:i/>
              </w:rPr>
            </w:pPr>
          </w:p>
        </w:tc>
      </w:tr>
      <w:tr w:rsidR="00F63E74" w:rsidRPr="00F63E74" w14:paraId="507E16DE" w14:textId="77777777" w:rsidTr="00B247F5">
        <w:tc>
          <w:tcPr>
            <w:tcW w:w="1243" w:type="pct"/>
            <w:tcBorders>
              <w:top w:val="single" w:sz="6" w:space="0" w:color="000000"/>
              <w:bottom w:val="single" w:sz="6" w:space="0" w:color="000000"/>
            </w:tcBorders>
            <w:shd w:val="clear" w:color="auto" w:fill="FFFFFF"/>
            <w:vAlign w:val="center"/>
          </w:tcPr>
          <w:p w14:paraId="7B2837EE" w14:textId="77777777" w:rsidR="00B632EA" w:rsidRPr="00284CD4" w:rsidRDefault="00B632EA" w:rsidP="00B632EA">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50F6AF7A" w14:textId="77777777" w:rsidR="00B632EA" w:rsidRPr="00284CD4" w:rsidRDefault="00B632EA" w:rsidP="00B632EA">
            <w:pPr>
              <w:pStyle w:val="Tabella"/>
              <w:jc w:val="left"/>
              <w:rPr>
                <w:rFonts w:asciiTheme="minorHAnsi" w:hAnsiTheme="minorHAnsi" w:cstheme="minorHAnsi"/>
              </w:rPr>
            </w:pPr>
            <w:r w:rsidRPr="00284CD4">
              <w:rPr>
                <w:rFonts w:asciiTheme="minorHAnsi" w:hAnsiTheme="minorHAnsi" w:cstheme="minorHAnsi"/>
              </w:rPr>
              <w:t xml:space="preserve">Anticipi a fornitori </w:t>
            </w:r>
          </w:p>
        </w:tc>
        <w:tc>
          <w:tcPr>
            <w:tcW w:w="670" w:type="pct"/>
            <w:tcBorders>
              <w:top w:val="single" w:sz="6" w:space="0" w:color="000000"/>
              <w:bottom w:val="single" w:sz="6" w:space="0" w:color="000000"/>
            </w:tcBorders>
            <w:shd w:val="clear" w:color="auto" w:fill="FFFFFF"/>
            <w:vAlign w:val="center"/>
          </w:tcPr>
          <w:p w14:paraId="22B6CBA4" w14:textId="658BD219" w:rsidR="00B632EA" w:rsidRPr="00284CD4" w:rsidRDefault="00B632EA" w:rsidP="00B632EA">
            <w:pPr>
              <w:pStyle w:val="Tabella"/>
              <w:jc w:val="right"/>
              <w:rPr>
                <w:rFonts w:asciiTheme="minorHAnsi" w:hAnsiTheme="minorHAnsi" w:cstheme="minorHAnsi"/>
              </w:rPr>
            </w:pPr>
            <w:r w:rsidRPr="00284CD4">
              <w:rPr>
                <w:rFonts w:asciiTheme="minorHAnsi" w:hAnsiTheme="minorHAnsi" w:cstheme="minorHAnsi"/>
              </w:rPr>
              <w:t>396</w:t>
            </w:r>
          </w:p>
        </w:tc>
        <w:tc>
          <w:tcPr>
            <w:tcW w:w="670" w:type="pct"/>
            <w:tcBorders>
              <w:top w:val="single" w:sz="6" w:space="0" w:color="000000"/>
              <w:bottom w:val="single" w:sz="6" w:space="0" w:color="000000"/>
            </w:tcBorders>
            <w:shd w:val="clear" w:color="auto" w:fill="FFFFFF"/>
            <w:vAlign w:val="center"/>
          </w:tcPr>
          <w:p w14:paraId="59AF10C4" w14:textId="748BED5B" w:rsidR="00B632EA" w:rsidRPr="00284CD4" w:rsidRDefault="00CB49B7" w:rsidP="00B632EA">
            <w:pPr>
              <w:pStyle w:val="Tabella"/>
              <w:jc w:val="right"/>
              <w:rPr>
                <w:rFonts w:asciiTheme="minorHAnsi" w:hAnsiTheme="minorHAnsi" w:cstheme="minorHAnsi"/>
              </w:rPr>
            </w:pPr>
            <w:r w:rsidRPr="00284CD4">
              <w:rPr>
                <w:rFonts w:asciiTheme="minorHAnsi" w:hAnsiTheme="minorHAnsi" w:cstheme="minorHAnsi"/>
              </w:rPr>
              <w:t>1.904</w:t>
            </w:r>
          </w:p>
        </w:tc>
        <w:tc>
          <w:tcPr>
            <w:tcW w:w="607" w:type="pct"/>
            <w:tcBorders>
              <w:top w:val="single" w:sz="6" w:space="0" w:color="000000"/>
              <w:bottom w:val="single" w:sz="6" w:space="0" w:color="000000"/>
            </w:tcBorders>
            <w:shd w:val="clear" w:color="auto" w:fill="FFFFFF"/>
            <w:vAlign w:val="center"/>
          </w:tcPr>
          <w:p w14:paraId="2C232644" w14:textId="3FAB6AC0" w:rsidR="00B632EA" w:rsidRPr="00284CD4" w:rsidRDefault="00CB49B7" w:rsidP="00B632EA">
            <w:pPr>
              <w:pStyle w:val="Tabella"/>
              <w:jc w:val="right"/>
              <w:rPr>
                <w:rFonts w:asciiTheme="minorHAnsi" w:hAnsiTheme="minorHAnsi" w:cstheme="minorHAnsi"/>
              </w:rPr>
            </w:pPr>
            <w:r w:rsidRPr="00284CD4">
              <w:rPr>
                <w:rFonts w:asciiTheme="minorHAnsi" w:hAnsiTheme="minorHAnsi" w:cstheme="minorHAnsi"/>
              </w:rPr>
              <w:t>1.508</w:t>
            </w:r>
          </w:p>
        </w:tc>
        <w:tc>
          <w:tcPr>
            <w:tcW w:w="471" w:type="pct"/>
            <w:tcBorders>
              <w:top w:val="single" w:sz="6" w:space="0" w:color="000000"/>
              <w:bottom w:val="single" w:sz="6" w:space="0" w:color="000000"/>
            </w:tcBorders>
            <w:shd w:val="clear" w:color="auto" w:fill="FFFFFF"/>
            <w:vAlign w:val="center"/>
          </w:tcPr>
          <w:p w14:paraId="5B7FCA3B" w14:textId="42C06D52" w:rsidR="00B632EA" w:rsidRPr="00284CD4" w:rsidRDefault="00CB49B7" w:rsidP="00B632EA">
            <w:pPr>
              <w:pStyle w:val="Tabella"/>
              <w:jc w:val="right"/>
              <w:rPr>
                <w:rFonts w:asciiTheme="minorHAnsi" w:hAnsiTheme="minorHAnsi" w:cstheme="minorHAnsi"/>
              </w:rPr>
            </w:pPr>
            <w:r w:rsidRPr="00284CD4">
              <w:rPr>
                <w:rFonts w:asciiTheme="minorHAnsi" w:hAnsiTheme="minorHAnsi" w:cstheme="minorHAnsi"/>
              </w:rPr>
              <w:t>381%</w:t>
            </w:r>
          </w:p>
        </w:tc>
      </w:tr>
      <w:tr w:rsidR="00F63E74" w:rsidRPr="00F63E74" w14:paraId="48308846" w14:textId="77777777" w:rsidTr="00B247F5">
        <w:tc>
          <w:tcPr>
            <w:tcW w:w="1243" w:type="pct"/>
            <w:tcBorders>
              <w:top w:val="single" w:sz="6" w:space="0" w:color="000000"/>
              <w:bottom w:val="single" w:sz="6" w:space="0" w:color="000000"/>
            </w:tcBorders>
            <w:shd w:val="clear" w:color="auto" w:fill="FFFFFF"/>
            <w:vAlign w:val="center"/>
          </w:tcPr>
          <w:p w14:paraId="10402FE6" w14:textId="77777777" w:rsidR="00B632EA" w:rsidRPr="00284CD4" w:rsidRDefault="00B632EA" w:rsidP="00B632EA">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097A3797" w14:textId="77777777" w:rsidR="00B632EA" w:rsidRPr="00284CD4" w:rsidRDefault="00B632EA" w:rsidP="00B632EA">
            <w:pPr>
              <w:pStyle w:val="Tabella"/>
              <w:jc w:val="left"/>
              <w:rPr>
                <w:rFonts w:asciiTheme="minorHAnsi" w:hAnsiTheme="minorHAnsi" w:cstheme="minorHAnsi"/>
              </w:rPr>
            </w:pPr>
            <w:r w:rsidRPr="00284CD4">
              <w:rPr>
                <w:rFonts w:asciiTheme="minorHAnsi" w:hAnsiTheme="minorHAnsi" w:cstheme="minorHAnsi"/>
              </w:rPr>
              <w:t xml:space="preserve">Crediti diversi </w:t>
            </w:r>
          </w:p>
        </w:tc>
        <w:tc>
          <w:tcPr>
            <w:tcW w:w="670" w:type="pct"/>
            <w:tcBorders>
              <w:top w:val="single" w:sz="6" w:space="0" w:color="000000"/>
              <w:bottom w:val="single" w:sz="6" w:space="0" w:color="000000"/>
            </w:tcBorders>
            <w:shd w:val="clear" w:color="auto" w:fill="FFFFFF"/>
            <w:vAlign w:val="center"/>
          </w:tcPr>
          <w:p w14:paraId="30B355B4" w14:textId="0C50EA1D" w:rsidR="00B632EA" w:rsidRPr="00284CD4" w:rsidRDefault="00B632EA" w:rsidP="00B632EA">
            <w:pPr>
              <w:pStyle w:val="Tabella"/>
              <w:jc w:val="right"/>
              <w:rPr>
                <w:rFonts w:asciiTheme="minorHAnsi" w:hAnsiTheme="minorHAnsi" w:cstheme="minorHAnsi"/>
              </w:rPr>
            </w:pPr>
            <w:r w:rsidRPr="00284CD4">
              <w:rPr>
                <w:rFonts w:asciiTheme="minorHAnsi" w:hAnsiTheme="minorHAnsi" w:cstheme="minorHAnsi"/>
              </w:rPr>
              <w:t>17.300</w:t>
            </w:r>
          </w:p>
        </w:tc>
        <w:tc>
          <w:tcPr>
            <w:tcW w:w="670" w:type="pct"/>
            <w:tcBorders>
              <w:top w:val="single" w:sz="6" w:space="0" w:color="000000"/>
              <w:bottom w:val="single" w:sz="6" w:space="0" w:color="000000"/>
            </w:tcBorders>
            <w:shd w:val="clear" w:color="auto" w:fill="FFFFFF"/>
            <w:vAlign w:val="center"/>
          </w:tcPr>
          <w:p w14:paraId="6AEB968E" w14:textId="1BF95150" w:rsidR="00B632EA" w:rsidRPr="00284CD4" w:rsidRDefault="00CB49B7" w:rsidP="00B632EA">
            <w:pPr>
              <w:pStyle w:val="Tabella"/>
              <w:jc w:val="right"/>
              <w:rPr>
                <w:rFonts w:asciiTheme="minorHAnsi" w:hAnsiTheme="minorHAnsi" w:cstheme="minorHAnsi"/>
              </w:rPr>
            </w:pPr>
            <w:r w:rsidRPr="00284CD4">
              <w:rPr>
                <w:rFonts w:asciiTheme="minorHAnsi" w:hAnsiTheme="minorHAnsi" w:cstheme="minorHAnsi"/>
              </w:rPr>
              <w:t>17.300</w:t>
            </w:r>
          </w:p>
        </w:tc>
        <w:tc>
          <w:tcPr>
            <w:tcW w:w="607" w:type="pct"/>
            <w:tcBorders>
              <w:top w:val="single" w:sz="6" w:space="0" w:color="000000"/>
              <w:bottom w:val="single" w:sz="6" w:space="0" w:color="000000"/>
            </w:tcBorders>
            <w:shd w:val="clear" w:color="auto" w:fill="FFFFFF"/>
            <w:vAlign w:val="center"/>
          </w:tcPr>
          <w:p w14:paraId="6AFBC051" w14:textId="46B12063" w:rsidR="00B632EA" w:rsidRPr="00284CD4" w:rsidRDefault="00CB49B7" w:rsidP="00B632EA">
            <w:pPr>
              <w:pStyle w:val="Tabella"/>
              <w:jc w:val="right"/>
              <w:rPr>
                <w:rFonts w:asciiTheme="minorHAnsi" w:hAnsiTheme="minorHAnsi" w:cstheme="minorHAnsi"/>
              </w:rPr>
            </w:pPr>
            <w:r w:rsidRPr="00284CD4">
              <w:rPr>
                <w:rFonts w:asciiTheme="minorHAnsi" w:hAnsiTheme="minorHAnsi" w:cstheme="minorHAnsi"/>
              </w:rPr>
              <w:t>-</w:t>
            </w:r>
          </w:p>
        </w:tc>
        <w:tc>
          <w:tcPr>
            <w:tcW w:w="471" w:type="pct"/>
            <w:tcBorders>
              <w:top w:val="single" w:sz="6" w:space="0" w:color="000000"/>
              <w:bottom w:val="single" w:sz="6" w:space="0" w:color="000000"/>
            </w:tcBorders>
            <w:shd w:val="clear" w:color="auto" w:fill="FFFFFF"/>
            <w:vAlign w:val="center"/>
          </w:tcPr>
          <w:p w14:paraId="570DD1A5" w14:textId="143443E5" w:rsidR="00B632EA" w:rsidRPr="00284CD4" w:rsidRDefault="00CB49B7" w:rsidP="00B632EA">
            <w:pPr>
              <w:pStyle w:val="Tabella"/>
              <w:jc w:val="right"/>
              <w:rPr>
                <w:rFonts w:asciiTheme="minorHAnsi" w:hAnsiTheme="minorHAnsi" w:cstheme="minorHAnsi"/>
              </w:rPr>
            </w:pPr>
            <w:r w:rsidRPr="00284CD4">
              <w:rPr>
                <w:rFonts w:asciiTheme="minorHAnsi" w:hAnsiTheme="minorHAnsi" w:cstheme="minorHAnsi"/>
              </w:rPr>
              <w:t>-</w:t>
            </w:r>
          </w:p>
        </w:tc>
      </w:tr>
      <w:tr w:rsidR="00F63E74" w:rsidRPr="00F63E74" w14:paraId="040AD6AF" w14:textId="77777777" w:rsidTr="00B247F5">
        <w:tc>
          <w:tcPr>
            <w:tcW w:w="1243" w:type="pct"/>
            <w:tcBorders>
              <w:top w:val="single" w:sz="6" w:space="0" w:color="000000"/>
              <w:bottom w:val="single" w:sz="6" w:space="0" w:color="000000"/>
            </w:tcBorders>
            <w:shd w:val="clear" w:color="auto" w:fill="FFFFFF"/>
            <w:vAlign w:val="center"/>
          </w:tcPr>
          <w:p w14:paraId="10F02189" w14:textId="77777777" w:rsidR="00B632EA" w:rsidRPr="00284CD4" w:rsidRDefault="00B632EA" w:rsidP="00B632EA">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6743426F" w14:textId="1613C095" w:rsidR="00B632EA" w:rsidRPr="00284CD4" w:rsidRDefault="00B632EA" w:rsidP="00B632EA">
            <w:pPr>
              <w:pStyle w:val="Tabella"/>
              <w:jc w:val="left"/>
              <w:rPr>
                <w:rFonts w:asciiTheme="minorHAnsi" w:hAnsiTheme="minorHAnsi" w:cstheme="minorHAnsi"/>
              </w:rPr>
            </w:pPr>
            <w:r w:rsidRPr="00284CD4">
              <w:rPr>
                <w:rFonts w:asciiTheme="minorHAnsi" w:hAnsiTheme="minorHAnsi" w:cstheme="minorHAnsi"/>
              </w:rPr>
              <w:t>Depositi cauzionali</w:t>
            </w:r>
          </w:p>
        </w:tc>
        <w:tc>
          <w:tcPr>
            <w:tcW w:w="670" w:type="pct"/>
            <w:tcBorders>
              <w:top w:val="single" w:sz="6" w:space="0" w:color="000000"/>
              <w:bottom w:val="single" w:sz="6" w:space="0" w:color="000000"/>
            </w:tcBorders>
            <w:shd w:val="clear" w:color="auto" w:fill="FFFFFF"/>
            <w:vAlign w:val="center"/>
          </w:tcPr>
          <w:p w14:paraId="1A5888F9" w14:textId="7644DB47" w:rsidR="00B632EA" w:rsidRPr="00284CD4" w:rsidRDefault="00B632EA" w:rsidP="00B632EA">
            <w:pPr>
              <w:pStyle w:val="Tabella"/>
              <w:jc w:val="right"/>
              <w:rPr>
                <w:rFonts w:asciiTheme="minorHAnsi" w:hAnsiTheme="minorHAnsi" w:cstheme="minorHAnsi"/>
              </w:rPr>
            </w:pPr>
            <w:r w:rsidRPr="00284CD4">
              <w:rPr>
                <w:rFonts w:asciiTheme="minorHAnsi" w:hAnsiTheme="minorHAnsi" w:cstheme="minorHAnsi"/>
              </w:rPr>
              <w:t>40</w:t>
            </w:r>
          </w:p>
        </w:tc>
        <w:tc>
          <w:tcPr>
            <w:tcW w:w="670" w:type="pct"/>
            <w:tcBorders>
              <w:top w:val="single" w:sz="6" w:space="0" w:color="000000"/>
              <w:bottom w:val="single" w:sz="6" w:space="0" w:color="000000"/>
            </w:tcBorders>
            <w:shd w:val="clear" w:color="auto" w:fill="FFFFFF"/>
            <w:vAlign w:val="center"/>
          </w:tcPr>
          <w:p w14:paraId="518B7A78" w14:textId="64C88700" w:rsidR="00B632EA" w:rsidRPr="00284CD4" w:rsidRDefault="00CB49B7" w:rsidP="00B632EA">
            <w:pPr>
              <w:pStyle w:val="Tabella"/>
              <w:jc w:val="right"/>
              <w:rPr>
                <w:rFonts w:asciiTheme="minorHAnsi" w:hAnsiTheme="minorHAnsi" w:cstheme="minorHAnsi"/>
              </w:rPr>
            </w:pPr>
            <w:r w:rsidRPr="00284CD4">
              <w:rPr>
                <w:rFonts w:asciiTheme="minorHAnsi" w:hAnsiTheme="minorHAnsi" w:cstheme="minorHAnsi"/>
              </w:rPr>
              <w:t>40</w:t>
            </w:r>
          </w:p>
        </w:tc>
        <w:tc>
          <w:tcPr>
            <w:tcW w:w="607" w:type="pct"/>
            <w:tcBorders>
              <w:top w:val="single" w:sz="6" w:space="0" w:color="000000"/>
              <w:bottom w:val="single" w:sz="6" w:space="0" w:color="000000"/>
            </w:tcBorders>
            <w:shd w:val="clear" w:color="auto" w:fill="FFFFFF"/>
            <w:vAlign w:val="center"/>
          </w:tcPr>
          <w:p w14:paraId="6EE62868" w14:textId="7BEFEA61" w:rsidR="00B632EA" w:rsidRPr="00284CD4" w:rsidRDefault="00CB49B7" w:rsidP="00B632EA">
            <w:pPr>
              <w:pStyle w:val="Tabella"/>
              <w:jc w:val="right"/>
              <w:rPr>
                <w:rFonts w:asciiTheme="minorHAnsi" w:hAnsiTheme="minorHAnsi" w:cstheme="minorHAnsi"/>
              </w:rPr>
            </w:pPr>
            <w:r w:rsidRPr="00284CD4">
              <w:rPr>
                <w:rFonts w:asciiTheme="minorHAnsi" w:hAnsiTheme="minorHAnsi" w:cstheme="minorHAnsi"/>
              </w:rPr>
              <w:t>-</w:t>
            </w:r>
          </w:p>
        </w:tc>
        <w:tc>
          <w:tcPr>
            <w:tcW w:w="471" w:type="pct"/>
            <w:tcBorders>
              <w:top w:val="single" w:sz="6" w:space="0" w:color="000000"/>
              <w:bottom w:val="single" w:sz="6" w:space="0" w:color="000000"/>
            </w:tcBorders>
            <w:shd w:val="clear" w:color="auto" w:fill="FFFFFF"/>
            <w:vAlign w:val="center"/>
          </w:tcPr>
          <w:p w14:paraId="0EA8FD51" w14:textId="3DFF9435" w:rsidR="00B632EA" w:rsidRPr="00284CD4" w:rsidRDefault="00CB49B7" w:rsidP="00B632EA">
            <w:pPr>
              <w:pStyle w:val="Tabella"/>
              <w:jc w:val="right"/>
              <w:rPr>
                <w:rFonts w:asciiTheme="minorHAnsi" w:hAnsiTheme="minorHAnsi" w:cstheme="minorHAnsi"/>
              </w:rPr>
            </w:pPr>
            <w:r w:rsidRPr="00284CD4">
              <w:rPr>
                <w:rFonts w:asciiTheme="minorHAnsi" w:hAnsiTheme="minorHAnsi" w:cstheme="minorHAnsi"/>
              </w:rPr>
              <w:t>-</w:t>
            </w:r>
          </w:p>
        </w:tc>
      </w:tr>
      <w:tr w:rsidR="00F63E74" w:rsidRPr="00F63E74" w14:paraId="35477F39" w14:textId="77777777" w:rsidTr="00B247F5">
        <w:tc>
          <w:tcPr>
            <w:tcW w:w="1243" w:type="pct"/>
            <w:tcBorders>
              <w:top w:val="single" w:sz="6" w:space="0" w:color="000000"/>
              <w:bottom w:val="single" w:sz="6" w:space="0" w:color="000000"/>
            </w:tcBorders>
            <w:shd w:val="clear" w:color="auto" w:fill="FFFFFF"/>
            <w:vAlign w:val="center"/>
          </w:tcPr>
          <w:p w14:paraId="260DFE14" w14:textId="77777777" w:rsidR="00B632EA" w:rsidRPr="00284CD4" w:rsidRDefault="00B632EA" w:rsidP="00B632EA">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01D90329" w14:textId="1A7DB3C1" w:rsidR="00B632EA" w:rsidRPr="00284CD4" w:rsidRDefault="00B632EA" w:rsidP="00B632EA">
            <w:pPr>
              <w:pStyle w:val="Tabella"/>
              <w:jc w:val="left"/>
              <w:rPr>
                <w:rFonts w:asciiTheme="minorHAnsi" w:hAnsiTheme="minorHAnsi" w:cstheme="minorHAnsi"/>
              </w:rPr>
            </w:pPr>
            <w:r w:rsidRPr="00284CD4">
              <w:rPr>
                <w:rFonts w:asciiTheme="minorHAnsi" w:hAnsiTheme="minorHAnsi" w:cstheme="minorHAnsi"/>
              </w:rPr>
              <w:t xml:space="preserve">Crediti </w:t>
            </w:r>
            <w:r w:rsidR="003C631D" w:rsidRPr="00284CD4">
              <w:rPr>
                <w:rFonts w:asciiTheme="minorHAnsi" w:hAnsiTheme="minorHAnsi" w:cstheme="minorHAnsi"/>
              </w:rPr>
              <w:t>vari</w:t>
            </w:r>
            <w:r w:rsidR="00CB49B7" w:rsidRPr="00284CD4">
              <w:rPr>
                <w:rFonts w:asciiTheme="minorHAnsi" w:hAnsiTheme="minorHAnsi" w:cstheme="minorHAnsi"/>
              </w:rPr>
              <w:t xml:space="preserve"> verso terzi</w:t>
            </w:r>
          </w:p>
        </w:tc>
        <w:tc>
          <w:tcPr>
            <w:tcW w:w="670" w:type="pct"/>
            <w:tcBorders>
              <w:top w:val="single" w:sz="6" w:space="0" w:color="000000"/>
              <w:bottom w:val="single" w:sz="6" w:space="0" w:color="000000"/>
            </w:tcBorders>
            <w:shd w:val="clear" w:color="auto" w:fill="FFFFFF"/>
            <w:vAlign w:val="center"/>
          </w:tcPr>
          <w:p w14:paraId="7D5AF0B7" w14:textId="086198ED" w:rsidR="00B632EA" w:rsidRPr="00284CD4" w:rsidRDefault="00B632EA" w:rsidP="00B632EA">
            <w:pPr>
              <w:pStyle w:val="Tabella"/>
              <w:jc w:val="right"/>
              <w:rPr>
                <w:rFonts w:asciiTheme="minorHAnsi" w:hAnsiTheme="minorHAnsi" w:cstheme="minorHAnsi"/>
              </w:rPr>
            </w:pPr>
            <w:r w:rsidRPr="00284CD4">
              <w:rPr>
                <w:rFonts w:asciiTheme="minorHAnsi" w:hAnsiTheme="minorHAnsi" w:cstheme="minorHAnsi"/>
              </w:rPr>
              <w:t>25.770</w:t>
            </w:r>
          </w:p>
        </w:tc>
        <w:tc>
          <w:tcPr>
            <w:tcW w:w="670" w:type="pct"/>
            <w:tcBorders>
              <w:top w:val="single" w:sz="6" w:space="0" w:color="000000"/>
              <w:bottom w:val="single" w:sz="6" w:space="0" w:color="000000"/>
            </w:tcBorders>
            <w:shd w:val="clear" w:color="auto" w:fill="FFFFFF"/>
            <w:vAlign w:val="center"/>
          </w:tcPr>
          <w:p w14:paraId="24D19EDC" w14:textId="50A2FEC6" w:rsidR="00B632EA" w:rsidRPr="00284CD4" w:rsidRDefault="003C631D" w:rsidP="00B632EA">
            <w:pPr>
              <w:pStyle w:val="Tabella"/>
              <w:jc w:val="right"/>
              <w:rPr>
                <w:rFonts w:asciiTheme="minorHAnsi" w:hAnsiTheme="minorHAnsi" w:cstheme="minorHAnsi"/>
              </w:rPr>
            </w:pPr>
            <w:r w:rsidRPr="00284CD4">
              <w:rPr>
                <w:rFonts w:asciiTheme="minorHAnsi" w:hAnsiTheme="minorHAnsi" w:cstheme="minorHAnsi"/>
              </w:rPr>
              <w:t>99</w:t>
            </w:r>
          </w:p>
        </w:tc>
        <w:tc>
          <w:tcPr>
            <w:tcW w:w="607" w:type="pct"/>
            <w:tcBorders>
              <w:top w:val="single" w:sz="6" w:space="0" w:color="000000"/>
              <w:bottom w:val="single" w:sz="6" w:space="0" w:color="000000"/>
            </w:tcBorders>
            <w:shd w:val="clear" w:color="auto" w:fill="FFFFFF"/>
            <w:vAlign w:val="center"/>
          </w:tcPr>
          <w:p w14:paraId="18C82A94" w14:textId="73B01D7B" w:rsidR="00B632EA" w:rsidRPr="00284CD4" w:rsidRDefault="004D64BD" w:rsidP="004D64BD">
            <w:pPr>
              <w:pStyle w:val="Tabella"/>
              <w:jc w:val="right"/>
              <w:rPr>
                <w:rFonts w:asciiTheme="minorHAnsi" w:hAnsiTheme="minorHAnsi" w:cstheme="minorHAnsi"/>
              </w:rPr>
            </w:pPr>
            <w:r w:rsidRPr="00284CD4">
              <w:rPr>
                <w:rFonts w:asciiTheme="minorHAnsi" w:hAnsiTheme="minorHAnsi" w:cstheme="minorHAnsi"/>
              </w:rPr>
              <w:t>-</w:t>
            </w:r>
            <w:r w:rsidR="0039341F" w:rsidRPr="00284CD4">
              <w:rPr>
                <w:rFonts w:asciiTheme="minorHAnsi" w:hAnsiTheme="minorHAnsi" w:cstheme="minorHAnsi"/>
              </w:rPr>
              <w:t>25.671</w:t>
            </w:r>
          </w:p>
        </w:tc>
        <w:tc>
          <w:tcPr>
            <w:tcW w:w="471" w:type="pct"/>
            <w:tcBorders>
              <w:top w:val="single" w:sz="6" w:space="0" w:color="000000"/>
              <w:bottom w:val="single" w:sz="6" w:space="0" w:color="000000"/>
            </w:tcBorders>
            <w:shd w:val="clear" w:color="auto" w:fill="FFFFFF"/>
            <w:vAlign w:val="center"/>
          </w:tcPr>
          <w:p w14:paraId="52161C46" w14:textId="6086A2BF" w:rsidR="00B632EA" w:rsidRPr="00284CD4" w:rsidRDefault="004D64BD" w:rsidP="00B632EA">
            <w:pPr>
              <w:pStyle w:val="Tabella"/>
              <w:jc w:val="right"/>
              <w:rPr>
                <w:rFonts w:asciiTheme="minorHAnsi" w:hAnsiTheme="minorHAnsi" w:cstheme="minorHAnsi"/>
              </w:rPr>
            </w:pPr>
            <w:r w:rsidRPr="00284CD4">
              <w:rPr>
                <w:rFonts w:asciiTheme="minorHAnsi" w:hAnsiTheme="minorHAnsi" w:cstheme="minorHAnsi"/>
              </w:rPr>
              <w:t>- 100%</w:t>
            </w:r>
          </w:p>
        </w:tc>
      </w:tr>
      <w:tr w:rsidR="00F63E74" w:rsidRPr="00F63E74" w14:paraId="6A0E6C03" w14:textId="77777777" w:rsidTr="00B247F5">
        <w:tc>
          <w:tcPr>
            <w:tcW w:w="1243" w:type="pct"/>
            <w:tcBorders>
              <w:top w:val="single" w:sz="6" w:space="0" w:color="000000"/>
              <w:bottom w:val="single" w:sz="6" w:space="0" w:color="000000"/>
            </w:tcBorders>
            <w:shd w:val="clear" w:color="auto" w:fill="FFFFFF"/>
            <w:vAlign w:val="center"/>
          </w:tcPr>
          <w:p w14:paraId="08E8BD66" w14:textId="77777777" w:rsidR="00B632EA" w:rsidRPr="00284CD4" w:rsidRDefault="00B632EA" w:rsidP="00B632EA">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63B6AEF8" w14:textId="77777777" w:rsidR="00B632EA" w:rsidRPr="00284CD4" w:rsidRDefault="00B632EA" w:rsidP="00B632EA">
            <w:pPr>
              <w:pStyle w:val="Tabella"/>
              <w:jc w:val="left"/>
              <w:rPr>
                <w:rFonts w:asciiTheme="minorHAnsi" w:hAnsiTheme="minorHAnsi" w:cstheme="minorHAnsi"/>
              </w:rPr>
            </w:pPr>
            <w:r w:rsidRPr="00284CD4">
              <w:rPr>
                <w:rFonts w:asciiTheme="minorHAnsi" w:hAnsiTheme="minorHAnsi" w:cstheme="minorHAnsi"/>
              </w:rPr>
              <w:t>Anticipi in c/retribuzione</w:t>
            </w:r>
          </w:p>
        </w:tc>
        <w:tc>
          <w:tcPr>
            <w:tcW w:w="670" w:type="pct"/>
            <w:tcBorders>
              <w:top w:val="single" w:sz="6" w:space="0" w:color="000000"/>
              <w:bottom w:val="single" w:sz="6" w:space="0" w:color="000000"/>
            </w:tcBorders>
            <w:shd w:val="clear" w:color="auto" w:fill="FFFFFF"/>
            <w:vAlign w:val="center"/>
          </w:tcPr>
          <w:p w14:paraId="726353C8" w14:textId="2EB4800C" w:rsidR="00B632EA" w:rsidRPr="00284CD4" w:rsidRDefault="00B632EA" w:rsidP="00B632EA">
            <w:pPr>
              <w:pStyle w:val="Tabella"/>
              <w:jc w:val="right"/>
              <w:rPr>
                <w:rFonts w:asciiTheme="minorHAnsi" w:hAnsiTheme="minorHAnsi" w:cstheme="minorHAnsi"/>
              </w:rPr>
            </w:pPr>
            <w:r w:rsidRPr="00284CD4">
              <w:rPr>
                <w:rFonts w:asciiTheme="minorHAnsi" w:hAnsiTheme="minorHAnsi" w:cstheme="minorHAnsi"/>
              </w:rPr>
              <w:t>146</w:t>
            </w:r>
          </w:p>
        </w:tc>
        <w:tc>
          <w:tcPr>
            <w:tcW w:w="670" w:type="pct"/>
            <w:tcBorders>
              <w:top w:val="single" w:sz="6" w:space="0" w:color="000000"/>
              <w:bottom w:val="single" w:sz="6" w:space="0" w:color="000000"/>
            </w:tcBorders>
            <w:shd w:val="clear" w:color="auto" w:fill="FFFFFF"/>
            <w:vAlign w:val="center"/>
          </w:tcPr>
          <w:p w14:paraId="67920AE0" w14:textId="758C8E04" w:rsidR="00B632EA" w:rsidRPr="00284CD4" w:rsidRDefault="00260DB1" w:rsidP="00B632EA">
            <w:pPr>
              <w:pStyle w:val="Tabella"/>
              <w:jc w:val="right"/>
              <w:rPr>
                <w:rFonts w:asciiTheme="minorHAnsi" w:hAnsiTheme="minorHAnsi" w:cstheme="minorHAnsi"/>
              </w:rPr>
            </w:pPr>
            <w:r w:rsidRPr="00284CD4">
              <w:rPr>
                <w:rFonts w:asciiTheme="minorHAnsi" w:hAnsiTheme="minorHAnsi" w:cstheme="minorHAnsi"/>
              </w:rPr>
              <w:t>934</w:t>
            </w:r>
          </w:p>
        </w:tc>
        <w:tc>
          <w:tcPr>
            <w:tcW w:w="607" w:type="pct"/>
            <w:tcBorders>
              <w:top w:val="single" w:sz="6" w:space="0" w:color="000000"/>
              <w:bottom w:val="single" w:sz="6" w:space="0" w:color="000000"/>
            </w:tcBorders>
            <w:shd w:val="clear" w:color="auto" w:fill="FFFFFF"/>
            <w:vAlign w:val="center"/>
          </w:tcPr>
          <w:p w14:paraId="68B830E1" w14:textId="34EFC60F" w:rsidR="00B632EA" w:rsidRPr="00284CD4" w:rsidRDefault="00260DB1" w:rsidP="00B632EA">
            <w:pPr>
              <w:pStyle w:val="Tabella"/>
              <w:jc w:val="right"/>
              <w:rPr>
                <w:rFonts w:asciiTheme="minorHAnsi" w:hAnsiTheme="minorHAnsi" w:cstheme="minorHAnsi"/>
              </w:rPr>
            </w:pPr>
            <w:r w:rsidRPr="00284CD4">
              <w:rPr>
                <w:rFonts w:asciiTheme="minorHAnsi" w:hAnsiTheme="minorHAnsi" w:cstheme="minorHAnsi"/>
              </w:rPr>
              <w:t>788</w:t>
            </w:r>
          </w:p>
        </w:tc>
        <w:tc>
          <w:tcPr>
            <w:tcW w:w="471" w:type="pct"/>
            <w:tcBorders>
              <w:top w:val="single" w:sz="6" w:space="0" w:color="000000"/>
              <w:bottom w:val="single" w:sz="6" w:space="0" w:color="000000"/>
            </w:tcBorders>
            <w:shd w:val="clear" w:color="auto" w:fill="FFFFFF"/>
            <w:vAlign w:val="center"/>
          </w:tcPr>
          <w:p w14:paraId="7D380B17" w14:textId="4A44AEFA" w:rsidR="00B632EA" w:rsidRPr="00284CD4" w:rsidRDefault="00260DB1" w:rsidP="00B632EA">
            <w:pPr>
              <w:pStyle w:val="Tabella"/>
              <w:jc w:val="right"/>
              <w:rPr>
                <w:rFonts w:asciiTheme="minorHAnsi" w:hAnsiTheme="minorHAnsi" w:cstheme="minorHAnsi"/>
              </w:rPr>
            </w:pPr>
            <w:r w:rsidRPr="00284CD4">
              <w:rPr>
                <w:rFonts w:asciiTheme="minorHAnsi" w:hAnsiTheme="minorHAnsi" w:cstheme="minorHAnsi"/>
              </w:rPr>
              <w:t>540%</w:t>
            </w:r>
          </w:p>
        </w:tc>
      </w:tr>
      <w:tr w:rsidR="00F63E74" w:rsidRPr="00F63E74" w14:paraId="55C716A2" w14:textId="77777777" w:rsidTr="00B247F5">
        <w:tc>
          <w:tcPr>
            <w:tcW w:w="1243" w:type="pct"/>
            <w:tcBorders>
              <w:top w:val="single" w:sz="6" w:space="0" w:color="000000"/>
              <w:bottom w:val="single" w:sz="6" w:space="0" w:color="000000"/>
            </w:tcBorders>
            <w:shd w:val="clear" w:color="auto" w:fill="FFFFFF"/>
            <w:vAlign w:val="center"/>
          </w:tcPr>
          <w:p w14:paraId="46529644" w14:textId="77777777" w:rsidR="00B632EA" w:rsidRPr="00284CD4" w:rsidRDefault="00B632EA" w:rsidP="00B632EA">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695B8D1C" w14:textId="77777777" w:rsidR="00B632EA" w:rsidRPr="00284CD4" w:rsidRDefault="00B632EA" w:rsidP="00B632EA">
            <w:pPr>
              <w:pStyle w:val="Tabella"/>
              <w:jc w:val="left"/>
              <w:rPr>
                <w:rFonts w:asciiTheme="minorHAnsi" w:hAnsiTheme="minorHAnsi" w:cstheme="minorHAnsi"/>
              </w:rPr>
            </w:pPr>
            <w:r w:rsidRPr="00284CD4">
              <w:rPr>
                <w:rFonts w:asciiTheme="minorHAnsi" w:hAnsiTheme="minorHAnsi" w:cstheme="minorHAnsi"/>
              </w:rPr>
              <w:t>Personale c/arrotondamenti</w:t>
            </w:r>
          </w:p>
        </w:tc>
        <w:tc>
          <w:tcPr>
            <w:tcW w:w="670" w:type="pct"/>
            <w:tcBorders>
              <w:top w:val="single" w:sz="6" w:space="0" w:color="000000"/>
              <w:bottom w:val="single" w:sz="6" w:space="0" w:color="000000"/>
            </w:tcBorders>
            <w:shd w:val="clear" w:color="auto" w:fill="FFFFFF"/>
            <w:vAlign w:val="center"/>
          </w:tcPr>
          <w:p w14:paraId="78416647" w14:textId="0A406455" w:rsidR="00B632EA" w:rsidRPr="00284CD4" w:rsidRDefault="00B632EA" w:rsidP="00B632EA">
            <w:pPr>
              <w:pStyle w:val="Tabella"/>
              <w:jc w:val="right"/>
              <w:rPr>
                <w:rFonts w:asciiTheme="minorHAnsi" w:hAnsiTheme="minorHAnsi" w:cstheme="minorHAnsi"/>
              </w:rPr>
            </w:pPr>
            <w:r w:rsidRPr="00284CD4">
              <w:rPr>
                <w:rFonts w:asciiTheme="minorHAnsi" w:hAnsiTheme="minorHAnsi" w:cstheme="minorHAnsi"/>
              </w:rPr>
              <w:t>81</w:t>
            </w:r>
          </w:p>
        </w:tc>
        <w:tc>
          <w:tcPr>
            <w:tcW w:w="670" w:type="pct"/>
            <w:tcBorders>
              <w:top w:val="single" w:sz="6" w:space="0" w:color="000000"/>
              <w:bottom w:val="single" w:sz="6" w:space="0" w:color="000000"/>
            </w:tcBorders>
            <w:shd w:val="clear" w:color="auto" w:fill="FFFFFF"/>
            <w:vAlign w:val="center"/>
          </w:tcPr>
          <w:p w14:paraId="7FFD9C56" w14:textId="4A8A74BF" w:rsidR="00B632EA" w:rsidRPr="00284CD4" w:rsidRDefault="00260DB1" w:rsidP="00B632EA">
            <w:pPr>
              <w:pStyle w:val="Tabella"/>
              <w:jc w:val="right"/>
              <w:rPr>
                <w:rFonts w:asciiTheme="minorHAnsi" w:hAnsiTheme="minorHAnsi" w:cstheme="minorHAnsi"/>
              </w:rPr>
            </w:pPr>
            <w:r w:rsidRPr="00284CD4">
              <w:rPr>
                <w:rFonts w:asciiTheme="minorHAnsi" w:hAnsiTheme="minorHAnsi" w:cstheme="minorHAnsi"/>
              </w:rPr>
              <w:t>92</w:t>
            </w:r>
          </w:p>
        </w:tc>
        <w:tc>
          <w:tcPr>
            <w:tcW w:w="607" w:type="pct"/>
            <w:tcBorders>
              <w:top w:val="single" w:sz="6" w:space="0" w:color="000000"/>
              <w:bottom w:val="single" w:sz="6" w:space="0" w:color="000000"/>
            </w:tcBorders>
            <w:shd w:val="clear" w:color="auto" w:fill="FFFFFF"/>
            <w:vAlign w:val="center"/>
          </w:tcPr>
          <w:p w14:paraId="3F639AD5" w14:textId="6DABD243" w:rsidR="00B632EA" w:rsidRPr="00284CD4" w:rsidRDefault="00260DB1" w:rsidP="00B632EA">
            <w:pPr>
              <w:pStyle w:val="Tabella"/>
              <w:jc w:val="right"/>
              <w:rPr>
                <w:rFonts w:asciiTheme="minorHAnsi" w:hAnsiTheme="minorHAnsi" w:cstheme="minorHAnsi"/>
              </w:rPr>
            </w:pPr>
            <w:r w:rsidRPr="00284CD4">
              <w:rPr>
                <w:rFonts w:asciiTheme="minorHAnsi" w:hAnsiTheme="minorHAnsi" w:cstheme="minorHAnsi"/>
              </w:rPr>
              <w:t>11</w:t>
            </w:r>
          </w:p>
        </w:tc>
        <w:tc>
          <w:tcPr>
            <w:tcW w:w="471" w:type="pct"/>
            <w:tcBorders>
              <w:top w:val="single" w:sz="6" w:space="0" w:color="000000"/>
              <w:bottom w:val="single" w:sz="6" w:space="0" w:color="000000"/>
            </w:tcBorders>
            <w:shd w:val="clear" w:color="auto" w:fill="FFFFFF"/>
            <w:vAlign w:val="center"/>
          </w:tcPr>
          <w:p w14:paraId="6B37C680" w14:textId="525F7C8F" w:rsidR="00B632EA" w:rsidRPr="00284CD4" w:rsidRDefault="00260DB1" w:rsidP="00B632EA">
            <w:pPr>
              <w:pStyle w:val="Tabella"/>
              <w:jc w:val="right"/>
              <w:rPr>
                <w:rFonts w:asciiTheme="minorHAnsi" w:hAnsiTheme="minorHAnsi" w:cstheme="minorHAnsi"/>
              </w:rPr>
            </w:pPr>
            <w:r w:rsidRPr="00284CD4">
              <w:rPr>
                <w:rFonts w:asciiTheme="minorHAnsi" w:hAnsiTheme="minorHAnsi" w:cstheme="minorHAnsi"/>
              </w:rPr>
              <w:t>14%</w:t>
            </w:r>
          </w:p>
        </w:tc>
      </w:tr>
      <w:tr w:rsidR="00F63E74" w:rsidRPr="00F63E74" w14:paraId="3954F4B6" w14:textId="77777777" w:rsidTr="00B247F5">
        <w:tc>
          <w:tcPr>
            <w:tcW w:w="1243" w:type="pct"/>
            <w:tcBorders>
              <w:top w:val="single" w:sz="6" w:space="0" w:color="000000"/>
              <w:bottom w:val="single" w:sz="6" w:space="0" w:color="000000"/>
            </w:tcBorders>
            <w:shd w:val="clear" w:color="auto" w:fill="FFFFFF"/>
            <w:vAlign w:val="center"/>
          </w:tcPr>
          <w:p w14:paraId="51BC21B0" w14:textId="77777777" w:rsidR="00B632EA" w:rsidRPr="00284CD4" w:rsidRDefault="00B632EA" w:rsidP="00B632EA">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396538CD" w14:textId="77777777" w:rsidR="00B632EA" w:rsidRPr="00284CD4" w:rsidRDefault="00B632EA" w:rsidP="00B632EA">
            <w:pPr>
              <w:pStyle w:val="Tabella"/>
              <w:jc w:val="left"/>
              <w:rPr>
                <w:rFonts w:asciiTheme="minorHAnsi" w:hAnsiTheme="minorHAnsi" w:cstheme="minorHAnsi"/>
              </w:rPr>
            </w:pPr>
            <w:r w:rsidRPr="00284CD4">
              <w:rPr>
                <w:rFonts w:asciiTheme="minorHAnsi" w:hAnsiTheme="minorHAnsi" w:cstheme="minorHAnsi"/>
              </w:rPr>
              <w:t xml:space="preserve">Fornitori </w:t>
            </w:r>
          </w:p>
        </w:tc>
        <w:tc>
          <w:tcPr>
            <w:tcW w:w="670" w:type="pct"/>
            <w:tcBorders>
              <w:top w:val="single" w:sz="6" w:space="0" w:color="000000"/>
              <w:bottom w:val="single" w:sz="6" w:space="0" w:color="000000"/>
            </w:tcBorders>
            <w:shd w:val="clear" w:color="auto" w:fill="FFFFFF"/>
            <w:vAlign w:val="center"/>
          </w:tcPr>
          <w:p w14:paraId="7B40DE78" w14:textId="6CE78264" w:rsidR="00B632EA" w:rsidRPr="00284CD4" w:rsidRDefault="00B632EA" w:rsidP="00B632EA">
            <w:pPr>
              <w:pStyle w:val="Tabella"/>
              <w:jc w:val="right"/>
              <w:rPr>
                <w:rFonts w:asciiTheme="minorHAnsi" w:hAnsiTheme="minorHAnsi" w:cstheme="minorHAnsi"/>
              </w:rPr>
            </w:pPr>
            <w:r w:rsidRPr="00284CD4">
              <w:rPr>
                <w:rFonts w:asciiTheme="minorHAnsi" w:hAnsiTheme="minorHAnsi" w:cstheme="minorHAnsi"/>
              </w:rPr>
              <w:t>3.056</w:t>
            </w:r>
          </w:p>
        </w:tc>
        <w:tc>
          <w:tcPr>
            <w:tcW w:w="670" w:type="pct"/>
            <w:tcBorders>
              <w:top w:val="single" w:sz="6" w:space="0" w:color="000000"/>
              <w:bottom w:val="single" w:sz="6" w:space="0" w:color="000000"/>
            </w:tcBorders>
            <w:shd w:val="clear" w:color="auto" w:fill="FFFFFF"/>
            <w:vAlign w:val="center"/>
          </w:tcPr>
          <w:p w14:paraId="02A3A52C" w14:textId="4A8C95E4" w:rsidR="00B632EA" w:rsidRPr="00284CD4" w:rsidRDefault="00260DB1" w:rsidP="00B632EA">
            <w:pPr>
              <w:pStyle w:val="Tabella"/>
              <w:jc w:val="right"/>
              <w:rPr>
                <w:rFonts w:asciiTheme="minorHAnsi" w:hAnsiTheme="minorHAnsi" w:cstheme="minorHAnsi"/>
              </w:rPr>
            </w:pPr>
            <w:r w:rsidRPr="00284CD4">
              <w:rPr>
                <w:rFonts w:asciiTheme="minorHAnsi" w:hAnsiTheme="minorHAnsi" w:cstheme="minorHAnsi"/>
              </w:rPr>
              <w:t>2.642</w:t>
            </w:r>
          </w:p>
        </w:tc>
        <w:tc>
          <w:tcPr>
            <w:tcW w:w="607" w:type="pct"/>
            <w:tcBorders>
              <w:top w:val="single" w:sz="6" w:space="0" w:color="000000"/>
              <w:bottom w:val="single" w:sz="6" w:space="0" w:color="000000"/>
            </w:tcBorders>
            <w:shd w:val="clear" w:color="auto" w:fill="FFFFFF"/>
            <w:vAlign w:val="center"/>
          </w:tcPr>
          <w:p w14:paraId="5B043AF6" w14:textId="0A6CB595" w:rsidR="00B632EA" w:rsidRPr="00284CD4" w:rsidRDefault="00260DB1" w:rsidP="00B632EA">
            <w:pPr>
              <w:pStyle w:val="Tabella"/>
              <w:jc w:val="right"/>
              <w:rPr>
                <w:rFonts w:asciiTheme="minorHAnsi" w:hAnsiTheme="minorHAnsi" w:cstheme="minorHAnsi"/>
              </w:rPr>
            </w:pPr>
            <w:r w:rsidRPr="00284CD4">
              <w:rPr>
                <w:rFonts w:asciiTheme="minorHAnsi" w:hAnsiTheme="minorHAnsi" w:cstheme="minorHAnsi"/>
              </w:rPr>
              <w:t>- 414</w:t>
            </w:r>
          </w:p>
        </w:tc>
        <w:tc>
          <w:tcPr>
            <w:tcW w:w="471" w:type="pct"/>
            <w:tcBorders>
              <w:top w:val="single" w:sz="6" w:space="0" w:color="000000"/>
              <w:bottom w:val="single" w:sz="6" w:space="0" w:color="000000"/>
            </w:tcBorders>
            <w:shd w:val="clear" w:color="auto" w:fill="FFFFFF"/>
            <w:vAlign w:val="center"/>
          </w:tcPr>
          <w:p w14:paraId="4C56CF21" w14:textId="5F7EE247" w:rsidR="00B632EA" w:rsidRPr="00284CD4" w:rsidRDefault="00260DB1" w:rsidP="00B632EA">
            <w:pPr>
              <w:pStyle w:val="Tabella"/>
              <w:jc w:val="right"/>
              <w:rPr>
                <w:rFonts w:asciiTheme="minorHAnsi" w:hAnsiTheme="minorHAnsi" w:cstheme="minorHAnsi"/>
              </w:rPr>
            </w:pPr>
            <w:r w:rsidRPr="00284CD4">
              <w:rPr>
                <w:rFonts w:asciiTheme="minorHAnsi" w:hAnsiTheme="minorHAnsi" w:cstheme="minorHAnsi"/>
              </w:rPr>
              <w:t>- 14</w:t>
            </w:r>
          </w:p>
        </w:tc>
      </w:tr>
      <w:tr w:rsidR="00F63E74" w:rsidRPr="00F63E74" w14:paraId="27D56F7F" w14:textId="77777777" w:rsidTr="00B247F5">
        <w:tc>
          <w:tcPr>
            <w:tcW w:w="1243" w:type="pct"/>
            <w:tcBorders>
              <w:top w:val="single" w:sz="6" w:space="0" w:color="000000"/>
              <w:bottom w:val="single" w:sz="6" w:space="0" w:color="000000"/>
            </w:tcBorders>
            <w:shd w:val="clear" w:color="auto" w:fill="FFFFFF"/>
            <w:vAlign w:val="center"/>
          </w:tcPr>
          <w:p w14:paraId="09EA790E" w14:textId="77777777" w:rsidR="00194EF7" w:rsidRPr="00284CD4" w:rsidRDefault="00194EF7" w:rsidP="00B632EA">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0332BE92" w14:textId="1B76D60C" w:rsidR="00194EF7" w:rsidRPr="00284CD4" w:rsidRDefault="00194EF7" w:rsidP="00B632EA">
            <w:pPr>
              <w:pStyle w:val="Tabella"/>
              <w:jc w:val="left"/>
              <w:rPr>
                <w:rFonts w:asciiTheme="minorHAnsi" w:hAnsiTheme="minorHAnsi" w:cstheme="minorHAnsi"/>
              </w:rPr>
            </w:pPr>
            <w:r w:rsidRPr="00284CD4">
              <w:rPr>
                <w:rFonts w:asciiTheme="minorHAnsi" w:hAnsiTheme="minorHAnsi" w:cstheme="minorHAnsi"/>
              </w:rPr>
              <w:t>Inail</w:t>
            </w:r>
          </w:p>
        </w:tc>
        <w:tc>
          <w:tcPr>
            <w:tcW w:w="670" w:type="pct"/>
            <w:tcBorders>
              <w:top w:val="single" w:sz="6" w:space="0" w:color="000000"/>
              <w:bottom w:val="single" w:sz="6" w:space="0" w:color="000000"/>
            </w:tcBorders>
            <w:shd w:val="clear" w:color="auto" w:fill="FFFFFF"/>
            <w:vAlign w:val="center"/>
          </w:tcPr>
          <w:p w14:paraId="4CC58828" w14:textId="42064B0C" w:rsidR="00194EF7" w:rsidRPr="00284CD4" w:rsidRDefault="00CB49B7" w:rsidP="00B632EA">
            <w:pPr>
              <w:pStyle w:val="Tabella"/>
              <w:jc w:val="right"/>
              <w:rPr>
                <w:rFonts w:asciiTheme="minorHAnsi" w:hAnsiTheme="minorHAnsi" w:cstheme="minorHAnsi"/>
              </w:rPr>
            </w:pPr>
            <w:r w:rsidRPr="00284CD4">
              <w:rPr>
                <w:rFonts w:asciiTheme="minorHAnsi" w:hAnsiTheme="minorHAnsi" w:cstheme="minorHAnsi"/>
              </w:rPr>
              <w:t>-</w:t>
            </w:r>
          </w:p>
        </w:tc>
        <w:tc>
          <w:tcPr>
            <w:tcW w:w="670" w:type="pct"/>
            <w:tcBorders>
              <w:top w:val="single" w:sz="6" w:space="0" w:color="000000"/>
              <w:bottom w:val="single" w:sz="6" w:space="0" w:color="000000"/>
            </w:tcBorders>
            <w:shd w:val="clear" w:color="auto" w:fill="FFFFFF"/>
            <w:vAlign w:val="center"/>
          </w:tcPr>
          <w:p w14:paraId="51054B50" w14:textId="72B5D564" w:rsidR="00194EF7" w:rsidRPr="00284CD4" w:rsidRDefault="00260DB1" w:rsidP="00B632EA">
            <w:pPr>
              <w:pStyle w:val="Tabella"/>
              <w:jc w:val="right"/>
              <w:rPr>
                <w:rFonts w:asciiTheme="minorHAnsi" w:hAnsiTheme="minorHAnsi" w:cstheme="minorHAnsi"/>
              </w:rPr>
            </w:pPr>
            <w:r w:rsidRPr="00284CD4">
              <w:rPr>
                <w:rFonts w:asciiTheme="minorHAnsi" w:hAnsiTheme="minorHAnsi" w:cstheme="minorHAnsi"/>
              </w:rPr>
              <w:t>1.472</w:t>
            </w:r>
          </w:p>
        </w:tc>
        <w:tc>
          <w:tcPr>
            <w:tcW w:w="607" w:type="pct"/>
            <w:tcBorders>
              <w:top w:val="single" w:sz="6" w:space="0" w:color="000000"/>
              <w:bottom w:val="single" w:sz="6" w:space="0" w:color="000000"/>
            </w:tcBorders>
            <w:shd w:val="clear" w:color="auto" w:fill="FFFFFF"/>
            <w:vAlign w:val="center"/>
          </w:tcPr>
          <w:p w14:paraId="5327124E" w14:textId="6ABC0706" w:rsidR="00194EF7" w:rsidRPr="00284CD4" w:rsidRDefault="00260DB1" w:rsidP="00B632EA">
            <w:pPr>
              <w:pStyle w:val="Tabella"/>
              <w:jc w:val="right"/>
              <w:rPr>
                <w:rFonts w:asciiTheme="minorHAnsi" w:hAnsiTheme="minorHAnsi" w:cstheme="minorHAnsi"/>
              </w:rPr>
            </w:pPr>
            <w:r w:rsidRPr="00284CD4">
              <w:rPr>
                <w:rFonts w:asciiTheme="minorHAnsi" w:hAnsiTheme="minorHAnsi" w:cstheme="minorHAnsi"/>
              </w:rPr>
              <w:t>1.472</w:t>
            </w:r>
          </w:p>
        </w:tc>
        <w:tc>
          <w:tcPr>
            <w:tcW w:w="471" w:type="pct"/>
            <w:tcBorders>
              <w:top w:val="single" w:sz="6" w:space="0" w:color="000000"/>
              <w:bottom w:val="single" w:sz="6" w:space="0" w:color="000000"/>
            </w:tcBorders>
            <w:shd w:val="clear" w:color="auto" w:fill="FFFFFF"/>
            <w:vAlign w:val="center"/>
          </w:tcPr>
          <w:p w14:paraId="1CF616CD" w14:textId="48F7F72C" w:rsidR="00194EF7" w:rsidRPr="00284CD4" w:rsidRDefault="00D92AA9" w:rsidP="00B632EA">
            <w:pPr>
              <w:pStyle w:val="Tabella"/>
              <w:jc w:val="right"/>
              <w:rPr>
                <w:rFonts w:asciiTheme="minorHAnsi" w:hAnsiTheme="minorHAnsi" w:cstheme="minorHAnsi"/>
              </w:rPr>
            </w:pPr>
            <w:r w:rsidRPr="00284CD4">
              <w:rPr>
                <w:rFonts w:asciiTheme="minorHAnsi" w:hAnsiTheme="minorHAnsi" w:cstheme="minorHAnsi"/>
              </w:rPr>
              <w:t>100%</w:t>
            </w:r>
          </w:p>
        </w:tc>
      </w:tr>
      <w:tr w:rsidR="00F63E74" w:rsidRPr="00F63E74" w14:paraId="5E4780D4" w14:textId="77777777" w:rsidTr="00B247F5">
        <w:tc>
          <w:tcPr>
            <w:tcW w:w="1243" w:type="pct"/>
            <w:tcBorders>
              <w:top w:val="single" w:sz="6" w:space="0" w:color="000000"/>
              <w:bottom w:val="single" w:sz="6" w:space="0" w:color="000000"/>
            </w:tcBorders>
            <w:shd w:val="clear" w:color="auto" w:fill="FFFFFF"/>
            <w:vAlign w:val="center"/>
          </w:tcPr>
          <w:p w14:paraId="1E38B90C" w14:textId="77777777" w:rsidR="00B632EA" w:rsidRPr="00284CD4" w:rsidRDefault="00B632EA" w:rsidP="00B632EA">
            <w:pPr>
              <w:pStyle w:val="Tabella"/>
              <w:jc w:val="left"/>
              <w:rPr>
                <w:rFonts w:asciiTheme="minorHAnsi" w:hAnsiTheme="minorHAnsi" w:cstheme="minorHAnsi"/>
              </w:rPr>
            </w:pPr>
          </w:p>
        </w:tc>
        <w:tc>
          <w:tcPr>
            <w:tcW w:w="1339" w:type="pct"/>
            <w:tcBorders>
              <w:top w:val="single" w:sz="6" w:space="0" w:color="000000"/>
              <w:bottom w:val="single" w:sz="6" w:space="0" w:color="000000"/>
            </w:tcBorders>
            <w:shd w:val="clear" w:color="auto" w:fill="FFFFFF"/>
            <w:vAlign w:val="center"/>
          </w:tcPr>
          <w:p w14:paraId="011FCE04" w14:textId="77777777" w:rsidR="00B632EA" w:rsidRPr="00284CD4" w:rsidRDefault="00B632EA" w:rsidP="00B632EA">
            <w:pPr>
              <w:pStyle w:val="Tabella"/>
              <w:jc w:val="left"/>
              <w:rPr>
                <w:rFonts w:asciiTheme="minorHAnsi" w:hAnsiTheme="minorHAnsi" w:cstheme="minorHAnsi"/>
              </w:rPr>
            </w:pPr>
            <w:r w:rsidRPr="00284CD4">
              <w:rPr>
                <w:rFonts w:asciiTheme="minorHAnsi" w:hAnsiTheme="minorHAnsi" w:cstheme="minorHAnsi"/>
              </w:rPr>
              <w:t>Fondo svalutazione crediti diversi</w:t>
            </w:r>
          </w:p>
        </w:tc>
        <w:tc>
          <w:tcPr>
            <w:tcW w:w="670" w:type="pct"/>
            <w:tcBorders>
              <w:top w:val="single" w:sz="6" w:space="0" w:color="000000"/>
              <w:bottom w:val="single" w:sz="6" w:space="0" w:color="000000"/>
            </w:tcBorders>
            <w:shd w:val="clear" w:color="auto" w:fill="FFFFFF"/>
            <w:vAlign w:val="center"/>
          </w:tcPr>
          <w:p w14:paraId="3C2F1BF6" w14:textId="04DD8378" w:rsidR="00B632EA" w:rsidRPr="00284CD4" w:rsidRDefault="00B632EA" w:rsidP="00B632EA">
            <w:pPr>
              <w:pStyle w:val="Tabella"/>
              <w:jc w:val="right"/>
              <w:rPr>
                <w:rFonts w:asciiTheme="minorHAnsi" w:hAnsiTheme="minorHAnsi" w:cstheme="minorHAnsi"/>
              </w:rPr>
            </w:pPr>
            <w:r w:rsidRPr="00284CD4">
              <w:rPr>
                <w:rFonts w:asciiTheme="minorHAnsi" w:hAnsiTheme="minorHAnsi" w:cstheme="minorHAnsi"/>
              </w:rPr>
              <w:t>- 17.300</w:t>
            </w:r>
          </w:p>
        </w:tc>
        <w:tc>
          <w:tcPr>
            <w:tcW w:w="670" w:type="pct"/>
            <w:tcBorders>
              <w:top w:val="single" w:sz="6" w:space="0" w:color="000000"/>
              <w:bottom w:val="single" w:sz="6" w:space="0" w:color="000000"/>
            </w:tcBorders>
            <w:shd w:val="clear" w:color="auto" w:fill="FFFFFF"/>
            <w:vAlign w:val="center"/>
          </w:tcPr>
          <w:p w14:paraId="76508229" w14:textId="5219DEBD" w:rsidR="00B632EA" w:rsidRPr="00284CD4" w:rsidRDefault="00D92AA9" w:rsidP="00B632EA">
            <w:pPr>
              <w:pStyle w:val="Tabella"/>
              <w:jc w:val="right"/>
              <w:rPr>
                <w:rFonts w:asciiTheme="minorHAnsi" w:hAnsiTheme="minorHAnsi" w:cstheme="minorHAnsi"/>
              </w:rPr>
            </w:pPr>
            <w:r w:rsidRPr="00284CD4">
              <w:rPr>
                <w:rFonts w:asciiTheme="minorHAnsi" w:hAnsiTheme="minorHAnsi" w:cstheme="minorHAnsi"/>
              </w:rPr>
              <w:t>- 17.300</w:t>
            </w:r>
          </w:p>
        </w:tc>
        <w:tc>
          <w:tcPr>
            <w:tcW w:w="607" w:type="pct"/>
            <w:tcBorders>
              <w:top w:val="single" w:sz="6" w:space="0" w:color="000000"/>
              <w:bottom w:val="single" w:sz="6" w:space="0" w:color="000000"/>
            </w:tcBorders>
            <w:shd w:val="clear" w:color="auto" w:fill="FFFFFF"/>
            <w:vAlign w:val="center"/>
          </w:tcPr>
          <w:p w14:paraId="099E4361" w14:textId="4582DA4B" w:rsidR="00B632EA" w:rsidRPr="00284CD4" w:rsidRDefault="00D92AA9" w:rsidP="00B632EA">
            <w:pPr>
              <w:pStyle w:val="Tabella"/>
              <w:jc w:val="right"/>
              <w:rPr>
                <w:rFonts w:asciiTheme="minorHAnsi" w:hAnsiTheme="minorHAnsi" w:cstheme="minorHAnsi"/>
              </w:rPr>
            </w:pPr>
            <w:r w:rsidRPr="00284CD4">
              <w:rPr>
                <w:rFonts w:asciiTheme="minorHAnsi" w:hAnsiTheme="minorHAnsi" w:cstheme="minorHAnsi"/>
              </w:rPr>
              <w:t>-</w:t>
            </w:r>
          </w:p>
        </w:tc>
        <w:tc>
          <w:tcPr>
            <w:tcW w:w="471" w:type="pct"/>
            <w:tcBorders>
              <w:top w:val="single" w:sz="6" w:space="0" w:color="000000"/>
              <w:bottom w:val="single" w:sz="6" w:space="0" w:color="000000"/>
            </w:tcBorders>
            <w:shd w:val="clear" w:color="auto" w:fill="FFFFFF"/>
            <w:vAlign w:val="center"/>
          </w:tcPr>
          <w:p w14:paraId="178B83AF" w14:textId="47FD3CB9" w:rsidR="00B632EA" w:rsidRPr="00284CD4" w:rsidRDefault="00D92AA9" w:rsidP="00B632EA">
            <w:pPr>
              <w:pStyle w:val="Tabella"/>
              <w:jc w:val="right"/>
              <w:rPr>
                <w:rFonts w:asciiTheme="minorHAnsi" w:hAnsiTheme="minorHAnsi" w:cstheme="minorHAnsi"/>
              </w:rPr>
            </w:pPr>
            <w:r w:rsidRPr="00284CD4">
              <w:rPr>
                <w:rFonts w:asciiTheme="minorHAnsi" w:hAnsiTheme="minorHAnsi" w:cstheme="minorHAnsi"/>
              </w:rPr>
              <w:t>-</w:t>
            </w:r>
          </w:p>
        </w:tc>
      </w:tr>
      <w:tr w:rsidR="00F63E74" w:rsidRPr="00F63E74" w14:paraId="113A9361" w14:textId="77777777" w:rsidTr="00B247F5">
        <w:tc>
          <w:tcPr>
            <w:tcW w:w="1243" w:type="pct"/>
            <w:tcBorders>
              <w:top w:val="single" w:sz="6" w:space="0" w:color="000000"/>
              <w:bottom w:val="single" w:sz="12" w:space="0" w:color="000000"/>
            </w:tcBorders>
            <w:shd w:val="clear" w:color="auto" w:fill="E2E2E2"/>
            <w:vAlign w:val="center"/>
          </w:tcPr>
          <w:p w14:paraId="78261DF4" w14:textId="77777777" w:rsidR="00B632EA" w:rsidRPr="00284CD4" w:rsidRDefault="00B632EA" w:rsidP="00B632EA">
            <w:pPr>
              <w:pStyle w:val="Tabella"/>
              <w:jc w:val="left"/>
              <w:rPr>
                <w:rFonts w:asciiTheme="minorHAnsi" w:hAnsiTheme="minorHAnsi" w:cstheme="minorHAnsi"/>
                <w:b/>
              </w:rPr>
            </w:pPr>
          </w:p>
        </w:tc>
        <w:tc>
          <w:tcPr>
            <w:tcW w:w="1339" w:type="pct"/>
            <w:tcBorders>
              <w:top w:val="single" w:sz="6" w:space="0" w:color="000000"/>
              <w:bottom w:val="single" w:sz="12" w:space="0" w:color="000000"/>
            </w:tcBorders>
            <w:shd w:val="clear" w:color="auto" w:fill="E2E2E2"/>
            <w:vAlign w:val="center"/>
          </w:tcPr>
          <w:p w14:paraId="69580AC8" w14:textId="77777777" w:rsidR="00B632EA" w:rsidRPr="00284CD4" w:rsidRDefault="00B632EA" w:rsidP="00B632EA">
            <w:pPr>
              <w:pStyle w:val="Tabella"/>
              <w:jc w:val="left"/>
              <w:rPr>
                <w:rFonts w:asciiTheme="minorHAnsi" w:hAnsiTheme="minorHAnsi" w:cstheme="minorHAnsi"/>
                <w:b/>
              </w:rPr>
            </w:pPr>
            <w:r w:rsidRPr="00284CD4">
              <w:rPr>
                <w:rFonts w:asciiTheme="minorHAnsi" w:hAnsiTheme="minorHAnsi" w:cstheme="minorHAnsi"/>
                <w:b/>
              </w:rPr>
              <w:t>Totale</w:t>
            </w:r>
          </w:p>
        </w:tc>
        <w:tc>
          <w:tcPr>
            <w:tcW w:w="670" w:type="pct"/>
            <w:tcBorders>
              <w:top w:val="single" w:sz="6" w:space="0" w:color="000000"/>
              <w:bottom w:val="single" w:sz="12" w:space="0" w:color="000000"/>
            </w:tcBorders>
            <w:shd w:val="clear" w:color="auto" w:fill="E2E2E2"/>
            <w:vAlign w:val="center"/>
          </w:tcPr>
          <w:p w14:paraId="71A27F48" w14:textId="18EF3373" w:rsidR="00B632EA" w:rsidRPr="00284CD4" w:rsidRDefault="00B632EA" w:rsidP="00B632EA">
            <w:pPr>
              <w:pStyle w:val="Tabella"/>
              <w:jc w:val="right"/>
              <w:rPr>
                <w:rFonts w:asciiTheme="minorHAnsi" w:hAnsiTheme="minorHAnsi" w:cstheme="minorHAnsi"/>
                <w:b/>
              </w:rPr>
            </w:pPr>
            <w:r w:rsidRPr="00284CD4">
              <w:rPr>
                <w:rFonts w:asciiTheme="minorHAnsi" w:hAnsiTheme="minorHAnsi" w:cstheme="minorHAnsi"/>
                <w:b/>
              </w:rPr>
              <w:t>29.489</w:t>
            </w:r>
          </w:p>
        </w:tc>
        <w:tc>
          <w:tcPr>
            <w:tcW w:w="670" w:type="pct"/>
            <w:tcBorders>
              <w:top w:val="single" w:sz="6" w:space="0" w:color="000000"/>
              <w:bottom w:val="single" w:sz="12" w:space="0" w:color="000000"/>
            </w:tcBorders>
            <w:shd w:val="clear" w:color="auto" w:fill="E2E2E2"/>
            <w:vAlign w:val="center"/>
          </w:tcPr>
          <w:p w14:paraId="01F9EB31" w14:textId="1D8FA6D0" w:rsidR="00B632EA" w:rsidRPr="00284CD4" w:rsidRDefault="00D92AA9" w:rsidP="00B632EA">
            <w:pPr>
              <w:pStyle w:val="Tabella"/>
              <w:jc w:val="right"/>
              <w:rPr>
                <w:rFonts w:asciiTheme="minorHAnsi" w:hAnsiTheme="minorHAnsi" w:cstheme="minorHAnsi"/>
                <w:b/>
              </w:rPr>
            </w:pPr>
            <w:r w:rsidRPr="00284CD4">
              <w:rPr>
                <w:rFonts w:asciiTheme="minorHAnsi" w:hAnsiTheme="minorHAnsi" w:cstheme="minorHAnsi"/>
                <w:b/>
              </w:rPr>
              <w:t>7.183</w:t>
            </w:r>
          </w:p>
        </w:tc>
        <w:tc>
          <w:tcPr>
            <w:tcW w:w="607" w:type="pct"/>
            <w:tcBorders>
              <w:top w:val="single" w:sz="6" w:space="0" w:color="000000"/>
              <w:bottom w:val="single" w:sz="12" w:space="0" w:color="000000"/>
            </w:tcBorders>
            <w:shd w:val="clear" w:color="auto" w:fill="E2E2E2"/>
            <w:vAlign w:val="center"/>
          </w:tcPr>
          <w:p w14:paraId="6BC057FE" w14:textId="4DBFDD3A" w:rsidR="00B632EA" w:rsidRPr="00284CD4" w:rsidRDefault="00D92AA9" w:rsidP="00B632EA">
            <w:pPr>
              <w:pStyle w:val="Tabella"/>
              <w:jc w:val="right"/>
              <w:rPr>
                <w:rFonts w:asciiTheme="minorHAnsi" w:hAnsiTheme="minorHAnsi" w:cstheme="minorHAnsi"/>
                <w:b/>
              </w:rPr>
            </w:pPr>
            <w:r w:rsidRPr="00284CD4">
              <w:rPr>
                <w:rFonts w:asciiTheme="minorHAnsi" w:hAnsiTheme="minorHAnsi" w:cstheme="minorHAnsi"/>
                <w:b/>
              </w:rPr>
              <w:t>- 22.306</w:t>
            </w:r>
          </w:p>
        </w:tc>
        <w:tc>
          <w:tcPr>
            <w:tcW w:w="471" w:type="pct"/>
            <w:tcBorders>
              <w:top w:val="single" w:sz="6" w:space="0" w:color="000000"/>
              <w:bottom w:val="single" w:sz="12" w:space="0" w:color="000000"/>
            </w:tcBorders>
            <w:shd w:val="clear" w:color="auto" w:fill="E2E2E2"/>
            <w:vAlign w:val="center"/>
          </w:tcPr>
          <w:p w14:paraId="4CFC9706" w14:textId="32E59A6A" w:rsidR="00B632EA" w:rsidRPr="00284CD4" w:rsidRDefault="007E07D9" w:rsidP="00B632EA">
            <w:pPr>
              <w:pStyle w:val="Tabella"/>
              <w:jc w:val="right"/>
              <w:rPr>
                <w:rFonts w:asciiTheme="minorHAnsi" w:hAnsiTheme="minorHAnsi" w:cstheme="minorHAnsi"/>
                <w:b/>
              </w:rPr>
            </w:pPr>
            <w:r w:rsidRPr="00284CD4">
              <w:rPr>
                <w:rFonts w:asciiTheme="minorHAnsi" w:hAnsiTheme="minorHAnsi" w:cstheme="minorHAnsi"/>
                <w:b/>
              </w:rPr>
              <w:t>- 76</w:t>
            </w:r>
            <w:r w:rsidR="00997B0D" w:rsidRPr="00284CD4">
              <w:rPr>
                <w:rFonts w:asciiTheme="minorHAnsi" w:hAnsiTheme="minorHAnsi" w:cstheme="minorHAnsi"/>
                <w:b/>
              </w:rPr>
              <w:t>%</w:t>
            </w:r>
          </w:p>
        </w:tc>
      </w:tr>
    </w:tbl>
    <w:p w14:paraId="0C3C38E4" w14:textId="7D5F2E35" w:rsidR="0086436C" w:rsidRDefault="0086436C" w:rsidP="00A9794F">
      <w:pPr>
        <w:rPr>
          <w:rFonts w:ascii="Arial" w:hAnsi="Arial" w:cs="Arial"/>
        </w:rPr>
      </w:pPr>
    </w:p>
    <w:p w14:paraId="7C96114A" w14:textId="099B6B39" w:rsidR="00A9794F" w:rsidRPr="00284CD4" w:rsidRDefault="00A9794F" w:rsidP="00A9794F">
      <w:pPr>
        <w:rPr>
          <w:rFonts w:asciiTheme="majorHAnsi" w:hAnsiTheme="majorHAnsi" w:cstheme="majorHAnsi"/>
        </w:rPr>
      </w:pPr>
      <w:r w:rsidRPr="00284CD4">
        <w:rPr>
          <w:rFonts w:asciiTheme="majorHAnsi" w:hAnsiTheme="majorHAnsi" w:cstheme="majorHAnsi"/>
        </w:rPr>
        <w:t>L</w:t>
      </w:r>
      <w:r w:rsidR="00AC1C79" w:rsidRPr="00284CD4">
        <w:rPr>
          <w:rFonts w:asciiTheme="majorHAnsi" w:hAnsiTheme="majorHAnsi" w:cstheme="majorHAnsi"/>
        </w:rPr>
        <w:t>a</w:t>
      </w:r>
      <w:r w:rsidRPr="00284CD4">
        <w:rPr>
          <w:rFonts w:asciiTheme="majorHAnsi" w:hAnsiTheme="majorHAnsi" w:cstheme="majorHAnsi"/>
        </w:rPr>
        <w:t xml:space="preserve"> voc</w:t>
      </w:r>
      <w:r w:rsidR="00AC1C79" w:rsidRPr="00284CD4">
        <w:rPr>
          <w:rFonts w:asciiTheme="majorHAnsi" w:hAnsiTheme="majorHAnsi" w:cstheme="majorHAnsi"/>
        </w:rPr>
        <w:t>e</w:t>
      </w:r>
      <w:r w:rsidRPr="00284CD4">
        <w:rPr>
          <w:rFonts w:asciiTheme="majorHAnsi" w:hAnsiTheme="majorHAnsi" w:cstheme="majorHAnsi"/>
        </w:rPr>
        <w:t xml:space="preserve"> </w:t>
      </w:r>
      <w:r w:rsidR="00AC1C79" w:rsidRPr="00284CD4">
        <w:rPr>
          <w:rFonts w:asciiTheme="majorHAnsi" w:hAnsiTheme="majorHAnsi" w:cstheme="majorHAnsi"/>
        </w:rPr>
        <w:t>“Crediti”</w:t>
      </w:r>
      <w:r w:rsidRPr="00284CD4">
        <w:rPr>
          <w:rFonts w:asciiTheme="majorHAnsi" w:hAnsiTheme="majorHAnsi" w:cstheme="majorHAnsi"/>
        </w:rPr>
        <w:t xml:space="preserve"> trova sinte</w:t>
      </w:r>
      <w:r w:rsidR="00AC1C79" w:rsidRPr="00284CD4">
        <w:rPr>
          <w:rFonts w:asciiTheme="majorHAnsi" w:hAnsiTheme="majorHAnsi" w:cstheme="majorHAnsi"/>
        </w:rPr>
        <w:t>tico riepilogo</w:t>
      </w:r>
      <w:r w:rsidRPr="00284CD4">
        <w:rPr>
          <w:rFonts w:asciiTheme="majorHAnsi" w:hAnsiTheme="majorHAnsi" w:cstheme="majorHAnsi"/>
        </w:rPr>
        <w:t xml:space="preserve"> nella seguente tabella:</w:t>
      </w:r>
    </w:p>
    <w:p w14:paraId="2A6D1731" w14:textId="77777777" w:rsidR="00AE73C8" w:rsidRPr="00284CD4" w:rsidRDefault="00AE73C8" w:rsidP="00A9794F">
      <w:pPr>
        <w:rPr>
          <w:rFonts w:ascii="Garamond" w:hAnsi="Garamond" w:cs="Arial"/>
          <w:sz w:val="24"/>
          <w:szCs w:val="24"/>
        </w:rPr>
      </w:pP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3188"/>
        <w:gridCol w:w="1911"/>
        <w:gridCol w:w="1911"/>
        <w:gridCol w:w="1777"/>
        <w:gridCol w:w="1084"/>
      </w:tblGrid>
      <w:tr w:rsidR="005644DB" w:rsidRPr="00284CD4" w14:paraId="11C05750" w14:textId="77777777" w:rsidTr="00737D76">
        <w:trPr>
          <w:tblHeader/>
        </w:trPr>
        <w:tc>
          <w:tcPr>
            <w:tcW w:w="1615" w:type="pct"/>
            <w:tcBorders>
              <w:top w:val="single" w:sz="12" w:space="0" w:color="000000"/>
              <w:bottom w:val="single" w:sz="12" w:space="0" w:color="000000"/>
            </w:tcBorders>
            <w:shd w:val="clear" w:color="auto" w:fill="BDD6EE" w:themeFill="accent5" w:themeFillTint="66"/>
            <w:vAlign w:val="center"/>
          </w:tcPr>
          <w:p w14:paraId="24223BEC" w14:textId="77777777" w:rsidR="00D76C31" w:rsidRPr="00284CD4" w:rsidRDefault="00D76C31" w:rsidP="00255998">
            <w:pPr>
              <w:pStyle w:val="Tabella"/>
              <w:jc w:val="left"/>
              <w:rPr>
                <w:rFonts w:asciiTheme="minorHAnsi" w:hAnsiTheme="minorHAnsi" w:cstheme="minorHAnsi"/>
                <w:b/>
              </w:rPr>
            </w:pPr>
            <w:r w:rsidRPr="00284CD4">
              <w:rPr>
                <w:rFonts w:asciiTheme="minorHAnsi" w:hAnsiTheme="minorHAnsi" w:cstheme="minorHAnsi"/>
                <w:b/>
              </w:rPr>
              <w:t>Descrizione</w:t>
            </w:r>
          </w:p>
        </w:tc>
        <w:tc>
          <w:tcPr>
            <w:tcW w:w="968" w:type="pct"/>
            <w:tcBorders>
              <w:top w:val="single" w:sz="12" w:space="0" w:color="000000"/>
              <w:bottom w:val="single" w:sz="12" w:space="0" w:color="000000"/>
            </w:tcBorders>
            <w:shd w:val="clear" w:color="auto" w:fill="BDD6EE" w:themeFill="accent5" w:themeFillTint="66"/>
            <w:vAlign w:val="center"/>
          </w:tcPr>
          <w:p w14:paraId="50617FE9" w14:textId="77777777" w:rsidR="00D76C31" w:rsidRPr="00284CD4" w:rsidRDefault="00D76C31" w:rsidP="0071085B">
            <w:pPr>
              <w:pStyle w:val="Tabella"/>
              <w:jc w:val="right"/>
              <w:rPr>
                <w:rFonts w:asciiTheme="minorHAnsi" w:hAnsiTheme="minorHAnsi" w:cstheme="minorHAnsi"/>
                <w:b/>
              </w:rPr>
            </w:pPr>
            <w:r w:rsidRPr="00284CD4">
              <w:rPr>
                <w:rFonts w:asciiTheme="minorHAnsi" w:hAnsiTheme="minorHAnsi" w:cstheme="minorHAnsi"/>
                <w:b/>
              </w:rPr>
              <w:t>Consist</w:t>
            </w:r>
            <w:r w:rsidR="005574D9" w:rsidRPr="00284CD4">
              <w:rPr>
                <w:rFonts w:asciiTheme="minorHAnsi" w:hAnsiTheme="minorHAnsi" w:cstheme="minorHAnsi"/>
                <w:b/>
              </w:rPr>
              <w:t>enza</w:t>
            </w:r>
            <w:r w:rsidRPr="00284CD4">
              <w:rPr>
                <w:rFonts w:asciiTheme="minorHAnsi" w:hAnsiTheme="minorHAnsi" w:cstheme="minorHAnsi"/>
                <w:b/>
              </w:rPr>
              <w:t xml:space="preserve"> iniziale</w:t>
            </w:r>
          </w:p>
        </w:tc>
        <w:tc>
          <w:tcPr>
            <w:tcW w:w="968" w:type="pct"/>
            <w:tcBorders>
              <w:top w:val="single" w:sz="12" w:space="0" w:color="000000"/>
              <w:bottom w:val="single" w:sz="12" w:space="0" w:color="000000"/>
            </w:tcBorders>
            <w:shd w:val="clear" w:color="auto" w:fill="BDD6EE" w:themeFill="accent5" w:themeFillTint="66"/>
            <w:vAlign w:val="center"/>
          </w:tcPr>
          <w:p w14:paraId="4774E9CE" w14:textId="77777777" w:rsidR="00D76C31" w:rsidRPr="00284CD4" w:rsidRDefault="00D76C31" w:rsidP="0071085B">
            <w:pPr>
              <w:pStyle w:val="Tabella"/>
              <w:jc w:val="right"/>
              <w:rPr>
                <w:rFonts w:asciiTheme="minorHAnsi" w:hAnsiTheme="minorHAnsi" w:cstheme="minorHAnsi"/>
                <w:b/>
              </w:rPr>
            </w:pPr>
            <w:r w:rsidRPr="00284CD4">
              <w:rPr>
                <w:rFonts w:asciiTheme="minorHAnsi" w:hAnsiTheme="minorHAnsi" w:cstheme="minorHAnsi"/>
                <w:b/>
              </w:rPr>
              <w:t>Consist</w:t>
            </w:r>
            <w:r w:rsidR="005574D9" w:rsidRPr="00284CD4">
              <w:rPr>
                <w:rFonts w:asciiTheme="minorHAnsi" w:hAnsiTheme="minorHAnsi" w:cstheme="minorHAnsi"/>
                <w:b/>
              </w:rPr>
              <w:t>enza</w:t>
            </w:r>
            <w:r w:rsidRPr="00284CD4">
              <w:rPr>
                <w:rFonts w:asciiTheme="minorHAnsi" w:hAnsiTheme="minorHAnsi" w:cstheme="minorHAnsi"/>
                <w:b/>
              </w:rPr>
              <w:t xml:space="preserve"> finale</w:t>
            </w:r>
          </w:p>
        </w:tc>
        <w:tc>
          <w:tcPr>
            <w:tcW w:w="900" w:type="pct"/>
            <w:tcBorders>
              <w:top w:val="single" w:sz="12" w:space="0" w:color="000000"/>
              <w:bottom w:val="single" w:sz="12" w:space="0" w:color="000000"/>
            </w:tcBorders>
            <w:shd w:val="clear" w:color="auto" w:fill="BDD6EE" w:themeFill="accent5" w:themeFillTint="66"/>
            <w:vAlign w:val="center"/>
          </w:tcPr>
          <w:p w14:paraId="6B3A6DB5" w14:textId="77777777" w:rsidR="00D76C31" w:rsidRPr="00284CD4" w:rsidRDefault="00D76C31" w:rsidP="0071085B">
            <w:pPr>
              <w:pStyle w:val="Tabella"/>
              <w:jc w:val="right"/>
              <w:rPr>
                <w:rFonts w:asciiTheme="minorHAnsi" w:hAnsiTheme="minorHAnsi" w:cstheme="minorHAnsi"/>
                <w:b/>
              </w:rPr>
            </w:pPr>
            <w:r w:rsidRPr="00284CD4">
              <w:rPr>
                <w:rFonts w:asciiTheme="minorHAnsi" w:hAnsiTheme="minorHAnsi" w:cstheme="minorHAnsi"/>
                <w:b/>
              </w:rPr>
              <w:t>Variaz</w:t>
            </w:r>
            <w:r w:rsidR="005574D9" w:rsidRPr="00284CD4">
              <w:rPr>
                <w:rFonts w:asciiTheme="minorHAnsi" w:hAnsiTheme="minorHAnsi" w:cstheme="minorHAnsi"/>
                <w:b/>
              </w:rPr>
              <w:t>ione</w:t>
            </w:r>
            <w:r w:rsidRPr="00284CD4">
              <w:rPr>
                <w:rFonts w:asciiTheme="minorHAnsi" w:hAnsiTheme="minorHAnsi" w:cstheme="minorHAnsi"/>
                <w:b/>
              </w:rPr>
              <w:t xml:space="preserve"> assoluta</w:t>
            </w:r>
          </w:p>
        </w:tc>
        <w:tc>
          <w:tcPr>
            <w:tcW w:w="549" w:type="pct"/>
            <w:tcBorders>
              <w:top w:val="single" w:sz="12" w:space="0" w:color="000000"/>
              <w:bottom w:val="single" w:sz="12" w:space="0" w:color="000000"/>
            </w:tcBorders>
            <w:shd w:val="clear" w:color="auto" w:fill="BDD6EE" w:themeFill="accent5" w:themeFillTint="66"/>
            <w:vAlign w:val="center"/>
          </w:tcPr>
          <w:p w14:paraId="3B8FABD8" w14:textId="77777777" w:rsidR="00D76C31" w:rsidRPr="00284CD4" w:rsidRDefault="00D76C31" w:rsidP="0071085B">
            <w:pPr>
              <w:pStyle w:val="Tabella"/>
              <w:jc w:val="right"/>
              <w:rPr>
                <w:rFonts w:asciiTheme="minorHAnsi" w:hAnsiTheme="minorHAnsi" w:cstheme="minorHAnsi"/>
                <w:b/>
              </w:rPr>
            </w:pPr>
            <w:r w:rsidRPr="00284CD4">
              <w:rPr>
                <w:rFonts w:asciiTheme="minorHAnsi" w:hAnsiTheme="minorHAnsi" w:cstheme="minorHAnsi"/>
                <w:b/>
              </w:rPr>
              <w:t>Variaz</w:t>
            </w:r>
            <w:r w:rsidR="00776F4D" w:rsidRPr="00284CD4">
              <w:rPr>
                <w:rFonts w:asciiTheme="minorHAnsi" w:hAnsiTheme="minorHAnsi" w:cstheme="minorHAnsi"/>
                <w:b/>
              </w:rPr>
              <w:t>ione</w:t>
            </w:r>
            <w:r w:rsidRPr="00284CD4">
              <w:rPr>
                <w:rFonts w:asciiTheme="minorHAnsi" w:hAnsiTheme="minorHAnsi" w:cstheme="minorHAnsi"/>
                <w:b/>
              </w:rPr>
              <w:t xml:space="preserve"> %</w:t>
            </w:r>
          </w:p>
        </w:tc>
      </w:tr>
      <w:tr w:rsidR="005644DB" w:rsidRPr="00284CD4" w14:paraId="7E96BF1B" w14:textId="77777777" w:rsidTr="00921E7D">
        <w:tc>
          <w:tcPr>
            <w:tcW w:w="1615" w:type="pct"/>
            <w:tcBorders>
              <w:top w:val="single" w:sz="12" w:space="0" w:color="000000"/>
              <w:bottom w:val="single" w:sz="6" w:space="0" w:color="000000"/>
            </w:tcBorders>
            <w:shd w:val="clear" w:color="auto" w:fill="FFFFFF"/>
            <w:vAlign w:val="center"/>
          </w:tcPr>
          <w:p w14:paraId="1AE24360" w14:textId="77777777" w:rsidR="0009386B" w:rsidRPr="00284CD4" w:rsidRDefault="0009386B" w:rsidP="0009386B">
            <w:pPr>
              <w:pStyle w:val="Tabella"/>
              <w:jc w:val="left"/>
              <w:rPr>
                <w:rFonts w:asciiTheme="minorHAnsi" w:hAnsiTheme="minorHAnsi" w:cstheme="minorHAnsi"/>
              </w:rPr>
            </w:pPr>
            <w:r w:rsidRPr="00284CD4">
              <w:rPr>
                <w:rFonts w:asciiTheme="minorHAnsi" w:hAnsiTheme="minorHAnsi" w:cstheme="minorHAnsi"/>
              </w:rPr>
              <w:t>Crediti verso clienti</w:t>
            </w:r>
          </w:p>
        </w:tc>
        <w:tc>
          <w:tcPr>
            <w:tcW w:w="968" w:type="pct"/>
            <w:tcBorders>
              <w:top w:val="single" w:sz="12" w:space="0" w:color="000000"/>
              <w:bottom w:val="single" w:sz="6" w:space="0" w:color="000000"/>
            </w:tcBorders>
            <w:shd w:val="clear" w:color="auto" w:fill="FFFFFF"/>
            <w:vAlign w:val="center"/>
          </w:tcPr>
          <w:p w14:paraId="753F6CE6" w14:textId="6D5AE9AF" w:rsidR="0009386B" w:rsidRPr="00284CD4" w:rsidRDefault="0009386B" w:rsidP="0009386B">
            <w:pPr>
              <w:pStyle w:val="Tabella"/>
              <w:jc w:val="right"/>
              <w:rPr>
                <w:rFonts w:asciiTheme="minorHAnsi" w:hAnsiTheme="minorHAnsi" w:cstheme="minorHAnsi"/>
              </w:rPr>
            </w:pPr>
            <w:r w:rsidRPr="00284CD4">
              <w:rPr>
                <w:rFonts w:asciiTheme="minorHAnsi" w:hAnsiTheme="minorHAnsi" w:cstheme="minorHAnsi"/>
              </w:rPr>
              <w:t>2.930.918</w:t>
            </w:r>
          </w:p>
        </w:tc>
        <w:tc>
          <w:tcPr>
            <w:tcW w:w="968" w:type="pct"/>
            <w:tcBorders>
              <w:top w:val="single" w:sz="12" w:space="0" w:color="000000"/>
              <w:bottom w:val="single" w:sz="6" w:space="0" w:color="000000"/>
            </w:tcBorders>
            <w:shd w:val="clear" w:color="auto" w:fill="FFFFFF"/>
            <w:vAlign w:val="center"/>
          </w:tcPr>
          <w:p w14:paraId="1D41A825" w14:textId="427A9021" w:rsidR="0009386B" w:rsidRPr="00284CD4" w:rsidRDefault="00E426FD" w:rsidP="0009386B">
            <w:pPr>
              <w:pStyle w:val="Tabella"/>
              <w:jc w:val="right"/>
              <w:rPr>
                <w:rFonts w:asciiTheme="minorHAnsi" w:hAnsiTheme="minorHAnsi" w:cstheme="minorHAnsi"/>
              </w:rPr>
            </w:pPr>
            <w:r w:rsidRPr="00284CD4">
              <w:rPr>
                <w:rFonts w:asciiTheme="minorHAnsi" w:hAnsiTheme="minorHAnsi" w:cstheme="minorHAnsi"/>
              </w:rPr>
              <w:t>2.335.327</w:t>
            </w:r>
          </w:p>
        </w:tc>
        <w:tc>
          <w:tcPr>
            <w:tcW w:w="900" w:type="pct"/>
            <w:tcBorders>
              <w:top w:val="single" w:sz="12" w:space="0" w:color="000000"/>
              <w:bottom w:val="single" w:sz="6" w:space="0" w:color="000000"/>
            </w:tcBorders>
            <w:shd w:val="clear" w:color="auto" w:fill="FFFFFF"/>
            <w:vAlign w:val="center"/>
          </w:tcPr>
          <w:p w14:paraId="7ADC5F31" w14:textId="2635E8C5" w:rsidR="0009386B" w:rsidRPr="00284CD4" w:rsidRDefault="00E426FD" w:rsidP="0009386B">
            <w:pPr>
              <w:pStyle w:val="Tabella"/>
              <w:jc w:val="right"/>
              <w:rPr>
                <w:rFonts w:asciiTheme="minorHAnsi" w:hAnsiTheme="minorHAnsi" w:cstheme="minorHAnsi"/>
              </w:rPr>
            </w:pPr>
            <w:r w:rsidRPr="00284CD4">
              <w:rPr>
                <w:rFonts w:asciiTheme="minorHAnsi" w:hAnsiTheme="minorHAnsi" w:cstheme="minorHAnsi"/>
              </w:rPr>
              <w:t>- 595.591</w:t>
            </w:r>
          </w:p>
        </w:tc>
        <w:tc>
          <w:tcPr>
            <w:tcW w:w="549" w:type="pct"/>
            <w:tcBorders>
              <w:top w:val="single" w:sz="12" w:space="0" w:color="000000"/>
              <w:bottom w:val="single" w:sz="6" w:space="0" w:color="000000"/>
            </w:tcBorders>
            <w:shd w:val="clear" w:color="auto" w:fill="FFFFFF"/>
            <w:vAlign w:val="center"/>
          </w:tcPr>
          <w:p w14:paraId="733CCD23" w14:textId="49D95DD1" w:rsidR="0009386B" w:rsidRPr="00284CD4" w:rsidRDefault="00E426FD" w:rsidP="0009386B">
            <w:pPr>
              <w:pStyle w:val="Tabella"/>
              <w:jc w:val="right"/>
              <w:rPr>
                <w:rFonts w:asciiTheme="minorHAnsi" w:hAnsiTheme="minorHAnsi" w:cstheme="minorHAnsi"/>
              </w:rPr>
            </w:pPr>
            <w:r w:rsidRPr="00284CD4">
              <w:rPr>
                <w:rFonts w:asciiTheme="minorHAnsi" w:hAnsiTheme="minorHAnsi" w:cstheme="minorHAnsi"/>
              </w:rPr>
              <w:t>- 20%</w:t>
            </w:r>
          </w:p>
        </w:tc>
      </w:tr>
      <w:tr w:rsidR="005644DB" w:rsidRPr="00284CD4" w14:paraId="2B08E612" w14:textId="77777777" w:rsidTr="00921E7D">
        <w:tc>
          <w:tcPr>
            <w:tcW w:w="1615" w:type="pct"/>
            <w:tcBorders>
              <w:top w:val="single" w:sz="6" w:space="0" w:color="000000"/>
              <w:bottom w:val="single" w:sz="6" w:space="0" w:color="000000"/>
            </w:tcBorders>
            <w:shd w:val="clear" w:color="auto" w:fill="FFFFFF"/>
            <w:vAlign w:val="center"/>
          </w:tcPr>
          <w:p w14:paraId="478B7BBB" w14:textId="77777777" w:rsidR="0009386B" w:rsidRPr="00284CD4" w:rsidRDefault="0009386B" w:rsidP="0009386B">
            <w:pPr>
              <w:pStyle w:val="Tabella"/>
              <w:jc w:val="left"/>
              <w:rPr>
                <w:rFonts w:asciiTheme="minorHAnsi" w:hAnsiTheme="minorHAnsi" w:cstheme="minorHAnsi"/>
              </w:rPr>
            </w:pPr>
            <w:r w:rsidRPr="00284CD4">
              <w:rPr>
                <w:rFonts w:asciiTheme="minorHAnsi" w:hAnsiTheme="minorHAnsi" w:cstheme="minorHAnsi"/>
              </w:rPr>
              <w:t>Crediti tributari</w:t>
            </w:r>
          </w:p>
        </w:tc>
        <w:tc>
          <w:tcPr>
            <w:tcW w:w="968" w:type="pct"/>
            <w:tcBorders>
              <w:top w:val="single" w:sz="6" w:space="0" w:color="000000"/>
              <w:bottom w:val="single" w:sz="6" w:space="0" w:color="000000"/>
            </w:tcBorders>
            <w:shd w:val="clear" w:color="auto" w:fill="FFFFFF"/>
            <w:vAlign w:val="center"/>
          </w:tcPr>
          <w:p w14:paraId="4D1693CB" w14:textId="1CA245E7" w:rsidR="0009386B" w:rsidRPr="00284CD4" w:rsidRDefault="0009386B" w:rsidP="0009386B">
            <w:pPr>
              <w:pStyle w:val="Tabella"/>
              <w:jc w:val="right"/>
              <w:rPr>
                <w:rFonts w:asciiTheme="minorHAnsi" w:hAnsiTheme="minorHAnsi" w:cstheme="minorHAnsi"/>
              </w:rPr>
            </w:pPr>
            <w:r w:rsidRPr="00284CD4">
              <w:rPr>
                <w:rFonts w:asciiTheme="minorHAnsi" w:hAnsiTheme="minorHAnsi" w:cstheme="minorHAnsi"/>
              </w:rPr>
              <w:t>57.655</w:t>
            </w:r>
          </w:p>
        </w:tc>
        <w:tc>
          <w:tcPr>
            <w:tcW w:w="968" w:type="pct"/>
            <w:tcBorders>
              <w:top w:val="single" w:sz="6" w:space="0" w:color="000000"/>
              <w:bottom w:val="single" w:sz="6" w:space="0" w:color="000000"/>
            </w:tcBorders>
            <w:shd w:val="clear" w:color="auto" w:fill="FFFFFF"/>
            <w:vAlign w:val="center"/>
          </w:tcPr>
          <w:p w14:paraId="7630AAEF" w14:textId="1392E788" w:rsidR="0009386B" w:rsidRPr="00284CD4" w:rsidRDefault="00AB27BF" w:rsidP="0009386B">
            <w:pPr>
              <w:pStyle w:val="Tabella"/>
              <w:jc w:val="right"/>
              <w:rPr>
                <w:rFonts w:asciiTheme="minorHAnsi" w:hAnsiTheme="minorHAnsi" w:cstheme="minorHAnsi"/>
              </w:rPr>
            </w:pPr>
            <w:r w:rsidRPr="00284CD4">
              <w:rPr>
                <w:rFonts w:asciiTheme="minorHAnsi" w:hAnsiTheme="minorHAnsi" w:cstheme="minorHAnsi"/>
              </w:rPr>
              <w:t>72.582</w:t>
            </w:r>
          </w:p>
        </w:tc>
        <w:tc>
          <w:tcPr>
            <w:tcW w:w="900" w:type="pct"/>
            <w:tcBorders>
              <w:top w:val="single" w:sz="6" w:space="0" w:color="000000"/>
              <w:bottom w:val="single" w:sz="6" w:space="0" w:color="000000"/>
            </w:tcBorders>
            <w:shd w:val="clear" w:color="auto" w:fill="FFFFFF"/>
            <w:vAlign w:val="center"/>
          </w:tcPr>
          <w:p w14:paraId="441A8B02" w14:textId="23505CD3" w:rsidR="0009386B" w:rsidRPr="00284CD4" w:rsidRDefault="00AB27BF" w:rsidP="0009386B">
            <w:pPr>
              <w:pStyle w:val="Tabella"/>
              <w:jc w:val="right"/>
              <w:rPr>
                <w:rFonts w:asciiTheme="minorHAnsi" w:hAnsiTheme="minorHAnsi" w:cstheme="minorHAnsi"/>
              </w:rPr>
            </w:pPr>
            <w:r w:rsidRPr="00284CD4">
              <w:rPr>
                <w:rFonts w:asciiTheme="minorHAnsi" w:hAnsiTheme="minorHAnsi" w:cstheme="minorHAnsi"/>
              </w:rPr>
              <w:t>14.927</w:t>
            </w:r>
          </w:p>
        </w:tc>
        <w:tc>
          <w:tcPr>
            <w:tcW w:w="549" w:type="pct"/>
            <w:tcBorders>
              <w:top w:val="single" w:sz="6" w:space="0" w:color="000000"/>
              <w:bottom w:val="single" w:sz="6" w:space="0" w:color="000000"/>
            </w:tcBorders>
            <w:shd w:val="clear" w:color="auto" w:fill="FFFFFF"/>
            <w:vAlign w:val="center"/>
          </w:tcPr>
          <w:p w14:paraId="4953B30D" w14:textId="171FA532" w:rsidR="0009386B" w:rsidRPr="00284CD4" w:rsidRDefault="00AB27BF" w:rsidP="0009386B">
            <w:pPr>
              <w:pStyle w:val="Tabella"/>
              <w:jc w:val="right"/>
              <w:rPr>
                <w:rFonts w:asciiTheme="minorHAnsi" w:hAnsiTheme="minorHAnsi" w:cstheme="minorHAnsi"/>
              </w:rPr>
            </w:pPr>
            <w:r w:rsidRPr="00284CD4">
              <w:rPr>
                <w:rFonts w:asciiTheme="minorHAnsi" w:hAnsiTheme="minorHAnsi" w:cstheme="minorHAnsi"/>
              </w:rPr>
              <w:t>26%</w:t>
            </w:r>
          </w:p>
        </w:tc>
      </w:tr>
      <w:tr w:rsidR="005644DB" w:rsidRPr="00284CD4" w14:paraId="766A1788" w14:textId="77777777" w:rsidTr="00921E7D">
        <w:tc>
          <w:tcPr>
            <w:tcW w:w="1615" w:type="pct"/>
            <w:tcBorders>
              <w:top w:val="single" w:sz="6" w:space="0" w:color="000000"/>
              <w:bottom w:val="single" w:sz="6" w:space="0" w:color="000000"/>
            </w:tcBorders>
            <w:shd w:val="clear" w:color="auto" w:fill="FFFFFF"/>
            <w:vAlign w:val="center"/>
          </w:tcPr>
          <w:p w14:paraId="0F6F0D0B" w14:textId="77777777" w:rsidR="0009386B" w:rsidRPr="00284CD4" w:rsidRDefault="0009386B" w:rsidP="0009386B">
            <w:pPr>
              <w:pStyle w:val="Tabella"/>
              <w:jc w:val="left"/>
              <w:rPr>
                <w:rFonts w:asciiTheme="minorHAnsi" w:hAnsiTheme="minorHAnsi" w:cstheme="minorHAnsi"/>
              </w:rPr>
            </w:pPr>
            <w:r w:rsidRPr="00284CD4">
              <w:rPr>
                <w:rFonts w:asciiTheme="minorHAnsi" w:hAnsiTheme="minorHAnsi" w:cstheme="minorHAnsi"/>
              </w:rPr>
              <w:t>Crediti verso altri</w:t>
            </w:r>
          </w:p>
        </w:tc>
        <w:tc>
          <w:tcPr>
            <w:tcW w:w="968" w:type="pct"/>
            <w:tcBorders>
              <w:top w:val="single" w:sz="6" w:space="0" w:color="000000"/>
              <w:bottom w:val="single" w:sz="6" w:space="0" w:color="000000"/>
            </w:tcBorders>
            <w:shd w:val="clear" w:color="auto" w:fill="FFFFFF"/>
            <w:vAlign w:val="center"/>
          </w:tcPr>
          <w:p w14:paraId="325423EE" w14:textId="48E17DDE" w:rsidR="0009386B" w:rsidRPr="00284CD4" w:rsidRDefault="0009386B" w:rsidP="0009386B">
            <w:pPr>
              <w:pStyle w:val="Tabella"/>
              <w:jc w:val="right"/>
              <w:rPr>
                <w:rFonts w:asciiTheme="minorHAnsi" w:hAnsiTheme="minorHAnsi" w:cstheme="minorHAnsi"/>
              </w:rPr>
            </w:pPr>
            <w:r w:rsidRPr="00284CD4">
              <w:rPr>
                <w:rFonts w:asciiTheme="minorHAnsi" w:hAnsiTheme="minorHAnsi" w:cstheme="minorHAnsi"/>
              </w:rPr>
              <w:t>29.489</w:t>
            </w:r>
          </w:p>
        </w:tc>
        <w:tc>
          <w:tcPr>
            <w:tcW w:w="968" w:type="pct"/>
            <w:tcBorders>
              <w:top w:val="single" w:sz="6" w:space="0" w:color="000000"/>
              <w:bottom w:val="single" w:sz="6" w:space="0" w:color="000000"/>
            </w:tcBorders>
            <w:shd w:val="clear" w:color="auto" w:fill="FFFFFF"/>
            <w:vAlign w:val="center"/>
          </w:tcPr>
          <w:p w14:paraId="60F33F7F" w14:textId="305DA447" w:rsidR="0009386B" w:rsidRPr="00284CD4" w:rsidRDefault="00AB27BF" w:rsidP="0009386B">
            <w:pPr>
              <w:pStyle w:val="Tabella"/>
              <w:ind w:left="720"/>
              <w:jc w:val="right"/>
              <w:rPr>
                <w:rFonts w:asciiTheme="minorHAnsi" w:hAnsiTheme="minorHAnsi" w:cstheme="minorHAnsi"/>
              </w:rPr>
            </w:pPr>
            <w:r w:rsidRPr="00284CD4">
              <w:rPr>
                <w:rFonts w:asciiTheme="minorHAnsi" w:hAnsiTheme="minorHAnsi" w:cstheme="minorHAnsi"/>
              </w:rPr>
              <w:t>7.183</w:t>
            </w:r>
          </w:p>
        </w:tc>
        <w:tc>
          <w:tcPr>
            <w:tcW w:w="900" w:type="pct"/>
            <w:tcBorders>
              <w:top w:val="single" w:sz="6" w:space="0" w:color="000000"/>
              <w:bottom w:val="single" w:sz="6" w:space="0" w:color="000000"/>
            </w:tcBorders>
            <w:shd w:val="clear" w:color="auto" w:fill="FFFFFF"/>
            <w:vAlign w:val="center"/>
          </w:tcPr>
          <w:p w14:paraId="6ED7C366" w14:textId="57C948BA" w:rsidR="0009386B" w:rsidRPr="00284CD4" w:rsidRDefault="00AB27BF" w:rsidP="0009386B">
            <w:pPr>
              <w:pStyle w:val="Tabella"/>
              <w:jc w:val="right"/>
              <w:rPr>
                <w:rFonts w:asciiTheme="minorHAnsi" w:hAnsiTheme="minorHAnsi" w:cstheme="minorHAnsi"/>
              </w:rPr>
            </w:pPr>
            <w:r w:rsidRPr="00284CD4">
              <w:rPr>
                <w:rFonts w:asciiTheme="minorHAnsi" w:hAnsiTheme="minorHAnsi" w:cstheme="minorHAnsi"/>
              </w:rPr>
              <w:t>- 22.306</w:t>
            </w:r>
          </w:p>
        </w:tc>
        <w:tc>
          <w:tcPr>
            <w:tcW w:w="549" w:type="pct"/>
            <w:tcBorders>
              <w:top w:val="single" w:sz="6" w:space="0" w:color="000000"/>
              <w:bottom w:val="single" w:sz="6" w:space="0" w:color="000000"/>
            </w:tcBorders>
            <w:shd w:val="clear" w:color="auto" w:fill="FFFFFF"/>
            <w:vAlign w:val="center"/>
          </w:tcPr>
          <w:p w14:paraId="66701F35" w14:textId="03BE3435" w:rsidR="0009386B" w:rsidRPr="00284CD4" w:rsidRDefault="00997B0D" w:rsidP="0009386B">
            <w:pPr>
              <w:pStyle w:val="Tabella"/>
              <w:jc w:val="right"/>
              <w:rPr>
                <w:rFonts w:asciiTheme="minorHAnsi" w:hAnsiTheme="minorHAnsi" w:cstheme="minorHAnsi"/>
              </w:rPr>
            </w:pPr>
            <w:r w:rsidRPr="00284CD4">
              <w:rPr>
                <w:rFonts w:asciiTheme="minorHAnsi" w:hAnsiTheme="minorHAnsi" w:cstheme="minorHAnsi"/>
              </w:rPr>
              <w:t>- 76%</w:t>
            </w:r>
          </w:p>
        </w:tc>
      </w:tr>
      <w:tr w:rsidR="005644DB" w:rsidRPr="00284CD4" w14:paraId="6E507C0C" w14:textId="77777777" w:rsidTr="00921E7D">
        <w:tc>
          <w:tcPr>
            <w:tcW w:w="1615" w:type="pct"/>
            <w:tcBorders>
              <w:top w:val="single" w:sz="6" w:space="0" w:color="000000"/>
              <w:bottom w:val="single" w:sz="12" w:space="0" w:color="000000"/>
            </w:tcBorders>
            <w:shd w:val="clear" w:color="auto" w:fill="E2E2E2"/>
            <w:vAlign w:val="center"/>
          </w:tcPr>
          <w:p w14:paraId="5F15B018" w14:textId="77777777" w:rsidR="0009386B" w:rsidRPr="00284CD4" w:rsidRDefault="0009386B" w:rsidP="0009386B">
            <w:pPr>
              <w:pStyle w:val="Tabella"/>
              <w:jc w:val="left"/>
              <w:rPr>
                <w:rFonts w:asciiTheme="minorHAnsi" w:hAnsiTheme="minorHAnsi" w:cstheme="minorHAnsi"/>
                <w:b/>
              </w:rPr>
            </w:pPr>
            <w:r w:rsidRPr="00284CD4">
              <w:rPr>
                <w:rFonts w:asciiTheme="minorHAnsi" w:hAnsiTheme="minorHAnsi" w:cstheme="minorHAnsi"/>
                <w:b/>
              </w:rPr>
              <w:t>Totale</w:t>
            </w:r>
          </w:p>
        </w:tc>
        <w:tc>
          <w:tcPr>
            <w:tcW w:w="968" w:type="pct"/>
            <w:tcBorders>
              <w:top w:val="single" w:sz="6" w:space="0" w:color="000000"/>
              <w:bottom w:val="single" w:sz="12" w:space="0" w:color="000000"/>
            </w:tcBorders>
            <w:shd w:val="clear" w:color="auto" w:fill="E2E2E2"/>
            <w:vAlign w:val="center"/>
          </w:tcPr>
          <w:p w14:paraId="5E1173F1" w14:textId="46F68B9C" w:rsidR="0009386B" w:rsidRPr="00284CD4" w:rsidRDefault="0009386B" w:rsidP="0009386B">
            <w:pPr>
              <w:pStyle w:val="Tabella"/>
              <w:jc w:val="right"/>
              <w:rPr>
                <w:rFonts w:asciiTheme="minorHAnsi" w:hAnsiTheme="minorHAnsi" w:cstheme="minorHAnsi"/>
                <w:b/>
              </w:rPr>
            </w:pPr>
            <w:r w:rsidRPr="00284CD4">
              <w:rPr>
                <w:rFonts w:asciiTheme="minorHAnsi" w:hAnsiTheme="minorHAnsi" w:cstheme="minorHAnsi"/>
                <w:b/>
              </w:rPr>
              <w:t>3.018.062</w:t>
            </w:r>
          </w:p>
        </w:tc>
        <w:tc>
          <w:tcPr>
            <w:tcW w:w="968" w:type="pct"/>
            <w:tcBorders>
              <w:top w:val="single" w:sz="6" w:space="0" w:color="000000"/>
              <w:bottom w:val="single" w:sz="12" w:space="0" w:color="000000"/>
            </w:tcBorders>
            <w:shd w:val="clear" w:color="auto" w:fill="E2E2E2"/>
            <w:vAlign w:val="center"/>
          </w:tcPr>
          <w:p w14:paraId="5E99BB9E" w14:textId="0A8F630B" w:rsidR="0009386B" w:rsidRPr="00284CD4" w:rsidRDefault="000322C8" w:rsidP="0009386B">
            <w:pPr>
              <w:pStyle w:val="Tabella"/>
              <w:jc w:val="right"/>
              <w:rPr>
                <w:rFonts w:asciiTheme="minorHAnsi" w:hAnsiTheme="minorHAnsi" w:cstheme="minorHAnsi"/>
                <w:b/>
              </w:rPr>
            </w:pPr>
            <w:r w:rsidRPr="00284CD4">
              <w:rPr>
                <w:rFonts w:asciiTheme="minorHAnsi" w:hAnsiTheme="minorHAnsi" w:cstheme="minorHAnsi"/>
                <w:b/>
              </w:rPr>
              <w:t>2.415.092</w:t>
            </w:r>
          </w:p>
        </w:tc>
        <w:tc>
          <w:tcPr>
            <w:tcW w:w="900" w:type="pct"/>
            <w:tcBorders>
              <w:top w:val="single" w:sz="6" w:space="0" w:color="000000"/>
              <w:bottom w:val="single" w:sz="12" w:space="0" w:color="000000"/>
            </w:tcBorders>
            <w:shd w:val="clear" w:color="auto" w:fill="E2E2E2"/>
            <w:vAlign w:val="center"/>
          </w:tcPr>
          <w:p w14:paraId="4ABF78C9" w14:textId="2C375468" w:rsidR="0009386B" w:rsidRPr="00284CD4" w:rsidRDefault="000322C8" w:rsidP="0009386B">
            <w:pPr>
              <w:pStyle w:val="Tabella"/>
              <w:jc w:val="right"/>
              <w:rPr>
                <w:rFonts w:asciiTheme="minorHAnsi" w:hAnsiTheme="minorHAnsi" w:cstheme="minorHAnsi"/>
                <w:b/>
              </w:rPr>
            </w:pPr>
            <w:r w:rsidRPr="00284CD4">
              <w:rPr>
                <w:rFonts w:asciiTheme="minorHAnsi" w:hAnsiTheme="minorHAnsi" w:cstheme="minorHAnsi"/>
                <w:b/>
              </w:rPr>
              <w:t>- 602.970</w:t>
            </w:r>
          </w:p>
        </w:tc>
        <w:tc>
          <w:tcPr>
            <w:tcW w:w="549" w:type="pct"/>
            <w:tcBorders>
              <w:top w:val="single" w:sz="6" w:space="0" w:color="000000"/>
              <w:bottom w:val="single" w:sz="12" w:space="0" w:color="000000"/>
            </w:tcBorders>
            <w:shd w:val="clear" w:color="auto" w:fill="E2E2E2"/>
            <w:vAlign w:val="center"/>
          </w:tcPr>
          <w:p w14:paraId="2E898F70" w14:textId="1B0A57AB" w:rsidR="0009386B" w:rsidRPr="00284CD4" w:rsidRDefault="000322C8" w:rsidP="0009386B">
            <w:pPr>
              <w:pStyle w:val="Tabella"/>
              <w:jc w:val="right"/>
              <w:rPr>
                <w:rFonts w:asciiTheme="minorHAnsi" w:hAnsiTheme="minorHAnsi" w:cstheme="minorHAnsi"/>
                <w:b/>
              </w:rPr>
            </w:pPr>
            <w:r w:rsidRPr="00284CD4">
              <w:rPr>
                <w:rFonts w:asciiTheme="minorHAnsi" w:hAnsiTheme="minorHAnsi" w:cstheme="minorHAnsi"/>
                <w:b/>
              </w:rPr>
              <w:t>- 20%</w:t>
            </w:r>
          </w:p>
        </w:tc>
      </w:tr>
    </w:tbl>
    <w:p w14:paraId="2EB2FC32" w14:textId="4D2A40D1" w:rsidR="004A02DF" w:rsidRPr="00284CD4" w:rsidRDefault="004A02DF">
      <w:pPr>
        <w:pStyle w:val="Titolo2"/>
        <w:rPr>
          <w:rFonts w:asciiTheme="majorHAnsi" w:hAnsiTheme="majorHAnsi" w:cstheme="majorHAnsi"/>
          <w:color w:val="1F3864" w:themeColor="accent1" w:themeShade="80"/>
        </w:rPr>
      </w:pPr>
      <w:r w:rsidRPr="00284CD4">
        <w:rPr>
          <w:rFonts w:asciiTheme="majorHAnsi" w:hAnsiTheme="majorHAnsi" w:cstheme="majorHAnsi"/>
          <w:color w:val="1F3864" w:themeColor="accent1" w:themeShade="80"/>
        </w:rPr>
        <w:t>Disponibilità liquide</w:t>
      </w: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2531"/>
        <w:gridCol w:w="2280"/>
        <w:gridCol w:w="1392"/>
        <w:gridCol w:w="1394"/>
        <w:gridCol w:w="1267"/>
        <w:gridCol w:w="1007"/>
      </w:tblGrid>
      <w:tr w:rsidR="005644DB" w:rsidRPr="005644DB" w14:paraId="69C6B1B0" w14:textId="77777777" w:rsidTr="00E4727C">
        <w:trPr>
          <w:tblHeader/>
        </w:trPr>
        <w:tc>
          <w:tcPr>
            <w:tcW w:w="1282" w:type="pct"/>
            <w:tcBorders>
              <w:top w:val="single" w:sz="12" w:space="0" w:color="000000"/>
              <w:bottom w:val="single" w:sz="12" w:space="0" w:color="000000"/>
            </w:tcBorders>
            <w:shd w:val="clear" w:color="auto" w:fill="BDD6EE" w:themeFill="accent5" w:themeFillTint="66"/>
            <w:vAlign w:val="center"/>
          </w:tcPr>
          <w:p w14:paraId="2381DA0A" w14:textId="77777777" w:rsidR="002728FD" w:rsidRPr="00284CD4" w:rsidRDefault="002728FD" w:rsidP="00255998">
            <w:pPr>
              <w:pStyle w:val="Tabella"/>
              <w:jc w:val="left"/>
              <w:rPr>
                <w:rFonts w:asciiTheme="minorHAnsi" w:hAnsiTheme="minorHAnsi" w:cstheme="minorHAnsi"/>
                <w:b/>
              </w:rPr>
            </w:pPr>
            <w:r w:rsidRPr="00284CD4">
              <w:rPr>
                <w:rFonts w:asciiTheme="minorHAnsi" w:hAnsiTheme="minorHAnsi" w:cstheme="minorHAnsi"/>
                <w:b/>
              </w:rPr>
              <w:t>Descrizione</w:t>
            </w:r>
          </w:p>
        </w:tc>
        <w:tc>
          <w:tcPr>
            <w:tcW w:w="1155" w:type="pct"/>
            <w:tcBorders>
              <w:top w:val="single" w:sz="12" w:space="0" w:color="000000"/>
              <w:bottom w:val="single" w:sz="12" w:space="0" w:color="000000"/>
            </w:tcBorders>
            <w:shd w:val="clear" w:color="auto" w:fill="BDD6EE" w:themeFill="accent5" w:themeFillTint="66"/>
            <w:vAlign w:val="center"/>
          </w:tcPr>
          <w:p w14:paraId="47967D3C" w14:textId="77777777" w:rsidR="002728FD" w:rsidRPr="00284CD4" w:rsidRDefault="002728FD" w:rsidP="00255998">
            <w:pPr>
              <w:pStyle w:val="Tabella"/>
              <w:jc w:val="left"/>
              <w:rPr>
                <w:rFonts w:asciiTheme="minorHAnsi" w:hAnsiTheme="minorHAnsi" w:cstheme="minorHAnsi"/>
                <w:b/>
              </w:rPr>
            </w:pPr>
            <w:r w:rsidRPr="00284CD4">
              <w:rPr>
                <w:rFonts w:asciiTheme="minorHAnsi" w:hAnsiTheme="minorHAnsi" w:cstheme="minorHAnsi"/>
                <w:b/>
              </w:rPr>
              <w:t>Dettaglio</w:t>
            </w:r>
          </w:p>
        </w:tc>
        <w:tc>
          <w:tcPr>
            <w:tcW w:w="705" w:type="pct"/>
            <w:tcBorders>
              <w:top w:val="single" w:sz="12" w:space="0" w:color="000000"/>
              <w:bottom w:val="single" w:sz="12" w:space="0" w:color="000000"/>
            </w:tcBorders>
            <w:shd w:val="clear" w:color="auto" w:fill="BDD6EE" w:themeFill="accent5" w:themeFillTint="66"/>
            <w:vAlign w:val="center"/>
          </w:tcPr>
          <w:p w14:paraId="734F4B33" w14:textId="67F663C5" w:rsidR="002728FD" w:rsidRPr="00284CD4" w:rsidRDefault="002728FD" w:rsidP="0071085B">
            <w:pPr>
              <w:pStyle w:val="Tabella"/>
              <w:jc w:val="right"/>
              <w:rPr>
                <w:rFonts w:asciiTheme="minorHAnsi" w:hAnsiTheme="minorHAnsi" w:cstheme="minorHAnsi"/>
                <w:b/>
              </w:rPr>
            </w:pPr>
            <w:r w:rsidRPr="00284CD4">
              <w:rPr>
                <w:rFonts w:asciiTheme="minorHAnsi" w:hAnsiTheme="minorHAnsi" w:cstheme="minorHAnsi"/>
                <w:b/>
              </w:rPr>
              <w:t>Consist</w:t>
            </w:r>
            <w:r w:rsidR="004A143E" w:rsidRPr="00284CD4">
              <w:rPr>
                <w:rFonts w:asciiTheme="minorHAnsi" w:hAnsiTheme="minorHAnsi" w:cstheme="minorHAnsi"/>
                <w:b/>
              </w:rPr>
              <w:t xml:space="preserve">enza </w:t>
            </w:r>
            <w:r w:rsidRPr="00284CD4">
              <w:rPr>
                <w:rFonts w:asciiTheme="minorHAnsi" w:hAnsiTheme="minorHAnsi" w:cstheme="minorHAnsi"/>
                <w:b/>
              </w:rPr>
              <w:t xml:space="preserve"> </w:t>
            </w:r>
            <w:r w:rsidR="00837C96" w:rsidRPr="00284CD4">
              <w:rPr>
                <w:rFonts w:asciiTheme="minorHAnsi" w:hAnsiTheme="minorHAnsi" w:cstheme="minorHAnsi"/>
                <w:b/>
              </w:rPr>
              <w:t xml:space="preserve"> </w:t>
            </w:r>
            <w:r w:rsidRPr="00284CD4">
              <w:rPr>
                <w:rFonts w:asciiTheme="minorHAnsi" w:hAnsiTheme="minorHAnsi" w:cstheme="minorHAnsi"/>
                <w:b/>
              </w:rPr>
              <w:t>iniziale</w:t>
            </w:r>
          </w:p>
        </w:tc>
        <w:tc>
          <w:tcPr>
            <w:tcW w:w="706" w:type="pct"/>
            <w:tcBorders>
              <w:top w:val="single" w:sz="12" w:space="0" w:color="000000"/>
              <w:bottom w:val="single" w:sz="12" w:space="0" w:color="000000"/>
            </w:tcBorders>
            <w:shd w:val="clear" w:color="auto" w:fill="BDD6EE" w:themeFill="accent5" w:themeFillTint="66"/>
            <w:vAlign w:val="center"/>
          </w:tcPr>
          <w:p w14:paraId="4404CCA7" w14:textId="6B41E463" w:rsidR="002728FD" w:rsidRPr="00284CD4" w:rsidRDefault="002728FD" w:rsidP="0071085B">
            <w:pPr>
              <w:pStyle w:val="Tabella"/>
              <w:jc w:val="right"/>
              <w:rPr>
                <w:rFonts w:asciiTheme="minorHAnsi" w:hAnsiTheme="minorHAnsi" w:cstheme="minorHAnsi"/>
                <w:b/>
              </w:rPr>
            </w:pPr>
            <w:r w:rsidRPr="00284CD4">
              <w:rPr>
                <w:rFonts w:asciiTheme="minorHAnsi" w:hAnsiTheme="minorHAnsi" w:cstheme="minorHAnsi"/>
                <w:b/>
              </w:rPr>
              <w:t>Consist</w:t>
            </w:r>
            <w:r w:rsidR="004A143E" w:rsidRPr="00284CD4">
              <w:rPr>
                <w:rFonts w:asciiTheme="minorHAnsi" w:hAnsiTheme="minorHAnsi" w:cstheme="minorHAnsi"/>
                <w:b/>
              </w:rPr>
              <w:t>enza</w:t>
            </w:r>
            <w:r w:rsidRPr="00284CD4">
              <w:rPr>
                <w:rFonts w:asciiTheme="minorHAnsi" w:hAnsiTheme="minorHAnsi" w:cstheme="minorHAnsi"/>
                <w:b/>
              </w:rPr>
              <w:t xml:space="preserve"> </w:t>
            </w:r>
            <w:r w:rsidR="00837C96" w:rsidRPr="00284CD4">
              <w:rPr>
                <w:rFonts w:asciiTheme="minorHAnsi" w:hAnsiTheme="minorHAnsi" w:cstheme="minorHAnsi"/>
                <w:b/>
              </w:rPr>
              <w:t xml:space="preserve">     </w:t>
            </w:r>
            <w:r w:rsidRPr="00284CD4">
              <w:rPr>
                <w:rFonts w:asciiTheme="minorHAnsi" w:hAnsiTheme="minorHAnsi" w:cstheme="minorHAnsi"/>
                <w:b/>
              </w:rPr>
              <w:t>finale</w:t>
            </w:r>
          </w:p>
        </w:tc>
        <w:tc>
          <w:tcPr>
            <w:tcW w:w="642" w:type="pct"/>
            <w:tcBorders>
              <w:top w:val="single" w:sz="12" w:space="0" w:color="000000"/>
              <w:bottom w:val="single" w:sz="12" w:space="0" w:color="000000"/>
            </w:tcBorders>
            <w:shd w:val="clear" w:color="auto" w:fill="BDD6EE" w:themeFill="accent5" w:themeFillTint="66"/>
            <w:vAlign w:val="center"/>
          </w:tcPr>
          <w:p w14:paraId="072BF684" w14:textId="77777777" w:rsidR="002728FD" w:rsidRPr="00284CD4" w:rsidRDefault="002728FD" w:rsidP="0071085B">
            <w:pPr>
              <w:pStyle w:val="Tabella"/>
              <w:jc w:val="right"/>
              <w:rPr>
                <w:rFonts w:asciiTheme="minorHAnsi" w:hAnsiTheme="minorHAnsi" w:cstheme="minorHAnsi"/>
                <w:b/>
              </w:rPr>
            </w:pPr>
            <w:r w:rsidRPr="00284CD4">
              <w:rPr>
                <w:rFonts w:asciiTheme="minorHAnsi" w:hAnsiTheme="minorHAnsi" w:cstheme="minorHAnsi"/>
                <w:b/>
              </w:rPr>
              <w:t>Variaz</w:t>
            </w:r>
            <w:r w:rsidR="004A143E" w:rsidRPr="00284CD4">
              <w:rPr>
                <w:rFonts w:asciiTheme="minorHAnsi" w:hAnsiTheme="minorHAnsi" w:cstheme="minorHAnsi"/>
                <w:b/>
              </w:rPr>
              <w:t>ione</w:t>
            </w:r>
            <w:r w:rsidRPr="00284CD4">
              <w:rPr>
                <w:rFonts w:asciiTheme="minorHAnsi" w:hAnsiTheme="minorHAnsi" w:cstheme="minorHAnsi"/>
                <w:b/>
              </w:rPr>
              <w:t xml:space="preserve"> assoluta</w:t>
            </w:r>
          </w:p>
        </w:tc>
        <w:tc>
          <w:tcPr>
            <w:tcW w:w="510" w:type="pct"/>
            <w:tcBorders>
              <w:top w:val="single" w:sz="12" w:space="0" w:color="000000"/>
              <w:bottom w:val="single" w:sz="12" w:space="0" w:color="000000"/>
            </w:tcBorders>
            <w:shd w:val="clear" w:color="auto" w:fill="BDD6EE" w:themeFill="accent5" w:themeFillTint="66"/>
            <w:vAlign w:val="center"/>
          </w:tcPr>
          <w:p w14:paraId="3C9CE33F" w14:textId="659FB698" w:rsidR="002728FD" w:rsidRPr="00284CD4" w:rsidRDefault="002728FD" w:rsidP="0071085B">
            <w:pPr>
              <w:pStyle w:val="Tabella"/>
              <w:jc w:val="right"/>
              <w:rPr>
                <w:rFonts w:asciiTheme="minorHAnsi" w:hAnsiTheme="minorHAnsi" w:cstheme="minorHAnsi"/>
                <w:b/>
              </w:rPr>
            </w:pPr>
            <w:r w:rsidRPr="00284CD4">
              <w:rPr>
                <w:rFonts w:asciiTheme="minorHAnsi" w:hAnsiTheme="minorHAnsi" w:cstheme="minorHAnsi"/>
                <w:b/>
              </w:rPr>
              <w:t>Variaz</w:t>
            </w:r>
            <w:r w:rsidR="004A143E" w:rsidRPr="00284CD4">
              <w:rPr>
                <w:rFonts w:asciiTheme="minorHAnsi" w:hAnsiTheme="minorHAnsi" w:cstheme="minorHAnsi"/>
                <w:b/>
              </w:rPr>
              <w:t>ione</w:t>
            </w:r>
            <w:r w:rsidRPr="00284CD4">
              <w:rPr>
                <w:rFonts w:asciiTheme="minorHAnsi" w:hAnsiTheme="minorHAnsi" w:cstheme="minorHAnsi"/>
                <w:b/>
              </w:rPr>
              <w:t xml:space="preserve"> </w:t>
            </w:r>
            <w:r w:rsidR="00837C96" w:rsidRPr="00284CD4">
              <w:rPr>
                <w:rFonts w:asciiTheme="minorHAnsi" w:hAnsiTheme="minorHAnsi" w:cstheme="minorHAnsi"/>
                <w:b/>
              </w:rPr>
              <w:t xml:space="preserve">   </w:t>
            </w:r>
            <w:r w:rsidRPr="00284CD4">
              <w:rPr>
                <w:rFonts w:asciiTheme="minorHAnsi" w:hAnsiTheme="minorHAnsi" w:cstheme="minorHAnsi"/>
                <w:b/>
              </w:rPr>
              <w:t>%</w:t>
            </w:r>
          </w:p>
        </w:tc>
      </w:tr>
      <w:tr w:rsidR="005644DB" w:rsidRPr="005644DB" w14:paraId="44EBEA1F" w14:textId="77777777" w:rsidTr="00721AFC">
        <w:tc>
          <w:tcPr>
            <w:tcW w:w="1282" w:type="pct"/>
            <w:tcBorders>
              <w:top w:val="single" w:sz="12" w:space="0" w:color="000000"/>
              <w:bottom w:val="single" w:sz="6" w:space="0" w:color="000000"/>
            </w:tcBorders>
            <w:shd w:val="clear" w:color="auto" w:fill="F1F1F1"/>
            <w:vAlign w:val="center"/>
          </w:tcPr>
          <w:p w14:paraId="069BA9EC" w14:textId="77777777" w:rsidR="002728FD" w:rsidRPr="00284CD4" w:rsidRDefault="002728FD" w:rsidP="00284353">
            <w:pPr>
              <w:pStyle w:val="Tabella"/>
              <w:jc w:val="left"/>
              <w:rPr>
                <w:rFonts w:asciiTheme="minorHAnsi" w:hAnsiTheme="minorHAnsi" w:cstheme="minorHAnsi"/>
                <w:i/>
              </w:rPr>
            </w:pPr>
            <w:r w:rsidRPr="00284CD4">
              <w:rPr>
                <w:rFonts w:asciiTheme="minorHAnsi" w:hAnsiTheme="minorHAnsi" w:cstheme="minorHAnsi"/>
                <w:i/>
              </w:rPr>
              <w:t>Depositi bancari e postali</w:t>
            </w:r>
          </w:p>
        </w:tc>
        <w:tc>
          <w:tcPr>
            <w:tcW w:w="1155" w:type="pct"/>
            <w:tcBorders>
              <w:top w:val="single" w:sz="12" w:space="0" w:color="000000"/>
              <w:bottom w:val="single" w:sz="6" w:space="0" w:color="000000"/>
            </w:tcBorders>
            <w:shd w:val="clear" w:color="auto" w:fill="F1F1F1"/>
            <w:vAlign w:val="center"/>
          </w:tcPr>
          <w:p w14:paraId="1CD27550" w14:textId="77777777" w:rsidR="002728FD" w:rsidRPr="00284CD4" w:rsidRDefault="002728FD" w:rsidP="00284353">
            <w:pPr>
              <w:pStyle w:val="Tabella"/>
              <w:jc w:val="left"/>
              <w:rPr>
                <w:rFonts w:asciiTheme="minorHAnsi" w:hAnsiTheme="minorHAnsi" w:cstheme="minorHAnsi"/>
                <w:i/>
              </w:rPr>
            </w:pPr>
          </w:p>
        </w:tc>
        <w:tc>
          <w:tcPr>
            <w:tcW w:w="705" w:type="pct"/>
            <w:tcBorders>
              <w:top w:val="single" w:sz="12" w:space="0" w:color="000000"/>
              <w:bottom w:val="single" w:sz="6" w:space="0" w:color="000000"/>
            </w:tcBorders>
            <w:shd w:val="clear" w:color="auto" w:fill="F1F1F1"/>
            <w:vAlign w:val="center"/>
          </w:tcPr>
          <w:p w14:paraId="50EB48D7" w14:textId="77777777" w:rsidR="002728FD" w:rsidRPr="00284CD4" w:rsidRDefault="002728FD" w:rsidP="00284353">
            <w:pPr>
              <w:pStyle w:val="Tabella"/>
              <w:jc w:val="right"/>
              <w:rPr>
                <w:rFonts w:asciiTheme="minorHAnsi" w:hAnsiTheme="minorHAnsi" w:cstheme="minorHAnsi"/>
                <w:i/>
              </w:rPr>
            </w:pPr>
          </w:p>
        </w:tc>
        <w:tc>
          <w:tcPr>
            <w:tcW w:w="706" w:type="pct"/>
            <w:tcBorders>
              <w:top w:val="single" w:sz="12" w:space="0" w:color="000000"/>
              <w:bottom w:val="single" w:sz="6" w:space="0" w:color="000000"/>
            </w:tcBorders>
            <w:shd w:val="clear" w:color="auto" w:fill="F1F1F1"/>
            <w:vAlign w:val="center"/>
          </w:tcPr>
          <w:p w14:paraId="6D564495" w14:textId="77777777" w:rsidR="002728FD" w:rsidRPr="00284CD4" w:rsidRDefault="002728FD" w:rsidP="00284353">
            <w:pPr>
              <w:pStyle w:val="Tabella"/>
              <w:jc w:val="right"/>
              <w:rPr>
                <w:rFonts w:asciiTheme="minorHAnsi" w:hAnsiTheme="minorHAnsi" w:cstheme="minorHAnsi"/>
                <w:i/>
              </w:rPr>
            </w:pPr>
          </w:p>
        </w:tc>
        <w:tc>
          <w:tcPr>
            <w:tcW w:w="642" w:type="pct"/>
            <w:tcBorders>
              <w:top w:val="single" w:sz="12" w:space="0" w:color="000000"/>
              <w:bottom w:val="single" w:sz="6" w:space="0" w:color="000000"/>
            </w:tcBorders>
            <w:shd w:val="clear" w:color="auto" w:fill="F1F1F1"/>
            <w:vAlign w:val="center"/>
          </w:tcPr>
          <w:p w14:paraId="2191F839" w14:textId="77777777" w:rsidR="002728FD" w:rsidRPr="00284CD4" w:rsidRDefault="002728FD" w:rsidP="00284353">
            <w:pPr>
              <w:pStyle w:val="Tabella"/>
              <w:jc w:val="right"/>
              <w:rPr>
                <w:rFonts w:asciiTheme="minorHAnsi" w:hAnsiTheme="minorHAnsi" w:cstheme="minorHAnsi"/>
                <w:i/>
              </w:rPr>
            </w:pPr>
          </w:p>
        </w:tc>
        <w:tc>
          <w:tcPr>
            <w:tcW w:w="510" w:type="pct"/>
            <w:tcBorders>
              <w:top w:val="single" w:sz="12" w:space="0" w:color="000000"/>
              <w:bottom w:val="single" w:sz="6" w:space="0" w:color="000000"/>
            </w:tcBorders>
            <w:shd w:val="clear" w:color="auto" w:fill="F1F1F1"/>
            <w:vAlign w:val="center"/>
          </w:tcPr>
          <w:p w14:paraId="77EC725A" w14:textId="77777777" w:rsidR="002728FD" w:rsidRPr="00284CD4" w:rsidRDefault="002728FD" w:rsidP="00284353">
            <w:pPr>
              <w:pStyle w:val="Tabella"/>
              <w:jc w:val="right"/>
              <w:rPr>
                <w:rFonts w:asciiTheme="minorHAnsi" w:hAnsiTheme="minorHAnsi" w:cstheme="minorHAnsi"/>
                <w:i/>
              </w:rPr>
            </w:pPr>
          </w:p>
        </w:tc>
      </w:tr>
      <w:tr w:rsidR="005644DB" w:rsidRPr="005644DB" w14:paraId="2856A46D" w14:textId="77777777" w:rsidTr="00721AFC">
        <w:tc>
          <w:tcPr>
            <w:tcW w:w="1282" w:type="pct"/>
            <w:tcBorders>
              <w:top w:val="single" w:sz="6" w:space="0" w:color="000000"/>
              <w:bottom w:val="single" w:sz="6" w:space="0" w:color="000000"/>
            </w:tcBorders>
            <w:shd w:val="clear" w:color="auto" w:fill="FFFFFF"/>
            <w:vAlign w:val="center"/>
          </w:tcPr>
          <w:p w14:paraId="298171D1" w14:textId="77777777" w:rsidR="0068756D" w:rsidRPr="00284CD4" w:rsidRDefault="0068756D" w:rsidP="0068756D">
            <w:pPr>
              <w:pStyle w:val="Tabella"/>
              <w:jc w:val="left"/>
              <w:rPr>
                <w:rFonts w:asciiTheme="minorHAnsi" w:hAnsiTheme="minorHAnsi" w:cstheme="minorHAnsi"/>
              </w:rPr>
            </w:pPr>
          </w:p>
        </w:tc>
        <w:tc>
          <w:tcPr>
            <w:tcW w:w="1155" w:type="pct"/>
            <w:tcBorders>
              <w:top w:val="single" w:sz="6" w:space="0" w:color="000000"/>
              <w:bottom w:val="single" w:sz="6" w:space="0" w:color="000000"/>
            </w:tcBorders>
            <w:shd w:val="clear" w:color="auto" w:fill="FFFFFF"/>
            <w:vAlign w:val="center"/>
          </w:tcPr>
          <w:p w14:paraId="65F82E7F" w14:textId="77777777" w:rsidR="0068756D" w:rsidRPr="00284CD4" w:rsidRDefault="0068756D" w:rsidP="0068756D">
            <w:pPr>
              <w:pStyle w:val="Tabella"/>
              <w:jc w:val="left"/>
              <w:rPr>
                <w:rFonts w:asciiTheme="minorHAnsi" w:hAnsiTheme="minorHAnsi" w:cstheme="minorHAnsi"/>
              </w:rPr>
            </w:pPr>
            <w:r w:rsidRPr="00284CD4">
              <w:rPr>
                <w:rFonts w:asciiTheme="minorHAnsi" w:hAnsiTheme="minorHAnsi" w:cstheme="minorHAnsi"/>
              </w:rPr>
              <w:t>Conti Correnti Bancari</w:t>
            </w:r>
          </w:p>
        </w:tc>
        <w:tc>
          <w:tcPr>
            <w:tcW w:w="705" w:type="pct"/>
            <w:tcBorders>
              <w:top w:val="single" w:sz="6" w:space="0" w:color="000000"/>
              <w:bottom w:val="single" w:sz="6" w:space="0" w:color="000000"/>
            </w:tcBorders>
            <w:shd w:val="clear" w:color="auto" w:fill="FFFFFF"/>
            <w:vAlign w:val="center"/>
          </w:tcPr>
          <w:p w14:paraId="7D1CBA97" w14:textId="3619E2DA" w:rsidR="0068756D" w:rsidRPr="00284CD4" w:rsidRDefault="0068756D" w:rsidP="0068756D">
            <w:pPr>
              <w:pStyle w:val="Tabella"/>
              <w:jc w:val="right"/>
              <w:rPr>
                <w:rFonts w:asciiTheme="minorHAnsi" w:hAnsiTheme="minorHAnsi" w:cstheme="minorHAnsi"/>
              </w:rPr>
            </w:pPr>
            <w:r w:rsidRPr="00284CD4">
              <w:rPr>
                <w:rFonts w:asciiTheme="minorHAnsi" w:hAnsiTheme="minorHAnsi" w:cstheme="minorHAnsi"/>
              </w:rPr>
              <w:t>80.602</w:t>
            </w:r>
          </w:p>
        </w:tc>
        <w:tc>
          <w:tcPr>
            <w:tcW w:w="706" w:type="pct"/>
            <w:tcBorders>
              <w:top w:val="single" w:sz="6" w:space="0" w:color="000000"/>
              <w:bottom w:val="single" w:sz="6" w:space="0" w:color="000000"/>
            </w:tcBorders>
            <w:shd w:val="clear" w:color="auto" w:fill="FFFFFF"/>
            <w:vAlign w:val="center"/>
          </w:tcPr>
          <w:p w14:paraId="522F27BE" w14:textId="700CCE7F" w:rsidR="0068756D" w:rsidRPr="00284CD4" w:rsidRDefault="003F073C" w:rsidP="0068756D">
            <w:pPr>
              <w:pStyle w:val="Tabella"/>
              <w:jc w:val="right"/>
              <w:rPr>
                <w:rFonts w:asciiTheme="minorHAnsi" w:hAnsiTheme="minorHAnsi" w:cstheme="minorHAnsi"/>
              </w:rPr>
            </w:pPr>
            <w:r w:rsidRPr="00284CD4">
              <w:rPr>
                <w:rFonts w:asciiTheme="minorHAnsi" w:hAnsiTheme="minorHAnsi" w:cstheme="minorHAnsi"/>
              </w:rPr>
              <w:t>671.490</w:t>
            </w:r>
          </w:p>
        </w:tc>
        <w:tc>
          <w:tcPr>
            <w:tcW w:w="642" w:type="pct"/>
            <w:tcBorders>
              <w:top w:val="single" w:sz="6" w:space="0" w:color="000000"/>
              <w:bottom w:val="single" w:sz="6" w:space="0" w:color="000000"/>
            </w:tcBorders>
            <w:shd w:val="clear" w:color="auto" w:fill="FFFFFF"/>
            <w:vAlign w:val="center"/>
          </w:tcPr>
          <w:p w14:paraId="76148BA5" w14:textId="31056F3C" w:rsidR="0068756D" w:rsidRPr="00284CD4" w:rsidRDefault="008E0415" w:rsidP="0068756D">
            <w:pPr>
              <w:pStyle w:val="Tabella"/>
              <w:jc w:val="right"/>
              <w:rPr>
                <w:rFonts w:asciiTheme="minorHAnsi" w:hAnsiTheme="minorHAnsi" w:cstheme="minorHAnsi"/>
              </w:rPr>
            </w:pPr>
            <w:r w:rsidRPr="00284CD4">
              <w:rPr>
                <w:rFonts w:asciiTheme="minorHAnsi" w:hAnsiTheme="minorHAnsi" w:cstheme="minorHAnsi"/>
              </w:rPr>
              <w:t>590.888</w:t>
            </w:r>
          </w:p>
        </w:tc>
        <w:tc>
          <w:tcPr>
            <w:tcW w:w="510" w:type="pct"/>
            <w:tcBorders>
              <w:top w:val="single" w:sz="6" w:space="0" w:color="000000"/>
              <w:bottom w:val="single" w:sz="6" w:space="0" w:color="000000"/>
            </w:tcBorders>
            <w:shd w:val="clear" w:color="auto" w:fill="FFFFFF"/>
            <w:vAlign w:val="center"/>
          </w:tcPr>
          <w:p w14:paraId="0D3E412A" w14:textId="07C18454" w:rsidR="0068756D" w:rsidRPr="00284CD4" w:rsidRDefault="008E0415" w:rsidP="0068756D">
            <w:pPr>
              <w:pStyle w:val="Tabella"/>
              <w:jc w:val="right"/>
              <w:rPr>
                <w:rFonts w:asciiTheme="minorHAnsi" w:hAnsiTheme="minorHAnsi" w:cstheme="minorHAnsi"/>
              </w:rPr>
            </w:pPr>
            <w:r w:rsidRPr="00284CD4">
              <w:rPr>
                <w:rFonts w:asciiTheme="minorHAnsi" w:hAnsiTheme="minorHAnsi" w:cstheme="minorHAnsi"/>
              </w:rPr>
              <w:t>733%</w:t>
            </w:r>
          </w:p>
        </w:tc>
      </w:tr>
      <w:tr w:rsidR="005644DB" w:rsidRPr="005644DB" w14:paraId="4E7ABCCC" w14:textId="77777777" w:rsidTr="00721AFC">
        <w:tc>
          <w:tcPr>
            <w:tcW w:w="1282" w:type="pct"/>
            <w:tcBorders>
              <w:top w:val="single" w:sz="6" w:space="0" w:color="000000"/>
              <w:bottom w:val="single" w:sz="6" w:space="0" w:color="000000"/>
            </w:tcBorders>
            <w:shd w:val="clear" w:color="auto" w:fill="FFFFFF"/>
            <w:vAlign w:val="center"/>
          </w:tcPr>
          <w:p w14:paraId="1EEEBDF8" w14:textId="77777777" w:rsidR="0068756D" w:rsidRPr="00284CD4" w:rsidRDefault="0068756D" w:rsidP="0068756D">
            <w:pPr>
              <w:pStyle w:val="Tabella"/>
              <w:jc w:val="left"/>
              <w:rPr>
                <w:rFonts w:asciiTheme="minorHAnsi" w:hAnsiTheme="minorHAnsi" w:cstheme="minorHAnsi"/>
              </w:rPr>
            </w:pPr>
          </w:p>
        </w:tc>
        <w:tc>
          <w:tcPr>
            <w:tcW w:w="1155" w:type="pct"/>
            <w:tcBorders>
              <w:top w:val="single" w:sz="6" w:space="0" w:color="000000"/>
              <w:bottom w:val="single" w:sz="6" w:space="0" w:color="000000"/>
            </w:tcBorders>
            <w:shd w:val="clear" w:color="auto" w:fill="FFFFFF"/>
            <w:vAlign w:val="center"/>
          </w:tcPr>
          <w:p w14:paraId="47FA9ACD" w14:textId="77777777" w:rsidR="0068756D" w:rsidRPr="00284CD4" w:rsidRDefault="0068756D" w:rsidP="0068756D">
            <w:pPr>
              <w:pStyle w:val="Tabella"/>
              <w:jc w:val="left"/>
              <w:rPr>
                <w:rFonts w:asciiTheme="minorHAnsi" w:hAnsiTheme="minorHAnsi" w:cstheme="minorHAnsi"/>
              </w:rPr>
            </w:pPr>
            <w:r w:rsidRPr="00284CD4">
              <w:rPr>
                <w:rFonts w:asciiTheme="minorHAnsi" w:hAnsiTheme="minorHAnsi" w:cstheme="minorHAnsi"/>
              </w:rPr>
              <w:t>Conti Postali</w:t>
            </w:r>
          </w:p>
        </w:tc>
        <w:tc>
          <w:tcPr>
            <w:tcW w:w="705" w:type="pct"/>
            <w:tcBorders>
              <w:top w:val="single" w:sz="6" w:space="0" w:color="000000"/>
              <w:bottom w:val="single" w:sz="6" w:space="0" w:color="000000"/>
            </w:tcBorders>
            <w:shd w:val="clear" w:color="auto" w:fill="FFFFFF"/>
            <w:vAlign w:val="center"/>
          </w:tcPr>
          <w:p w14:paraId="74117DCA" w14:textId="6D34D3F6" w:rsidR="0068756D" w:rsidRPr="00284CD4" w:rsidRDefault="0068756D" w:rsidP="0068756D">
            <w:pPr>
              <w:pStyle w:val="Tabella"/>
              <w:jc w:val="right"/>
              <w:rPr>
                <w:rFonts w:asciiTheme="minorHAnsi" w:hAnsiTheme="minorHAnsi" w:cstheme="minorHAnsi"/>
              </w:rPr>
            </w:pPr>
            <w:r w:rsidRPr="00284CD4">
              <w:rPr>
                <w:rFonts w:asciiTheme="minorHAnsi" w:hAnsiTheme="minorHAnsi" w:cstheme="minorHAnsi"/>
              </w:rPr>
              <w:t>14.913</w:t>
            </w:r>
          </w:p>
        </w:tc>
        <w:tc>
          <w:tcPr>
            <w:tcW w:w="706" w:type="pct"/>
            <w:tcBorders>
              <w:top w:val="single" w:sz="6" w:space="0" w:color="000000"/>
              <w:bottom w:val="single" w:sz="6" w:space="0" w:color="000000"/>
            </w:tcBorders>
            <w:shd w:val="clear" w:color="auto" w:fill="FFFFFF"/>
            <w:vAlign w:val="center"/>
          </w:tcPr>
          <w:p w14:paraId="5E13ADFC" w14:textId="778AB5BA" w:rsidR="0068756D" w:rsidRPr="00284CD4" w:rsidRDefault="008E0415" w:rsidP="0068756D">
            <w:pPr>
              <w:pStyle w:val="Tabella"/>
              <w:jc w:val="right"/>
              <w:rPr>
                <w:rFonts w:asciiTheme="minorHAnsi" w:hAnsiTheme="minorHAnsi" w:cstheme="minorHAnsi"/>
              </w:rPr>
            </w:pPr>
            <w:r w:rsidRPr="00284CD4">
              <w:rPr>
                <w:rFonts w:asciiTheme="minorHAnsi" w:hAnsiTheme="minorHAnsi" w:cstheme="minorHAnsi"/>
              </w:rPr>
              <w:t>13.822</w:t>
            </w:r>
          </w:p>
        </w:tc>
        <w:tc>
          <w:tcPr>
            <w:tcW w:w="642" w:type="pct"/>
            <w:tcBorders>
              <w:top w:val="single" w:sz="6" w:space="0" w:color="000000"/>
              <w:bottom w:val="single" w:sz="6" w:space="0" w:color="000000"/>
            </w:tcBorders>
            <w:shd w:val="clear" w:color="auto" w:fill="FFFFFF"/>
            <w:vAlign w:val="center"/>
          </w:tcPr>
          <w:p w14:paraId="34068346" w14:textId="2FACCEAA" w:rsidR="0068756D" w:rsidRPr="00284CD4" w:rsidRDefault="008E0415" w:rsidP="0068756D">
            <w:pPr>
              <w:pStyle w:val="Tabella"/>
              <w:jc w:val="right"/>
              <w:rPr>
                <w:rFonts w:asciiTheme="minorHAnsi" w:hAnsiTheme="minorHAnsi" w:cstheme="minorHAnsi"/>
              </w:rPr>
            </w:pPr>
            <w:r w:rsidRPr="00284CD4">
              <w:rPr>
                <w:rFonts w:asciiTheme="minorHAnsi" w:hAnsiTheme="minorHAnsi" w:cstheme="minorHAnsi"/>
              </w:rPr>
              <w:t>- 1.091</w:t>
            </w:r>
          </w:p>
        </w:tc>
        <w:tc>
          <w:tcPr>
            <w:tcW w:w="510" w:type="pct"/>
            <w:tcBorders>
              <w:top w:val="single" w:sz="6" w:space="0" w:color="000000"/>
              <w:bottom w:val="single" w:sz="6" w:space="0" w:color="000000"/>
            </w:tcBorders>
            <w:shd w:val="clear" w:color="auto" w:fill="FFFFFF"/>
            <w:vAlign w:val="center"/>
          </w:tcPr>
          <w:p w14:paraId="78E6EF64" w14:textId="5E9E4339" w:rsidR="0068756D" w:rsidRPr="00284CD4" w:rsidRDefault="008E0415" w:rsidP="0068756D">
            <w:pPr>
              <w:pStyle w:val="Tabella"/>
              <w:jc w:val="right"/>
              <w:rPr>
                <w:rFonts w:asciiTheme="minorHAnsi" w:hAnsiTheme="minorHAnsi" w:cstheme="minorHAnsi"/>
              </w:rPr>
            </w:pPr>
            <w:r w:rsidRPr="00284CD4">
              <w:rPr>
                <w:rFonts w:asciiTheme="minorHAnsi" w:hAnsiTheme="minorHAnsi" w:cstheme="minorHAnsi"/>
              </w:rPr>
              <w:t xml:space="preserve">- </w:t>
            </w:r>
            <w:r w:rsidR="00647DA1" w:rsidRPr="00284CD4">
              <w:rPr>
                <w:rFonts w:asciiTheme="minorHAnsi" w:hAnsiTheme="minorHAnsi" w:cstheme="minorHAnsi"/>
              </w:rPr>
              <w:t>7%</w:t>
            </w:r>
          </w:p>
        </w:tc>
      </w:tr>
      <w:tr w:rsidR="005644DB" w:rsidRPr="005644DB" w14:paraId="5B66C708" w14:textId="77777777" w:rsidTr="00721AFC">
        <w:tc>
          <w:tcPr>
            <w:tcW w:w="1282" w:type="pct"/>
            <w:tcBorders>
              <w:top w:val="single" w:sz="6" w:space="0" w:color="000000"/>
              <w:bottom w:val="single" w:sz="6" w:space="0" w:color="000000"/>
            </w:tcBorders>
            <w:shd w:val="clear" w:color="auto" w:fill="E2E2E2"/>
            <w:vAlign w:val="center"/>
          </w:tcPr>
          <w:p w14:paraId="55A9C67C" w14:textId="77777777" w:rsidR="0068756D" w:rsidRPr="00284CD4" w:rsidRDefault="0068756D" w:rsidP="0068756D">
            <w:pPr>
              <w:pStyle w:val="Tabella"/>
              <w:jc w:val="left"/>
              <w:rPr>
                <w:rFonts w:asciiTheme="minorHAnsi" w:hAnsiTheme="minorHAnsi" w:cstheme="minorHAnsi"/>
                <w:b/>
              </w:rPr>
            </w:pPr>
          </w:p>
        </w:tc>
        <w:tc>
          <w:tcPr>
            <w:tcW w:w="1155" w:type="pct"/>
            <w:tcBorders>
              <w:top w:val="single" w:sz="6" w:space="0" w:color="000000"/>
              <w:bottom w:val="single" w:sz="6" w:space="0" w:color="000000"/>
            </w:tcBorders>
            <w:shd w:val="clear" w:color="auto" w:fill="E2E2E2"/>
            <w:vAlign w:val="center"/>
          </w:tcPr>
          <w:p w14:paraId="6D305DDC" w14:textId="77777777" w:rsidR="0068756D" w:rsidRPr="00284CD4" w:rsidRDefault="0068756D" w:rsidP="0068756D">
            <w:pPr>
              <w:pStyle w:val="Tabella"/>
              <w:jc w:val="left"/>
              <w:rPr>
                <w:rFonts w:asciiTheme="minorHAnsi" w:hAnsiTheme="minorHAnsi" w:cstheme="minorHAnsi"/>
                <w:b/>
              </w:rPr>
            </w:pPr>
            <w:r w:rsidRPr="00284CD4">
              <w:rPr>
                <w:rFonts w:asciiTheme="minorHAnsi" w:hAnsiTheme="minorHAnsi" w:cstheme="minorHAnsi"/>
                <w:b/>
              </w:rPr>
              <w:t>Totale</w:t>
            </w:r>
          </w:p>
        </w:tc>
        <w:tc>
          <w:tcPr>
            <w:tcW w:w="705" w:type="pct"/>
            <w:tcBorders>
              <w:top w:val="single" w:sz="6" w:space="0" w:color="000000"/>
              <w:bottom w:val="single" w:sz="6" w:space="0" w:color="000000"/>
            </w:tcBorders>
            <w:shd w:val="clear" w:color="auto" w:fill="E2E2E2"/>
            <w:vAlign w:val="center"/>
          </w:tcPr>
          <w:p w14:paraId="738DA074" w14:textId="0BD6433E" w:rsidR="0068756D" w:rsidRPr="00284CD4" w:rsidRDefault="0068756D" w:rsidP="0068756D">
            <w:pPr>
              <w:pStyle w:val="Tabella"/>
              <w:jc w:val="right"/>
              <w:rPr>
                <w:rFonts w:asciiTheme="minorHAnsi" w:hAnsiTheme="minorHAnsi" w:cstheme="minorHAnsi"/>
                <w:b/>
              </w:rPr>
            </w:pPr>
            <w:r w:rsidRPr="00284CD4">
              <w:rPr>
                <w:rFonts w:asciiTheme="minorHAnsi" w:hAnsiTheme="minorHAnsi" w:cstheme="minorHAnsi"/>
                <w:b/>
              </w:rPr>
              <w:t>95.515</w:t>
            </w:r>
          </w:p>
        </w:tc>
        <w:tc>
          <w:tcPr>
            <w:tcW w:w="706" w:type="pct"/>
            <w:tcBorders>
              <w:top w:val="single" w:sz="6" w:space="0" w:color="000000"/>
              <w:bottom w:val="single" w:sz="6" w:space="0" w:color="000000"/>
            </w:tcBorders>
            <w:shd w:val="clear" w:color="auto" w:fill="E2E2E2"/>
            <w:vAlign w:val="center"/>
          </w:tcPr>
          <w:p w14:paraId="1B5172C3" w14:textId="1C8974B7" w:rsidR="0068756D" w:rsidRPr="00284CD4" w:rsidRDefault="00647DA1" w:rsidP="0068756D">
            <w:pPr>
              <w:pStyle w:val="Tabella"/>
              <w:jc w:val="right"/>
              <w:rPr>
                <w:rFonts w:asciiTheme="minorHAnsi" w:hAnsiTheme="minorHAnsi" w:cstheme="minorHAnsi"/>
                <w:b/>
              </w:rPr>
            </w:pPr>
            <w:r w:rsidRPr="00284CD4">
              <w:rPr>
                <w:rFonts w:asciiTheme="minorHAnsi" w:hAnsiTheme="minorHAnsi" w:cstheme="minorHAnsi"/>
                <w:b/>
              </w:rPr>
              <w:t>685.312</w:t>
            </w:r>
          </w:p>
        </w:tc>
        <w:tc>
          <w:tcPr>
            <w:tcW w:w="642" w:type="pct"/>
            <w:tcBorders>
              <w:top w:val="single" w:sz="6" w:space="0" w:color="000000"/>
              <w:bottom w:val="single" w:sz="6" w:space="0" w:color="000000"/>
            </w:tcBorders>
            <w:shd w:val="clear" w:color="auto" w:fill="E2E2E2"/>
            <w:vAlign w:val="center"/>
          </w:tcPr>
          <w:p w14:paraId="1EAC569E" w14:textId="0EE73ADE" w:rsidR="0068756D" w:rsidRPr="00284CD4" w:rsidRDefault="00647DA1" w:rsidP="0068756D">
            <w:pPr>
              <w:pStyle w:val="Tabella"/>
              <w:jc w:val="right"/>
              <w:rPr>
                <w:rFonts w:asciiTheme="minorHAnsi" w:hAnsiTheme="minorHAnsi" w:cstheme="minorHAnsi"/>
                <w:b/>
              </w:rPr>
            </w:pPr>
            <w:r w:rsidRPr="00284CD4">
              <w:rPr>
                <w:rFonts w:asciiTheme="minorHAnsi" w:hAnsiTheme="minorHAnsi" w:cstheme="minorHAnsi"/>
                <w:b/>
              </w:rPr>
              <w:t>589.797</w:t>
            </w:r>
          </w:p>
        </w:tc>
        <w:tc>
          <w:tcPr>
            <w:tcW w:w="510" w:type="pct"/>
            <w:tcBorders>
              <w:top w:val="single" w:sz="6" w:space="0" w:color="000000"/>
              <w:bottom w:val="single" w:sz="6" w:space="0" w:color="000000"/>
            </w:tcBorders>
            <w:shd w:val="clear" w:color="auto" w:fill="E2E2E2"/>
            <w:vAlign w:val="center"/>
          </w:tcPr>
          <w:p w14:paraId="5483B294" w14:textId="48B90750" w:rsidR="0068756D" w:rsidRPr="00284CD4" w:rsidRDefault="00647DA1" w:rsidP="0068756D">
            <w:pPr>
              <w:pStyle w:val="Tabella"/>
              <w:jc w:val="right"/>
              <w:rPr>
                <w:rFonts w:asciiTheme="minorHAnsi" w:hAnsiTheme="minorHAnsi" w:cstheme="minorHAnsi"/>
                <w:b/>
              </w:rPr>
            </w:pPr>
            <w:r w:rsidRPr="00284CD4">
              <w:rPr>
                <w:rFonts w:asciiTheme="minorHAnsi" w:hAnsiTheme="minorHAnsi" w:cstheme="minorHAnsi"/>
                <w:b/>
              </w:rPr>
              <w:t>617%</w:t>
            </w:r>
          </w:p>
        </w:tc>
      </w:tr>
      <w:tr w:rsidR="005644DB" w:rsidRPr="005644DB" w14:paraId="062ECF99" w14:textId="77777777" w:rsidTr="00721AFC">
        <w:tc>
          <w:tcPr>
            <w:tcW w:w="1282" w:type="pct"/>
            <w:tcBorders>
              <w:top w:val="single" w:sz="6" w:space="0" w:color="000000"/>
              <w:bottom w:val="single" w:sz="6" w:space="0" w:color="000000"/>
            </w:tcBorders>
            <w:shd w:val="clear" w:color="auto" w:fill="F1F1F1"/>
            <w:vAlign w:val="center"/>
          </w:tcPr>
          <w:p w14:paraId="10EE73FF" w14:textId="77777777" w:rsidR="0068756D" w:rsidRPr="00284CD4" w:rsidRDefault="0068756D" w:rsidP="0068756D">
            <w:pPr>
              <w:pStyle w:val="Tabella"/>
              <w:jc w:val="left"/>
              <w:rPr>
                <w:rFonts w:asciiTheme="minorHAnsi" w:hAnsiTheme="minorHAnsi" w:cstheme="minorHAnsi"/>
                <w:i/>
              </w:rPr>
            </w:pPr>
            <w:r w:rsidRPr="00284CD4">
              <w:rPr>
                <w:rFonts w:asciiTheme="minorHAnsi" w:hAnsiTheme="minorHAnsi" w:cstheme="minorHAnsi"/>
                <w:i/>
              </w:rPr>
              <w:t>Assegni</w:t>
            </w:r>
          </w:p>
        </w:tc>
        <w:tc>
          <w:tcPr>
            <w:tcW w:w="1155" w:type="pct"/>
            <w:tcBorders>
              <w:top w:val="single" w:sz="6" w:space="0" w:color="000000"/>
              <w:bottom w:val="single" w:sz="6" w:space="0" w:color="000000"/>
            </w:tcBorders>
            <w:shd w:val="clear" w:color="auto" w:fill="F1F1F1"/>
            <w:vAlign w:val="center"/>
          </w:tcPr>
          <w:p w14:paraId="26E4BB4E" w14:textId="77777777" w:rsidR="0068756D" w:rsidRPr="00284CD4" w:rsidRDefault="0068756D" w:rsidP="0068756D">
            <w:pPr>
              <w:pStyle w:val="Tabella"/>
              <w:jc w:val="left"/>
              <w:rPr>
                <w:rFonts w:asciiTheme="minorHAnsi" w:hAnsiTheme="minorHAnsi" w:cstheme="minorHAnsi"/>
                <w:i/>
              </w:rPr>
            </w:pPr>
          </w:p>
        </w:tc>
        <w:tc>
          <w:tcPr>
            <w:tcW w:w="705" w:type="pct"/>
            <w:tcBorders>
              <w:top w:val="single" w:sz="6" w:space="0" w:color="000000"/>
              <w:bottom w:val="single" w:sz="6" w:space="0" w:color="000000"/>
            </w:tcBorders>
            <w:shd w:val="clear" w:color="auto" w:fill="F1F1F1"/>
            <w:vAlign w:val="center"/>
          </w:tcPr>
          <w:p w14:paraId="2FF2659F" w14:textId="77777777" w:rsidR="0068756D" w:rsidRPr="00284CD4" w:rsidRDefault="0068756D" w:rsidP="0068756D">
            <w:pPr>
              <w:pStyle w:val="Tabella"/>
              <w:jc w:val="right"/>
              <w:rPr>
                <w:rFonts w:asciiTheme="minorHAnsi" w:hAnsiTheme="minorHAnsi" w:cstheme="minorHAnsi"/>
                <w:i/>
              </w:rPr>
            </w:pPr>
          </w:p>
        </w:tc>
        <w:tc>
          <w:tcPr>
            <w:tcW w:w="706" w:type="pct"/>
            <w:tcBorders>
              <w:top w:val="single" w:sz="6" w:space="0" w:color="000000"/>
              <w:bottom w:val="single" w:sz="6" w:space="0" w:color="000000"/>
            </w:tcBorders>
            <w:shd w:val="clear" w:color="auto" w:fill="F1F1F1"/>
            <w:vAlign w:val="center"/>
          </w:tcPr>
          <w:p w14:paraId="013146C7" w14:textId="77777777" w:rsidR="0068756D" w:rsidRPr="00284CD4" w:rsidRDefault="0068756D" w:rsidP="0068756D">
            <w:pPr>
              <w:pStyle w:val="Tabella"/>
              <w:jc w:val="right"/>
              <w:rPr>
                <w:rFonts w:asciiTheme="minorHAnsi" w:hAnsiTheme="minorHAnsi" w:cstheme="minorHAnsi"/>
                <w:i/>
              </w:rPr>
            </w:pPr>
          </w:p>
        </w:tc>
        <w:tc>
          <w:tcPr>
            <w:tcW w:w="642" w:type="pct"/>
            <w:tcBorders>
              <w:top w:val="single" w:sz="6" w:space="0" w:color="000000"/>
              <w:bottom w:val="single" w:sz="6" w:space="0" w:color="000000"/>
            </w:tcBorders>
            <w:shd w:val="clear" w:color="auto" w:fill="F1F1F1"/>
            <w:vAlign w:val="center"/>
          </w:tcPr>
          <w:p w14:paraId="5A74F4BE" w14:textId="77777777" w:rsidR="0068756D" w:rsidRPr="00284CD4" w:rsidRDefault="0068756D" w:rsidP="0068756D">
            <w:pPr>
              <w:pStyle w:val="Tabella"/>
              <w:jc w:val="right"/>
              <w:rPr>
                <w:rFonts w:asciiTheme="minorHAnsi" w:hAnsiTheme="minorHAnsi" w:cstheme="minorHAnsi"/>
                <w:i/>
              </w:rPr>
            </w:pPr>
          </w:p>
        </w:tc>
        <w:tc>
          <w:tcPr>
            <w:tcW w:w="510" w:type="pct"/>
            <w:tcBorders>
              <w:top w:val="single" w:sz="6" w:space="0" w:color="000000"/>
              <w:bottom w:val="single" w:sz="6" w:space="0" w:color="000000"/>
            </w:tcBorders>
            <w:shd w:val="clear" w:color="auto" w:fill="F1F1F1"/>
            <w:vAlign w:val="center"/>
          </w:tcPr>
          <w:p w14:paraId="53DDFC8F" w14:textId="77777777" w:rsidR="0068756D" w:rsidRPr="00284CD4" w:rsidRDefault="0068756D" w:rsidP="0068756D">
            <w:pPr>
              <w:pStyle w:val="Tabella"/>
              <w:jc w:val="right"/>
              <w:rPr>
                <w:rFonts w:asciiTheme="minorHAnsi" w:hAnsiTheme="minorHAnsi" w:cstheme="minorHAnsi"/>
                <w:i/>
              </w:rPr>
            </w:pPr>
          </w:p>
        </w:tc>
      </w:tr>
      <w:tr w:rsidR="005644DB" w:rsidRPr="005644DB" w14:paraId="22B50F49" w14:textId="77777777" w:rsidTr="00721AFC">
        <w:tc>
          <w:tcPr>
            <w:tcW w:w="1282" w:type="pct"/>
            <w:tcBorders>
              <w:top w:val="single" w:sz="6" w:space="0" w:color="000000"/>
              <w:bottom w:val="single" w:sz="6" w:space="0" w:color="000000"/>
            </w:tcBorders>
            <w:shd w:val="clear" w:color="auto" w:fill="FFFFFF"/>
            <w:vAlign w:val="center"/>
          </w:tcPr>
          <w:p w14:paraId="4CDEC54C" w14:textId="77777777" w:rsidR="0068756D" w:rsidRPr="00284CD4" w:rsidRDefault="0068756D" w:rsidP="0068756D">
            <w:pPr>
              <w:pStyle w:val="Tabella"/>
              <w:jc w:val="left"/>
              <w:rPr>
                <w:rFonts w:asciiTheme="minorHAnsi" w:hAnsiTheme="minorHAnsi" w:cstheme="minorHAnsi"/>
              </w:rPr>
            </w:pPr>
          </w:p>
        </w:tc>
        <w:tc>
          <w:tcPr>
            <w:tcW w:w="1155" w:type="pct"/>
            <w:tcBorders>
              <w:top w:val="single" w:sz="6" w:space="0" w:color="000000"/>
              <w:bottom w:val="single" w:sz="6" w:space="0" w:color="000000"/>
            </w:tcBorders>
            <w:shd w:val="clear" w:color="auto" w:fill="FFFFFF"/>
            <w:vAlign w:val="center"/>
          </w:tcPr>
          <w:p w14:paraId="1943CE9A" w14:textId="77777777" w:rsidR="0068756D" w:rsidRPr="00284CD4" w:rsidRDefault="0068756D" w:rsidP="0068756D">
            <w:pPr>
              <w:pStyle w:val="Tabella"/>
              <w:jc w:val="left"/>
              <w:rPr>
                <w:rFonts w:asciiTheme="minorHAnsi" w:hAnsiTheme="minorHAnsi" w:cstheme="minorHAnsi"/>
              </w:rPr>
            </w:pPr>
            <w:r w:rsidRPr="00284CD4">
              <w:rPr>
                <w:rFonts w:asciiTheme="minorHAnsi" w:hAnsiTheme="minorHAnsi" w:cstheme="minorHAnsi"/>
              </w:rPr>
              <w:t xml:space="preserve">Cassa </w:t>
            </w:r>
          </w:p>
        </w:tc>
        <w:tc>
          <w:tcPr>
            <w:tcW w:w="705" w:type="pct"/>
            <w:tcBorders>
              <w:top w:val="single" w:sz="6" w:space="0" w:color="000000"/>
              <w:bottom w:val="single" w:sz="6" w:space="0" w:color="000000"/>
            </w:tcBorders>
            <w:shd w:val="clear" w:color="auto" w:fill="FFFFFF"/>
            <w:vAlign w:val="center"/>
          </w:tcPr>
          <w:p w14:paraId="5959A330" w14:textId="2C4D5FBC" w:rsidR="0068756D" w:rsidRPr="00284CD4" w:rsidRDefault="0068756D" w:rsidP="0068756D">
            <w:pPr>
              <w:pStyle w:val="Tabella"/>
              <w:jc w:val="right"/>
              <w:rPr>
                <w:rFonts w:asciiTheme="minorHAnsi" w:hAnsiTheme="minorHAnsi" w:cstheme="minorHAnsi"/>
              </w:rPr>
            </w:pPr>
            <w:r w:rsidRPr="00284CD4">
              <w:rPr>
                <w:rFonts w:asciiTheme="minorHAnsi" w:hAnsiTheme="minorHAnsi" w:cstheme="minorHAnsi"/>
              </w:rPr>
              <w:t>17.609</w:t>
            </w:r>
          </w:p>
        </w:tc>
        <w:tc>
          <w:tcPr>
            <w:tcW w:w="706" w:type="pct"/>
            <w:tcBorders>
              <w:top w:val="single" w:sz="6" w:space="0" w:color="000000"/>
              <w:bottom w:val="single" w:sz="6" w:space="0" w:color="000000"/>
            </w:tcBorders>
            <w:shd w:val="clear" w:color="auto" w:fill="FFFFFF"/>
            <w:vAlign w:val="center"/>
          </w:tcPr>
          <w:p w14:paraId="5ED65FF2" w14:textId="350EB618" w:rsidR="0068756D" w:rsidRPr="00284CD4" w:rsidRDefault="00F314CA" w:rsidP="0068756D">
            <w:pPr>
              <w:pStyle w:val="Tabella"/>
              <w:jc w:val="right"/>
              <w:rPr>
                <w:rFonts w:asciiTheme="minorHAnsi" w:hAnsiTheme="minorHAnsi" w:cstheme="minorHAnsi"/>
              </w:rPr>
            </w:pPr>
            <w:r w:rsidRPr="00284CD4">
              <w:rPr>
                <w:rFonts w:asciiTheme="minorHAnsi" w:hAnsiTheme="minorHAnsi" w:cstheme="minorHAnsi"/>
              </w:rPr>
              <w:t>-</w:t>
            </w:r>
          </w:p>
        </w:tc>
        <w:tc>
          <w:tcPr>
            <w:tcW w:w="642" w:type="pct"/>
            <w:tcBorders>
              <w:top w:val="single" w:sz="6" w:space="0" w:color="000000"/>
              <w:bottom w:val="single" w:sz="6" w:space="0" w:color="000000"/>
            </w:tcBorders>
            <w:shd w:val="clear" w:color="auto" w:fill="FFFFFF"/>
            <w:vAlign w:val="center"/>
          </w:tcPr>
          <w:p w14:paraId="612BBC40" w14:textId="4CB2D963" w:rsidR="0068756D" w:rsidRPr="00284CD4" w:rsidRDefault="00F314CA" w:rsidP="0068756D">
            <w:pPr>
              <w:pStyle w:val="Tabella"/>
              <w:jc w:val="right"/>
              <w:rPr>
                <w:rFonts w:asciiTheme="minorHAnsi" w:hAnsiTheme="minorHAnsi" w:cstheme="minorHAnsi"/>
              </w:rPr>
            </w:pPr>
            <w:r w:rsidRPr="00284CD4">
              <w:rPr>
                <w:rFonts w:asciiTheme="minorHAnsi" w:hAnsiTheme="minorHAnsi" w:cstheme="minorHAnsi"/>
              </w:rPr>
              <w:t>- 17.609</w:t>
            </w:r>
          </w:p>
        </w:tc>
        <w:tc>
          <w:tcPr>
            <w:tcW w:w="510" w:type="pct"/>
            <w:tcBorders>
              <w:top w:val="single" w:sz="6" w:space="0" w:color="000000"/>
              <w:bottom w:val="single" w:sz="6" w:space="0" w:color="000000"/>
            </w:tcBorders>
            <w:shd w:val="clear" w:color="auto" w:fill="FFFFFF"/>
            <w:vAlign w:val="center"/>
          </w:tcPr>
          <w:p w14:paraId="65E1CE52" w14:textId="35CC9DE3" w:rsidR="0068756D" w:rsidRPr="00284CD4" w:rsidRDefault="00F314CA" w:rsidP="0068756D">
            <w:pPr>
              <w:pStyle w:val="Tabella"/>
              <w:jc w:val="right"/>
              <w:rPr>
                <w:rFonts w:asciiTheme="minorHAnsi" w:hAnsiTheme="minorHAnsi" w:cstheme="minorHAnsi"/>
              </w:rPr>
            </w:pPr>
            <w:r w:rsidRPr="00284CD4">
              <w:rPr>
                <w:rFonts w:asciiTheme="minorHAnsi" w:hAnsiTheme="minorHAnsi" w:cstheme="minorHAnsi"/>
              </w:rPr>
              <w:t>- 100%</w:t>
            </w:r>
          </w:p>
        </w:tc>
      </w:tr>
      <w:tr w:rsidR="005644DB" w:rsidRPr="005644DB" w14:paraId="62038D63" w14:textId="77777777" w:rsidTr="00721AFC">
        <w:tc>
          <w:tcPr>
            <w:tcW w:w="1282" w:type="pct"/>
            <w:tcBorders>
              <w:top w:val="single" w:sz="6" w:space="0" w:color="000000"/>
              <w:bottom w:val="single" w:sz="6" w:space="0" w:color="000000"/>
            </w:tcBorders>
            <w:shd w:val="clear" w:color="auto" w:fill="E2E2E2"/>
            <w:vAlign w:val="center"/>
          </w:tcPr>
          <w:p w14:paraId="171821CA" w14:textId="77777777" w:rsidR="0068756D" w:rsidRPr="00284CD4" w:rsidRDefault="0068756D" w:rsidP="0068756D">
            <w:pPr>
              <w:pStyle w:val="Tabella"/>
              <w:jc w:val="left"/>
              <w:rPr>
                <w:rFonts w:asciiTheme="minorHAnsi" w:hAnsiTheme="minorHAnsi" w:cstheme="minorHAnsi"/>
                <w:b/>
              </w:rPr>
            </w:pPr>
          </w:p>
        </w:tc>
        <w:tc>
          <w:tcPr>
            <w:tcW w:w="1155" w:type="pct"/>
            <w:tcBorders>
              <w:top w:val="single" w:sz="6" w:space="0" w:color="000000"/>
              <w:bottom w:val="single" w:sz="6" w:space="0" w:color="000000"/>
            </w:tcBorders>
            <w:shd w:val="clear" w:color="auto" w:fill="E2E2E2"/>
            <w:vAlign w:val="center"/>
          </w:tcPr>
          <w:p w14:paraId="13D4F3B0" w14:textId="77777777" w:rsidR="0068756D" w:rsidRPr="00284CD4" w:rsidRDefault="0068756D" w:rsidP="0068756D">
            <w:pPr>
              <w:pStyle w:val="Tabella"/>
              <w:jc w:val="left"/>
              <w:rPr>
                <w:rFonts w:asciiTheme="minorHAnsi" w:hAnsiTheme="minorHAnsi" w:cstheme="minorHAnsi"/>
                <w:b/>
              </w:rPr>
            </w:pPr>
            <w:r w:rsidRPr="00284CD4">
              <w:rPr>
                <w:rFonts w:asciiTheme="minorHAnsi" w:hAnsiTheme="minorHAnsi" w:cstheme="minorHAnsi"/>
                <w:b/>
              </w:rPr>
              <w:t>Totale</w:t>
            </w:r>
          </w:p>
        </w:tc>
        <w:tc>
          <w:tcPr>
            <w:tcW w:w="705" w:type="pct"/>
            <w:tcBorders>
              <w:top w:val="single" w:sz="6" w:space="0" w:color="000000"/>
              <w:bottom w:val="single" w:sz="6" w:space="0" w:color="000000"/>
            </w:tcBorders>
            <w:shd w:val="clear" w:color="auto" w:fill="E2E2E2"/>
            <w:vAlign w:val="center"/>
          </w:tcPr>
          <w:p w14:paraId="6B956E58" w14:textId="57D1401F" w:rsidR="0068756D" w:rsidRPr="00284CD4" w:rsidRDefault="0068756D" w:rsidP="0068756D">
            <w:pPr>
              <w:pStyle w:val="Tabella"/>
              <w:jc w:val="right"/>
              <w:rPr>
                <w:rFonts w:asciiTheme="minorHAnsi" w:hAnsiTheme="minorHAnsi" w:cstheme="minorHAnsi"/>
                <w:b/>
              </w:rPr>
            </w:pPr>
            <w:r w:rsidRPr="00284CD4">
              <w:rPr>
                <w:rFonts w:asciiTheme="minorHAnsi" w:hAnsiTheme="minorHAnsi" w:cstheme="minorHAnsi"/>
                <w:b/>
              </w:rPr>
              <w:t>17.609</w:t>
            </w:r>
          </w:p>
        </w:tc>
        <w:tc>
          <w:tcPr>
            <w:tcW w:w="706" w:type="pct"/>
            <w:tcBorders>
              <w:top w:val="single" w:sz="6" w:space="0" w:color="000000"/>
              <w:bottom w:val="single" w:sz="6" w:space="0" w:color="000000"/>
            </w:tcBorders>
            <w:shd w:val="clear" w:color="auto" w:fill="E2E2E2"/>
            <w:vAlign w:val="center"/>
          </w:tcPr>
          <w:p w14:paraId="5EB703C7" w14:textId="05D1DA7F" w:rsidR="0068756D" w:rsidRPr="00284CD4" w:rsidRDefault="00F314CA" w:rsidP="0068756D">
            <w:pPr>
              <w:pStyle w:val="Tabella"/>
              <w:jc w:val="right"/>
              <w:rPr>
                <w:rFonts w:asciiTheme="minorHAnsi" w:hAnsiTheme="minorHAnsi" w:cstheme="minorHAnsi"/>
                <w:b/>
              </w:rPr>
            </w:pPr>
            <w:r w:rsidRPr="00284CD4">
              <w:rPr>
                <w:rFonts w:asciiTheme="minorHAnsi" w:hAnsiTheme="minorHAnsi" w:cstheme="minorHAnsi"/>
                <w:b/>
              </w:rPr>
              <w:t>-</w:t>
            </w:r>
          </w:p>
        </w:tc>
        <w:tc>
          <w:tcPr>
            <w:tcW w:w="642" w:type="pct"/>
            <w:tcBorders>
              <w:top w:val="single" w:sz="6" w:space="0" w:color="000000"/>
              <w:bottom w:val="single" w:sz="6" w:space="0" w:color="000000"/>
            </w:tcBorders>
            <w:shd w:val="clear" w:color="auto" w:fill="E2E2E2"/>
            <w:vAlign w:val="center"/>
          </w:tcPr>
          <w:p w14:paraId="2E18D305" w14:textId="48478D0D" w:rsidR="0068756D" w:rsidRPr="00284CD4" w:rsidRDefault="00F314CA" w:rsidP="0068756D">
            <w:pPr>
              <w:pStyle w:val="Tabella"/>
              <w:jc w:val="right"/>
              <w:rPr>
                <w:rFonts w:asciiTheme="minorHAnsi" w:hAnsiTheme="minorHAnsi" w:cstheme="minorHAnsi"/>
                <w:b/>
              </w:rPr>
            </w:pPr>
            <w:r w:rsidRPr="00284CD4">
              <w:rPr>
                <w:rFonts w:asciiTheme="minorHAnsi" w:hAnsiTheme="minorHAnsi" w:cstheme="minorHAnsi"/>
                <w:b/>
              </w:rPr>
              <w:t>- 17.609</w:t>
            </w:r>
          </w:p>
        </w:tc>
        <w:tc>
          <w:tcPr>
            <w:tcW w:w="510" w:type="pct"/>
            <w:tcBorders>
              <w:top w:val="single" w:sz="6" w:space="0" w:color="000000"/>
              <w:bottom w:val="single" w:sz="6" w:space="0" w:color="000000"/>
            </w:tcBorders>
            <w:shd w:val="clear" w:color="auto" w:fill="E2E2E2"/>
            <w:vAlign w:val="center"/>
          </w:tcPr>
          <w:p w14:paraId="0964259C" w14:textId="2024B616" w:rsidR="0068756D" w:rsidRPr="00284CD4" w:rsidRDefault="00F314CA" w:rsidP="0068756D">
            <w:pPr>
              <w:pStyle w:val="Tabella"/>
              <w:jc w:val="right"/>
              <w:rPr>
                <w:rFonts w:asciiTheme="minorHAnsi" w:hAnsiTheme="minorHAnsi" w:cstheme="minorHAnsi"/>
                <w:b/>
              </w:rPr>
            </w:pPr>
            <w:r w:rsidRPr="00284CD4">
              <w:rPr>
                <w:rFonts w:asciiTheme="minorHAnsi" w:hAnsiTheme="minorHAnsi" w:cstheme="minorHAnsi"/>
                <w:b/>
              </w:rPr>
              <w:t>- 100%</w:t>
            </w:r>
          </w:p>
        </w:tc>
      </w:tr>
      <w:tr w:rsidR="005644DB" w:rsidRPr="005644DB" w14:paraId="52538AF4" w14:textId="77777777" w:rsidTr="00721AFC">
        <w:tc>
          <w:tcPr>
            <w:tcW w:w="1282" w:type="pct"/>
            <w:tcBorders>
              <w:top w:val="single" w:sz="6" w:space="0" w:color="000000"/>
              <w:bottom w:val="single" w:sz="6" w:space="0" w:color="000000"/>
            </w:tcBorders>
            <w:shd w:val="clear" w:color="auto" w:fill="F1F1F1"/>
            <w:vAlign w:val="center"/>
          </w:tcPr>
          <w:p w14:paraId="3D540640" w14:textId="77777777" w:rsidR="0068756D" w:rsidRPr="00284CD4" w:rsidRDefault="0068756D" w:rsidP="0068756D">
            <w:pPr>
              <w:pStyle w:val="Tabella"/>
              <w:jc w:val="left"/>
              <w:rPr>
                <w:rFonts w:asciiTheme="minorHAnsi" w:hAnsiTheme="minorHAnsi" w:cstheme="minorHAnsi"/>
                <w:i/>
              </w:rPr>
            </w:pPr>
            <w:r w:rsidRPr="00284CD4">
              <w:rPr>
                <w:rFonts w:asciiTheme="minorHAnsi" w:hAnsiTheme="minorHAnsi" w:cstheme="minorHAnsi"/>
                <w:i/>
              </w:rPr>
              <w:t>Denaro e valori in cassa</w:t>
            </w:r>
          </w:p>
        </w:tc>
        <w:tc>
          <w:tcPr>
            <w:tcW w:w="1155" w:type="pct"/>
            <w:tcBorders>
              <w:top w:val="single" w:sz="6" w:space="0" w:color="000000"/>
              <w:bottom w:val="single" w:sz="6" w:space="0" w:color="000000"/>
            </w:tcBorders>
            <w:shd w:val="clear" w:color="auto" w:fill="F1F1F1"/>
            <w:vAlign w:val="center"/>
          </w:tcPr>
          <w:p w14:paraId="5B80A5AE" w14:textId="77777777" w:rsidR="0068756D" w:rsidRPr="00284CD4" w:rsidRDefault="0068756D" w:rsidP="0068756D">
            <w:pPr>
              <w:pStyle w:val="Tabella"/>
              <w:jc w:val="left"/>
              <w:rPr>
                <w:rFonts w:asciiTheme="minorHAnsi" w:hAnsiTheme="minorHAnsi" w:cstheme="minorHAnsi"/>
                <w:i/>
              </w:rPr>
            </w:pPr>
          </w:p>
        </w:tc>
        <w:tc>
          <w:tcPr>
            <w:tcW w:w="705" w:type="pct"/>
            <w:tcBorders>
              <w:top w:val="single" w:sz="6" w:space="0" w:color="000000"/>
              <w:bottom w:val="single" w:sz="6" w:space="0" w:color="000000"/>
            </w:tcBorders>
            <w:shd w:val="clear" w:color="auto" w:fill="F1F1F1"/>
            <w:vAlign w:val="center"/>
          </w:tcPr>
          <w:p w14:paraId="7160FBA5" w14:textId="77777777" w:rsidR="0068756D" w:rsidRPr="00284CD4" w:rsidRDefault="0068756D" w:rsidP="0068756D">
            <w:pPr>
              <w:pStyle w:val="Tabella"/>
              <w:jc w:val="right"/>
              <w:rPr>
                <w:rFonts w:asciiTheme="minorHAnsi" w:hAnsiTheme="minorHAnsi" w:cstheme="minorHAnsi"/>
                <w:i/>
              </w:rPr>
            </w:pPr>
          </w:p>
        </w:tc>
        <w:tc>
          <w:tcPr>
            <w:tcW w:w="706" w:type="pct"/>
            <w:tcBorders>
              <w:top w:val="single" w:sz="6" w:space="0" w:color="000000"/>
              <w:bottom w:val="single" w:sz="6" w:space="0" w:color="000000"/>
            </w:tcBorders>
            <w:shd w:val="clear" w:color="auto" w:fill="F1F1F1"/>
            <w:vAlign w:val="center"/>
          </w:tcPr>
          <w:p w14:paraId="30A2D750" w14:textId="77777777" w:rsidR="0068756D" w:rsidRPr="00284CD4" w:rsidRDefault="0068756D" w:rsidP="0068756D">
            <w:pPr>
              <w:pStyle w:val="Tabella"/>
              <w:jc w:val="right"/>
              <w:rPr>
                <w:rFonts w:asciiTheme="minorHAnsi" w:hAnsiTheme="minorHAnsi" w:cstheme="minorHAnsi"/>
                <w:i/>
              </w:rPr>
            </w:pPr>
          </w:p>
        </w:tc>
        <w:tc>
          <w:tcPr>
            <w:tcW w:w="642" w:type="pct"/>
            <w:tcBorders>
              <w:top w:val="single" w:sz="6" w:space="0" w:color="000000"/>
              <w:bottom w:val="single" w:sz="6" w:space="0" w:color="000000"/>
            </w:tcBorders>
            <w:shd w:val="clear" w:color="auto" w:fill="F1F1F1"/>
            <w:vAlign w:val="center"/>
          </w:tcPr>
          <w:p w14:paraId="722AE0F7" w14:textId="77777777" w:rsidR="0068756D" w:rsidRPr="00284CD4" w:rsidRDefault="0068756D" w:rsidP="0068756D">
            <w:pPr>
              <w:pStyle w:val="Tabella"/>
              <w:jc w:val="right"/>
              <w:rPr>
                <w:rFonts w:asciiTheme="minorHAnsi" w:hAnsiTheme="minorHAnsi" w:cstheme="minorHAnsi"/>
                <w:i/>
              </w:rPr>
            </w:pPr>
          </w:p>
        </w:tc>
        <w:tc>
          <w:tcPr>
            <w:tcW w:w="510" w:type="pct"/>
            <w:tcBorders>
              <w:top w:val="single" w:sz="6" w:space="0" w:color="000000"/>
              <w:bottom w:val="single" w:sz="6" w:space="0" w:color="000000"/>
            </w:tcBorders>
            <w:shd w:val="clear" w:color="auto" w:fill="F1F1F1"/>
            <w:vAlign w:val="center"/>
          </w:tcPr>
          <w:p w14:paraId="720559D1" w14:textId="77777777" w:rsidR="0068756D" w:rsidRPr="00284CD4" w:rsidRDefault="0068756D" w:rsidP="0068756D">
            <w:pPr>
              <w:pStyle w:val="Tabella"/>
              <w:jc w:val="right"/>
              <w:rPr>
                <w:rFonts w:asciiTheme="minorHAnsi" w:hAnsiTheme="minorHAnsi" w:cstheme="minorHAnsi"/>
                <w:i/>
              </w:rPr>
            </w:pPr>
          </w:p>
        </w:tc>
      </w:tr>
      <w:tr w:rsidR="005644DB" w:rsidRPr="005644DB" w14:paraId="00EED72F" w14:textId="77777777" w:rsidTr="00721AFC">
        <w:tc>
          <w:tcPr>
            <w:tcW w:w="1282" w:type="pct"/>
            <w:tcBorders>
              <w:top w:val="single" w:sz="6" w:space="0" w:color="000000"/>
              <w:bottom w:val="single" w:sz="6" w:space="0" w:color="000000"/>
            </w:tcBorders>
            <w:shd w:val="clear" w:color="auto" w:fill="FFFFFF"/>
            <w:vAlign w:val="center"/>
          </w:tcPr>
          <w:p w14:paraId="6A069F5C" w14:textId="77777777" w:rsidR="0068756D" w:rsidRPr="00284CD4" w:rsidRDefault="0068756D" w:rsidP="0068756D">
            <w:pPr>
              <w:pStyle w:val="Tabella"/>
              <w:jc w:val="left"/>
              <w:rPr>
                <w:rFonts w:asciiTheme="minorHAnsi" w:hAnsiTheme="minorHAnsi" w:cstheme="minorHAnsi"/>
              </w:rPr>
            </w:pPr>
          </w:p>
        </w:tc>
        <w:tc>
          <w:tcPr>
            <w:tcW w:w="1155" w:type="pct"/>
            <w:tcBorders>
              <w:top w:val="single" w:sz="6" w:space="0" w:color="000000"/>
              <w:bottom w:val="single" w:sz="6" w:space="0" w:color="000000"/>
            </w:tcBorders>
            <w:shd w:val="clear" w:color="auto" w:fill="FFFFFF"/>
            <w:vAlign w:val="center"/>
          </w:tcPr>
          <w:p w14:paraId="1B1C7BC5" w14:textId="77777777" w:rsidR="0068756D" w:rsidRPr="00284CD4" w:rsidRDefault="0068756D" w:rsidP="0068756D">
            <w:pPr>
              <w:pStyle w:val="Tabella"/>
              <w:jc w:val="left"/>
              <w:rPr>
                <w:rFonts w:asciiTheme="minorHAnsi" w:hAnsiTheme="minorHAnsi" w:cstheme="minorHAnsi"/>
              </w:rPr>
            </w:pPr>
            <w:r w:rsidRPr="00284CD4">
              <w:rPr>
                <w:rFonts w:asciiTheme="minorHAnsi" w:hAnsiTheme="minorHAnsi" w:cstheme="minorHAnsi"/>
              </w:rPr>
              <w:t xml:space="preserve">Cassa </w:t>
            </w:r>
          </w:p>
        </w:tc>
        <w:tc>
          <w:tcPr>
            <w:tcW w:w="705" w:type="pct"/>
            <w:tcBorders>
              <w:top w:val="single" w:sz="6" w:space="0" w:color="000000"/>
              <w:bottom w:val="single" w:sz="6" w:space="0" w:color="000000"/>
            </w:tcBorders>
            <w:shd w:val="clear" w:color="auto" w:fill="FFFFFF"/>
            <w:vAlign w:val="center"/>
          </w:tcPr>
          <w:p w14:paraId="2EC4E4E6" w14:textId="38444074" w:rsidR="0068756D" w:rsidRPr="00284CD4" w:rsidRDefault="0068756D" w:rsidP="0068756D">
            <w:pPr>
              <w:pStyle w:val="Tabella"/>
              <w:jc w:val="right"/>
              <w:rPr>
                <w:rFonts w:asciiTheme="minorHAnsi" w:hAnsiTheme="minorHAnsi" w:cstheme="minorHAnsi"/>
              </w:rPr>
            </w:pPr>
            <w:r w:rsidRPr="00284CD4">
              <w:rPr>
                <w:rFonts w:asciiTheme="minorHAnsi" w:hAnsiTheme="minorHAnsi" w:cstheme="minorHAnsi"/>
              </w:rPr>
              <w:t>3.741</w:t>
            </w:r>
          </w:p>
        </w:tc>
        <w:tc>
          <w:tcPr>
            <w:tcW w:w="706" w:type="pct"/>
            <w:tcBorders>
              <w:top w:val="single" w:sz="6" w:space="0" w:color="000000"/>
              <w:bottom w:val="single" w:sz="6" w:space="0" w:color="000000"/>
            </w:tcBorders>
            <w:shd w:val="clear" w:color="auto" w:fill="FFFFFF"/>
            <w:vAlign w:val="center"/>
          </w:tcPr>
          <w:p w14:paraId="528E0519" w14:textId="555EA4C7" w:rsidR="0068756D" w:rsidRPr="00284CD4" w:rsidRDefault="00206649" w:rsidP="0068756D">
            <w:pPr>
              <w:pStyle w:val="Tabella"/>
              <w:jc w:val="right"/>
              <w:rPr>
                <w:rFonts w:asciiTheme="minorHAnsi" w:hAnsiTheme="minorHAnsi" w:cstheme="minorHAnsi"/>
              </w:rPr>
            </w:pPr>
            <w:r w:rsidRPr="00284CD4">
              <w:rPr>
                <w:rFonts w:asciiTheme="minorHAnsi" w:hAnsiTheme="minorHAnsi" w:cstheme="minorHAnsi"/>
              </w:rPr>
              <w:t>6.295</w:t>
            </w:r>
          </w:p>
        </w:tc>
        <w:tc>
          <w:tcPr>
            <w:tcW w:w="642" w:type="pct"/>
            <w:tcBorders>
              <w:top w:val="single" w:sz="6" w:space="0" w:color="000000"/>
              <w:bottom w:val="single" w:sz="6" w:space="0" w:color="000000"/>
            </w:tcBorders>
            <w:shd w:val="clear" w:color="auto" w:fill="FFFFFF"/>
            <w:vAlign w:val="center"/>
          </w:tcPr>
          <w:p w14:paraId="2D667D1B" w14:textId="364BDB64" w:rsidR="0068756D" w:rsidRPr="00284CD4" w:rsidRDefault="00206649" w:rsidP="0068756D">
            <w:pPr>
              <w:pStyle w:val="Tabella"/>
              <w:jc w:val="right"/>
              <w:rPr>
                <w:rFonts w:asciiTheme="minorHAnsi" w:hAnsiTheme="minorHAnsi" w:cstheme="minorHAnsi"/>
              </w:rPr>
            </w:pPr>
            <w:r w:rsidRPr="00284CD4">
              <w:rPr>
                <w:rFonts w:asciiTheme="minorHAnsi" w:hAnsiTheme="minorHAnsi" w:cstheme="minorHAnsi"/>
              </w:rPr>
              <w:t>2.554</w:t>
            </w:r>
          </w:p>
        </w:tc>
        <w:tc>
          <w:tcPr>
            <w:tcW w:w="510" w:type="pct"/>
            <w:tcBorders>
              <w:top w:val="single" w:sz="6" w:space="0" w:color="000000"/>
              <w:bottom w:val="single" w:sz="6" w:space="0" w:color="000000"/>
            </w:tcBorders>
            <w:shd w:val="clear" w:color="auto" w:fill="FFFFFF"/>
            <w:vAlign w:val="center"/>
          </w:tcPr>
          <w:p w14:paraId="4FDA334C" w14:textId="32ABC52C" w:rsidR="0068756D" w:rsidRPr="00284CD4" w:rsidRDefault="00206649" w:rsidP="0068756D">
            <w:pPr>
              <w:pStyle w:val="Tabella"/>
              <w:jc w:val="right"/>
              <w:rPr>
                <w:rFonts w:asciiTheme="minorHAnsi" w:hAnsiTheme="minorHAnsi" w:cstheme="minorHAnsi"/>
              </w:rPr>
            </w:pPr>
            <w:r w:rsidRPr="00284CD4">
              <w:rPr>
                <w:rFonts w:asciiTheme="minorHAnsi" w:hAnsiTheme="minorHAnsi" w:cstheme="minorHAnsi"/>
              </w:rPr>
              <w:t>68%</w:t>
            </w:r>
          </w:p>
        </w:tc>
      </w:tr>
      <w:tr w:rsidR="005644DB" w:rsidRPr="005644DB" w14:paraId="60A511B9" w14:textId="77777777" w:rsidTr="00721AFC">
        <w:tc>
          <w:tcPr>
            <w:tcW w:w="1282" w:type="pct"/>
            <w:tcBorders>
              <w:top w:val="single" w:sz="6" w:space="0" w:color="000000"/>
              <w:bottom w:val="single" w:sz="12" w:space="0" w:color="000000"/>
            </w:tcBorders>
            <w:shd w:val="clear" w:color="auto" w:fill="E2E2E2"/>
            <w:vAlign w:val="center"/>
          </w:tcPr>
          <w:p w14:paraId="65C1E11E" w14:textId="77777777" w:rsidR="0068756D" w:rsidRPr="00284CD4" w:rsidRDefault="0068756D" w:rsidP="0068756D">
            <w:pPr>
              <w:pStyle w:val="Tabella"/>
              <w:jc w:val="left"/>
              <w:rPr>
                <w:rFonts w:asciiTheme="minorHAnsi" w:hAnsiTheme="minorHAnsi" w:cstheme="minorHAnsi"/>
                <w:b/>
              </w:rPr>
            </w:pPr>
          </w:p>
        </w:tc>
        <w:tc>
          <w:tcPr>
            <w:tcW w:w="1155" w:type="pct"/>
            <w:tcBorders>
              <w:top w:val="single" w:sz="6" w:space="0" w:color="000000"/>
              <w:bottom w:val="single" w:sz="12" w:space="0" w:color="000000"/>
            </w:tcBorders>
            <w:shd w:val="clear" w:color="auto" w:fill="E2E2E2"/>
            <w:vAlign w:val="center"/>
          </w:tcPr>
          <w:p w14:paraId="59E61AD5" w14:textId="77777777" w:rsidR="0068756D" w:rsidRPr="00284CD4" w:rsidRDefault="0068756D" w:rsidP="0068756D">
            <w:pPr>
              <w:pStyle w:val="Tabella"/>
              <w:jc w:val="left"/>
              <w:rPr>
                <w:rFonts w:asciiTheme="minorHAnsi" w:hAnsiTheme="minorHAnsi" w:cstheme="minorHAnsi"/>
                <w:b/>
              </w:rPr>
            </w:pPr>
            <w:r w:rsidRPr="00284CD4">
              <w:rPr>
                <w:rFonts w:asciiTheme="minorHAnsi" w:hAnsiTheme="minorHAnsi" w:cstheme="minorHAnsi"/>
                <w:b/>
              </w:rPr>
              <w:t>Totale</w:t>
            </w:r>
          </w:p>
        </w:tc>
        <w:tc>
          <w:tcPr>
            <w:tcW w:w="705" w:type="pct"/>
            <w:tcBorders>
              <w:top w:val="single" w:sz="6" w:space="0" w:color="000000"/>
              <w:bottom w:val="single" w:sz="12" w:space="0" w:color="000000"/>
            </w:tcBorders>
            <w:shd w:val="clear" w:color="auto" w:fill="E2E2E2"/>
            <w:vAlign w:val="center"/>
          </w:tcPr>
          <w:p w14:paraId="6BA04800" w14:textId="4438ED2C" w:rsidR="0068756D" w:rsidRPr="00284CD4" w:rsidRDefault="0068756D" w:rsidP="0068756D">
            <w:pPr>
              <w:pStyle w:val="Tabella"/>
              <w:jc w:val="right"/>
              <w:rPr>
                <w:rFonts w:asciiTheme="minorHAnsi" w:hAnsiTheme="minorHAnsi" w:cstheme="minorHAnsi"/>
                <w:b/>
              </w:rPr>
            </w:pPr>
            <w:r w:rsidRPr="00284CD4">
              <w:rPr>
                <w:rFonts w:asciiTheme="minorHAnsi" w:hAnsiTheme="minorHAnsi" w:cstheme="minorHAnsi"/>
                <w:b/>
              </w:rPr>
              <w:t>3.741</w:t>
            </w:r>
          </w:p>
        </w:tc>
        <w:tc>
          <w:tcPr>
            <w:tcW w:w="706" w:type="pct"/>
            <w:tcBorders>
              <w:top w:val="single" w:sz="6" w:space="0" w:color="000000"/>
              <w:bottom w:val="single" w:sz="12" w:space="0" w:color="000000"/>
            </w:tcBorders>
            <w:shd w:val="clear" w:color="auto" w:fill="E2E2E2"/>
            <w:vAlign w:val="center"/>
          </w:tcPr>
          <w:p w14:paraId="7EF7140B" w14:textId="68C3EA4C" w:rsidR="0068756D" w:rsidRPr="00284CD4" w:rsidRDefault="00206649" w:rsidP="0068756D">
            <w:pPr>
              <w:pStyle w:val="Tabella"/>
              <w:jc w:val="right"/>
              <w:rPr>
                <w:rFonts w:asciiTheme="minorHAnsi" w:hAnsiTheme="minorHAnsi" w:cstheme="minorHAnsi"/>
                <w:b/>
              </w:rPr>
            </w:pPr>
            <w:r w:rsidRPr="00284CD4">
              <w:rPr>
                <w:rFonts w:asciiTheme="minorHAnsi" w:hAnsiTheme="minorHAnsi" w:cstheme="minorHAnsi"/>
                <w:b/>
              </w:rPr>
              <w:t>6.295</w:t>
            </w:r>
          </w:p>
        </w:tc>
        <w:tc>
          <w:tcPr>
            <w:tcW w:w="642" w:type="pct"/>
            <w:tcBorders>
              <w:top w:val="single" w:sz="6" w:space="0" w:color="000000"/>
              <w:bottom w:val="single" w:sz="12" w:space="0" w:color="000000"/>
            </w:tcBorders>
            <w:shd w:val="clear" w:color="auto" w:fill="E2E2E2"/>
            <w:vAlign w:val="center"/>
          </w:tcPr>
          <w:p w14:paraId="67C8E780" w14:textId="5E034CC3" w:rsidR="0068756D" w:rsidRPr="00284CD4" w:rsidRDefault="00206649" w:rsidP="0068756D">
            <w:pPr>
              <w:pStyle w:val="Tabella"/>
              <w:jc w:val="right"/>
              <w:rPr>
                <w:rFonts w:asciiTheme="minorHAnsi" w:hAnsiTheme="minorHAnsi" w:cstheme="minorHAnsi"/>
                <w:b/>
              </w:rPr>
            </w:pPr>
            <w:r w:rsidRPr="00284CD4">
              <w:rPr>
                <w:rFonts w:asciiTheme="minorHAnsi" w:hAnsiTheme="minorHAnsi" w:cstheme="minorHAnsi"/>
                <w:b/>
              </w:rPr>
              <w:t>2.554</w:t>
            </w:r>
          </w:p>
        </w:tc>
        <w:tc>
          <w:tcPr>
            <w:tcW w:w="510" w:type="pct"/>
            <w:tcBorders>
              <w:top w:val="single" w:sz="6" w:space="0" w:color="000000"/>
              <w:bottom w:val="single" w:sz="12" w:space="0" w:color="000000"/>
            </w:tcBorders>
            <w:shd w:val="clear" w:color="auto" w:fill="E2E2E2"/>
            <w:vAlign w:val="center"/>
          </w:tcPr>
          <w:p w14:paraId="2165FCEF" w14:textId="43ECE3A0" w:rsidR="0068756D" w:rsidRPr="00284CD4" w:rsidRDefault="00206649" w:rsidP="0068756D">
            <w:pPr>
              <w:pStyle w:val="Tabella"/>
              <w:jc w:val="right"/>
              <w:rPr>
                <w:rFonts w:asciiTheme="minorHAnsi" w:hAnsiTheme="minorHAnsi" w:cstheme="minorHAnsi"/>
                <w:b/>
              </w:rPr>
            </w:pPr>
            <w:r w:rsidRPr="00284CD4">
              <w:rPr>
                <w:rFonts w:asciiTheme="minorHAnsi" w:hAnsiTheme="minorHAnsi" w:cstheme="minorHAnsi"/>
                <w:b/>
              </w:rPr>
              <w:t>68%</w:t>
            </w:r>
          </w:p>
        </w:tc>
      </w:tr>
    </w:tbl>
    <w:p w14:paraId="6E240E40" w14:textId="77777777" w:rsidR="00105958" w:rsidRDefault="00105958" w:rsidP="00255998">
      <w:pPr>
        <w:rPr>
          <w:rFonts w:ascii="Arial" w:hAnsi="Arial" w:cs="Arial"/>
        </w:rPr>
      </w:pPr>
    </w:p>
    <w:p w14:paraId="7843A8F4" w14:textId="01EE0A3D" w:rsidR="00255998" w:rsidRPr="00284CD4" w:rsidRDefault="00255998" w:rsidP="00255998">
      <w:pPr>
        <w:rPr>
          <w:rFonts w:asciiTheme="majorHAnsi" w:hAnsiTheme="majorHAnsi" w:cstheme="majorHAnsi"/>
        </w:rPr>
      </w:pPr>
      <w:r w:rsidRPr="00284CD4">
        <w:rPr>
          <w:rFonts w:asciiTheme="majorHAnsi" w:hAnsiTheme="majorHAnsi" w:cstheme="majorHAnsi"/>
        </w:rPr>
        <w:t>La voce “Disponibilità liquide” trova sintetico riepilogo nella seguente tabella:</w:t>
      </w:r>
    </w:p>
    <w:p w14:paraId="240B86D3" w14:textId="77777777" w:rsidR="00AC49C0" w:rsidRPr="00284CD4" w:rsidRDefault="00AC49C0" w:rsidP="00255998">
      <w:pPr>
        <w:rPr>
          <w:rFonts w:asciiTheme="majorHAnsi" w:hAnsiTheme="majorHAnsi" w:cstheme="majorHAnsi"/>
        </w:rPr>
      </w:pP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3186"/>
        <w:gridCol w:w="1911"/>
        <w:gridCol w:w="1911"/>
        <w:gridCol w:w="1777"/>
        <w:gridCol w:w="1086"/>
      </w:tblGrid>
      <w:tr w:rsidR="005644DB" w:rsidRPr="00284CD4" w14:paraId="6ACB4994" w14:textId="77777777" w:rsidTr="00737D76">
        <w:trPr>
          <w:tblHeader/>
        </w:trPr>
        <w:tc>
          <w:tcPr>
            <w:tcW w:w="1614" w:type="pct"/>
            <w:tcBorders>
              <w:top w:val="single" w:sz="12" w:space="0" w:color="000000"/>
              <w:bottom w:val="single" w:sz="12" w:space="0" w:color="000000"/>
            </w:tcBorders>
            <w:shd w:val="clear" w:color="auto" w:fill="BDD6EE" w:themeFill="accent5" w:themeFillTint="66"/>
            <w:vAlign w:val="center"/>
          </w:tcPr>
          <w:p w14:paraId="56B594A5" w14:textId="77777777" w:rsidR="00671ECD" w:rsidRPr="00284CD4" w:rsidRDefault="00671ECD" w:rsidP="00255998">
            <w:pPr>
              <w:pStyle w:val="Tabella"/>
              <w:jc w:val="left"/>
              <w:rPr>
                <w:rFonts w:asciiTheme="minorHAnsi" w:hAnsiTheme="minorHAnsi" w:cstheme="minorHAnsi"/>
                <w:b/>
              </w:rPr>
            </w:pPr>
            <w:r w:rsidRPr="00284CD4">
              <w:rPr>
                <w:rFonts w:asciiTheme="minorHAnsi" w:hAnsiTheme="minorHAnsi" w:cstheme="minorHAnsi"/>
                <w:b/>
              </w:rPr>
              <w:t>Descrizione</w:t>
            </w:r>
          </w:p>
        </w:tc>
        <w:tc>
          <w:tcPr>
            <w:tcW w:w="968" w:type="pct"/>
            <w:tcBorders>
              <w:top w:val="single" w:sz="12" w:space="0" w:color="000000"/>
              <w:bottom w:val="single" w:sz="12" w:space="0" w:color="000000"/>
            </w:tcBorders>
            <w:shd w:val="clear" w:color="auto" w:fill="BDD6EE" w:themeFill="accent5" w:themeFillTint="66"/>
            <w:vAlign w:val="center"/>
          </w:tcPr>
          <w:p w14:paraId="0F146F76" w14:textId="77777777" w:rsidR="00671ECD" w:rsidRPr="00284CD4" w:rsidRDefault="00671ECD" w:rsidP="006C4CCF">
            <w:pPr>
              <w:pStyle w:val="Tabella"/>
              <w:jc w:val="right"/>
              <w:rPr>
                <w:rFonts w:asciiTheme="minorHAnsi" w:hAnsiTheme="minorHAnsi" w:cstheme="minorHAnsi"/>
                <w:b/>
              </w:rPr>
            </w:pPr>
            <w:r w:rsidRPr="00284CD4">
              <w:rPr>
                <w:rFonts w:asciiTheme="minorHAnsi" w:hAnsiTheme="minorHAnsi" w:cstheme="minorHAnsi"/>
                <w:b/>
              </w:rPr>
              <w:t>Consist</w:t>
            </w:r>
            <w:r w:rsidR="00C5563C" w:rsidRPr="00284CD4">
              <w:rPr>
                <w:rFonts w:asciiTheme="minorHAnsi" w:hAnsiTheme="minorHAnsi" w:cstheme="minorHAnsi"/>
                <w:b/>
              </w:rPr>
              <w:t xml:space="preserve">enza </w:t>
            </w:r>
            <w:r w:rsidRPr="00284CD4">
              <w:rPr>
                <w:rFonts w:asciiTheme="minorHAnsi" w:hAnsiTheme="minorHAnsi" w:cstheme="minorHAnsi"/>
                <w:b/>
              </w:rPr>
              <w:t>iniziale</w:t>
            </w:r>
          </w:p>
        </w:tc>
        <w:tc>
          <w:tcPr>
            <w:tcW w:w="968" w:type="pct"/>
            <w:tcBorders>
              <w:top w:val="single" w:sz="12" w:space="0" w:color="000000"/>
              <w:bottom w:val="single" w:sz="12" w:space="0" w:color="000000"/>
            </w:tcBorders>
            <w:shd w:val="clear" w:color="auto" w:fill="BDD6EE" w:themeFill="accent5" w:themeFillTint="66"/>
            <w:vAlign w:val="center"/>
          </w:tcPr>
          <w:p w14:paraId="1E04BC77" w14:textId="77777777" w:rsidR="00671ECD" w:rsidRPr="00284CD4" w:rsidRDefault="00671ECD" w:rsidP="006C4CCF">
            <w:pPr>
              <w:pStyle w:val="Tabella"/>
              <w:jc w:val="right"/>
              <w:rPr>
                <w:rFonts w:asciiTheme="minorHAnsi" w:hAnsiTheme="minorHAnsi" w:cstheme="minorHAnsi"/>
                <w:b/>
              </w:rPr>
            </w:pPr>
            <w:r w:rsidRPr="00284CD4">
              <w:rPr>
                <w:rFonts w:asciiTheme="minorHAnsi" w:hAnsiTheme="minorHAnsi" w:cstheme="minorHAnsi"/>
                <w:b/>
              </w:rPr>
              <w:t>Consist</w:t>
            </w:r>
            <w:r w:rsidR="00C5563C" w:rsidRPr="00284CD4">
              <w:rPr>
                <w:rFonts w:asciiTheme="minorHAnsi" w:hAnsiTheme="minorHAnsi" w:cstheme="minorHAnsi"/>
                <w:b/>
              </w:rPr>
              <w:t>enza f</w:t>
            </w:r>
            <w:r w:rsidRPr="00284CD4">
              <w:rPr>
                <w:rFonts w:asciiTheme="minorHAnsi" w:hAnsiTheme="minorHAnsi" w:cstheme="minorHAnsi"/>
                <w:b/>
              </w:rPr>
              <w:t>inale</w:t>
            </w:r>
          </w:p>
        </w:tc>
        <w:tc>
          <w:tcPr>
            <w:tcW w:w="900" w:type="pct"/>
            <w:tcBorders>
              <w:top w:val="single" w:sz="12" w:space="0" w:color="000000"/>
              <w:bottom w:val="single" w:sz="12" w:space="0" w:color="000000"/>
            </w:tcBorders>
            <w:shd w:val="clear" w:color="auto" w:fill="BDD6EE" w:themeFill="accent5" w:themeFillTint="66"/>
            <w:vAlign w:val="center"/>
          </w:tcPr>
          <w:p w14:paraId="36BED65B" w14:textId="77777777" w:rsidR="00671ECD" w:rsidRPr="00284CD4" w:rsidRDefault="00671ECD" w:rsidP="006C4CCF">
            <w:pPr>
              <w:pStyle w:val="Tabella"/>
              <w:jc w:val="right"/>
              <w:rPr>
                <w:rFonts w:asciiTheme="minorHAnsi" w:hAnsiTheme="minorHAnsi" w:cstheme="minorHAnsi"/>
                <w:b/>
              </w:rPr>
            </w:pPr>
            <w:r w:rsidRPr="00284CD4">
              <w:rPr>
                <w:rFonts w:asciiTheme="minorHAnsi" w:hAnsiTheme="minorHAnsi" w:cstheme="minorHAnsi"/>
                <w:b/>
              </w:rPr>
              <w:t>Variaz</w:t>
            </w:r>
            <w:r w:rsidR="00C5563C" w:rsidRPr="00284CD4">
              <w:rPr>
                <w:rFonts w:asciiTheme="minorHAnsi" w:hAnsiTheme="minorHAnsi" w:cstheme="minorHAnsi"/>
                <w:b/>
              </w:rPr>
              <w:t>ione</w:t>
            </w:r>
            <w:r w:rsidRPr="00284CD4">
              <w:rPr>
                <w:rFonts w:asciiTheme="minorHAnsi" w:hAnsiTheme="minorHAnsi" w:cstheme="minorHAnsi"/>
                <w:b/>
              </w:rPr>
              <w:t xml:space="preserve"> assoluta</w:t>
            </w:r>
          </w:p>
        </w:tc>
        <w:tc>
          <w:tcPr>
            <w:tcW w:w="550" w:type="pct"/>
            <w:tcBorders>
              <w:top w:val="single" w:sz="12" w:space="0" w:color="000000"/>
              <w:bottom w:val="single" w:sz="12" w:space="0" w:color="000000"/>
            </w:tcBorders>
            <w:shd w:val="clear" w:color="auto" w:fill="BDD6EE" w:themeFill="accent5" w:themeFillTint="66"/>
            <w:vAlign w:val="center"/>
          </w:tcPr>
          <w:p w14:paraId="52323294" w14:textId="77777777" w:rsidR="00671ECD" w:rsidRPr="00284CD4" w:rsidRDefault="00671ECD" w:rsidP="006C4CCF">
            <w:pPr>
              <w:pStyle w:val="Tabella"/>
              <w:jc w:val="right"/>
              <w:rPr>
                <w:rFonts w:asciiTheme="minorHAnsi" w:hAnsiTheme="minorHAnsi" w:cstheme="minorHAnsi"/>
                <w:b/>
              </w:rPr>
            </w:pPr>
            <w:r w:rsidRPr="00284CD4">
              <w:rPr>
                <w:rFonts w:asciiTheme="minorHAnsi" w:hAnsiTheme="minorHAnsi" w:cstheme="minorHAnsi"/>
                <w:b/>
              </w:rPr>
              <w:t>Variaz</w:t>
            </w:r>
            <w:r w:rsidR="00C5563C" w:rsidRPr="00284CD4">
              <w:rPr>
                <w:rFonts w:asciiTheme="minorHAnsi" w:hAnsiTheme="minorHAnsi" w:cstheme="minorHAnsi"/>
                <w:b/>
              </w:rPr>
              <w:t>ione</w:t>
            </w:r>
            <w:r w:rsidRPr="00284CD4">
              <w:rPr>
                <w:rFonts w:asciiTheme="minorHAnsi" w:hAnsiTheme="minorHAnsi" w:cstheme="minorHAnsi"/>
                <w:b/>
              </w:rPr>
              <w:t xml:space="preserve"> %</w:t>
            </w:r>
          </w:p>
        </w:tc>
      </w:tr>
      <w:tr w:rsidR="005644DB" w:rsidRPr="00284CD4" w14:paraId="62B4906A" w14:textId="77777777" w:rsidTr="0068756D">
        <w:tc>
          <w:tcPr>
            <w:tcW w:w="1614" w:type="pct"/>
            <w:tcBorders>
              <w:top w:val="single" w:sz="12" w:space="0" w:color="000000"/>
              <w:bottom w:val="single" w:sz="6" w:space="0" w:color="000000"/>
            </w:tcBorders>
            <w:shd w:val="clear" w:color="auto" w:fill="FFFFFF"/>
            <w:vAlign w:val="center"/>
          </w:tcPr>
          <w:p w14:paraId="13D2AF99" w14:textId="77777777" w:rsidR="0068756D" w:rsidRPr="00284CD4" w:rsidRDefault="0068756D" w:rsidP="0068756D">
            <w:pPr>
              <w:pStyle w:val="Tabella"/>
              <w:jc w:val="left"/>
              <w:rPr>
                <w:rFonts w:asciiTheme="minorHAnsi" w:hAnsiTheme="minorHAnsi" w:cstheme="minorHAnsi"/>
              </w:rPr>
            </w:pPr>
            <w:r w:rsidRPr="00284CD4">
              <w:rPr>
                <w:rFonts w:asciiTheme="minorHAnsi" w:hAnsiTheme="minorHAnsi" w:cstheme="minorHAnsi"/>
              </w:rPr>
              <w:t>Depositi bancari e postali</w:t>
            </w:r>
          </w:p>
        </w:tc>
        <w:tc>
          <w:tcPr>
            <w:tcW w:w="968" w:type="pct"/>
            <w:tcBorders>
              <w:top w:val="single" w:sz="12" w:space="0" w:color="000000"/>
              <w:bottom w:val="single" w:sz="6" w:space="0" w:color="000000"/>
            </w:tcBorders>
            <w:shd w:val="clear" w:color="auto" w:fill="FFFFFF"/>
            <w:vAlign w:val="center"/>
          </w:tcPr>
          <w:p w14:paraId="14A74BBD" w14:textId="1F15D95E" w:rsidR="0068756D" w:rsidRPr="00284CD4" w:rsidRDefault="0068756D" w:rsidP="0068756D">
            <w:pPr>
              <w:pStyle w:val="Tabella"/>
              <w:jc w:val="right"/>
              <w:rPr>
                <w:rFonts w:asciiTheme="minorHAnsi" w:hAnsiTheme="minorHAnsi" w:cstheme="minorHAnsi"/>
              </w:rPr>
            </w:pPr>
            <w:r w:rsidRPr="00284CD4">
              <w:rPr>
                <w:rFonts w:asciiTheme="minorHAnsi" w:hAnsiTheme="minorHAnsi" w:cstheme="minorHAnsi"/>
              </w:rPr>
              <w:t>95.515</w:t>
            </w:r>
          </w:p>
        </w:tc>
        <w:tc>
          <w:tcPr>
            <w:tcW w:w="968" w:type="pct"/>
            <w:tcBorders>
              <w:top w:val="single" w:sz="12" w:space="0" w:color="000000"/>
              <w:bottom w:val="single" w:sz="6" w:space="0" w:color="000000"/>
            </w:tcBorders>
            <w:shd w:val="clear" w:color="auto" w:fill="FFFFFF"/>
            <w:vAlign w:val="center"/>
          </w:tcPr>
          <w:p w14:paraId="71114C40" w14:textId="67B9FC85" w:rsidR="0068756D" w:rsidRPr="00284CD4" w:rsidRDefault="00377A35" w:rsidP="0068756D">
            <w:pPr>
              <w:pStyle w:val="Tabella"/>
              <w:jc w:val="right"/>
              <w:rPr>
                <w:rFonts w:asciiTheme="minorHAnsi" w:hAnsiTheme="minorHAnsi" w:cstheme="minorHAnsi"/>
              </w:rPr>
            </w:pPr>
            <w:r w:rsidRPr="00284CD4">
              <w:rPr>
                <w:rFonts w:asciiTheme="minorHAnsi" w:hAnsiTheme="minorHAnsi" w:cstheme="minorHAnsi"/>
              </w:rPr>
              <w:t>685.312</w:t>
            </w:r>
          </w:p>
        </w:tc>
        <w:tc>
          <w:tcPr>
            <w:tcW w:w="900" w:type="pct"/>
            <w:tcBorders>
              <w:top w:val="single" w:sz="12" w:space="0" w:color="000000"/>
              <w:bottom w:val="single" w:sz="6" w:space="0" w:color="000000"/>
            </w:tcBorders>
            <w:shd w:val="clear" w:color="auto" w:fill="FFFFFF"/>
            <w:vAlign w:val="center"/>
          </w:tcPr>
          <w:p w14:paraId="3FA7351A" w14:textId="3E3C2BA0" w:rsidR="0068756D" w:rsidRPr="00284CD4" w:rsidRDefault="00377A35" w:rsidP="0068756D">
            <w:pPr>
              <w:pStyle w:val="Tabella"/>
              <w:jc w:val="right"/>
              <w:rPr>
                <w:rFonts w:asciiTheme="minorHAnsi" w:hAnsiTheme="minorHAnsi" w:cstheme="minorHAnsi"/>
              </w:rPr>
            </w:pPr>
            <w:r w:rsidRPr="00284CD4">
              <w:rPr>
                <w:rFonts w:asciiTheme="minorHAnsi" w:hAnsiTheme="minorHAnsi" w:cstheme="minorHAnsi"/>
              </w:rPr>
              <w:t>589.797</w:t>
            </w:r>
          </w:p>
        </w:tc>
        <w:tc>
          <w:tcPr>
            <w:tcW w:w="550" w:type="pct"/>
            <w:tcBorders>
              <w:top w:val="single" w:sz="12" w:space="0" w:color="000000"/>
              <w:bottom w:val="single" w:sz="6" w:space="0" w:color="000000"/>
            </w:tcBorders>
            <w:shd w:val="clear" w:color="auto" w:fill="FFFFFF"/>
            <w:vAlign w:val="center"/>
          </w:tcPr>
          <w:p w14:paraId="0CACF80C" w14:textId="5C450AC1" w:rsidR="0068756D" w:rsidRPr="00284CD4" w:rsidRDefault="00377A35" w:rsidP="0068756D">
            <w:pPr>
              <w:pStyle w:val="Tabella"/>
              <w:jc w:val="right"/>
              <w:rPr>
                <w:rFonts w:asciiTheme="minorHAnsi" w:hAnsiTheme="minorHAnsi" w:cstheme="minorHAnsi"/>
              </w:rPr>
            </w:pPr>
            <w:r w:rsidRPr="00284CD4">
              <w:rPr>
                <w:rFonts w:asciiTheme="minorHAnsi" w:hAnsiTheme="minorHAnsi" w:cstheme="minorHAnsi"/>
              </w:rPr>
              <w:t>617%</w:t>
            </w:r>
          </w:p>
        </w:tc>
      </w:tr>
      <w:tr w:rsidR="005644DB" w:rsidRPr="00284CD4" w14:paraId="4A41D6BE" w14:textId="77777777" w:rsidTr="0068756D">
        <w:tc>
          <w:tcPr>
            <w:tcW w:w="1614" w:type="pct"/>
            <w:tcBorders>
              <w:top w:val="single" w:sz="6" w:space="0" w:color="000000"/>
              <w:bottom w:val="single" w:sz="6" w:space="0" w:color="000000"/>
            </w:tcBorders>
            <w:shd w:val="clear" w:color="auto" w:fill="FFFFFF"/>
            <w:vAlign w:val="center"/>
          </w:tcPr>
          <w:p w14:paraId="44152B38" w14:textId="77777777" w:rsidR="0068756D" w:rsidRPr="00284CD4" w:rsidRDefault="0068756D" w:rsidP="0068756D">
            <w:pPr>
              <w:pStyle w:val="Tabella"/>
              <w:jc w:val="left"/>
              <w:rPr>
                <w:rFonts w:asciiTheme="minorHAnsi" w:hAnsiTheme="minorHAnsi" w:cstheme="minorHAnsi"/>
              </w:rPr>
            </w:pPr>
            <w:r w:rsidRPr="00284CD4">
              <w:rPr>
                <w:rFonts w:asciiTheme="minorHAnsi" w:hAnsiTheme="minorHAnsi" w:cstheme="minorHAnsi"/>
              </w:rPr>
              <w:t>Assegni</w:t>
            </w:r>
          </w:p>
        </w:tc>
        <w:tc>
          <w:tcPr>
            <w:tcW w:w="968" w:type="pct"/>
            <w:tcBorders>
              <w:top w:val="single" w:sz="6" w:space="0" w:color="000000"/>
              <w:bottom w:val="single" w:sz="6" w:space="0" w:color="000000"/>
            </w:tcBorders>
            <w:shd w:val="clear" w:color="auto" w:fill="FFFFFF"/>
            <w:vAlign w:val="center"/>
          </w:tcPr>
          <w:p w14:paraId="7B27CEB8" w14:textId="62EED9CC" w:rsidR="0068756D" w:rsidRPr="00284CD4" w:rsidRDefault="0068756D" w:rsidP="0068756D">
            <w:pPr>
              <w:pStyle w:val="Tabella"/>
              <w:jc w:val="right"/>
              <w:rPr>
                <w:rFonts w:asciiTheme="minorHAnsi" w:hAnsiTheme="minorHAnsi" w:cstheme="minorHAnsi"/>
              </w:rPr>
            </w:pPr>
            <w:r w:rsidRPr="00284CD4">
              <w:rPr>
                <w:rFonts w:asciiTheme="minorHAnsi" w:hAnsiTheme="minorHAnsi" w:cstheme="minorHAnsi"/>
              </w:rPr>
              <w:t>17.609</w:t>
            </w:r>
          </w:p>
        </w:tc>
        <w:tc>
          <w:tcPr>
            <w:tcW w:w="968" w:type="pct"/>
            <w:tcBorders>
              <w:top w:val="single" w:sz="6" w:space="0" w:color="000000"/>
              <w:bottom w:val="single" w:sz="6" w:space="0" w:color="000000"/>
            </w:tcBorders>
            <w:shd w:val="clear" w:color="auto" w:fill="FFFFFF"/>
            <w:vAlign w:val="center"/>
          </w:tcPr>
          <w:p w14:paraId="41325EB5" w14:textId="5FBA7FA1" w:rsidR="0068756D" w:rsidRPr="00284CD4" w:rsidRDefault="00377A35" w:rsidP="0068756D">
            <w:pPr>
              <w:pStyle w:val="Tabella"/>
              <w:jc w:val="right"/>
              <w:rPr>
                <w:rFonts w:asciiTheme="minorHAnsi" w:hAnsiTheme="minorHAnsi" w:cstheme="minorHAnsi"/>
              </w:rPr>
            </w:pPr>
            <w:r w:rsidRPr="00284CD4">
              <w:rPr>
                <w:rFonts w:asciiTheme="minorHAnsi" w:hAnsiTheme="minorHAnsi" w:cstheme="minorHAnsi"/>
              </w:rPr>
              <w:t>-</w:t>
            </w:r>
          </w:p>
        </w:tc>
        <w:tc>
          <w:tcPr>
            <w:tcW w:w="900" w:type="pct"/>
            <w:tcBorders>
              <w:top w:val="single" w:sz="6" w:space="0" w:color="000000"/>
              <w:bottom w:val="single" w:sz="6" w:space="0" w:color="000000"/>
            </w:tcBorders>
            <w:shd w:val="clear" w:color="auto" w:fill="FFFFFF"/>
            <w:vAlign w:val="center"/>
          </w:tcPr>
          <w:p w14:paraId="446814F4" w14:textId="2C7BACFE" w:rsidR="0068756D" w:rsidRPr="00284CD4" w:rsidRDefault="00377A35" w:rsidP="0068756D">
            <w:pPr>
              <w:pStyle w:val="Tabella"/>
              <w:jc w:val="right"/>
              <w:rPr>
                <w:rFonts w:asciiTheme="minorHAnsi" w:hAnsiTheme="minorHAnsi" w:cstheme="minorHAnsi"/>
              </w:rPr>
            </w:pPr>
            <w:r w:rsidRPr="00284CD4">
              <w:rPr>
                <w:rFonts w:asciiTheme="minorHAnsi" w:hAnsiTheme="minorHAnsi" w:cstheme="minorHAnsi"/>
              </w:rPr>
              <w:t>- 17.609</w:t>
            </w:r>
          </w:p>
        </w:tc>
        <w:tc>
          <w:tcPr>
            <w:tcW w:w="550" w:type="pct"/>
            <w:tcBorders>
              <w:top w:val="single" w:sz="6" w:space="0" w:color="000000"/>
              <w:bottom w:val="single" w:sz="6" w:space="0" w:color="000000"/>
            </w:tcBorders>
            <w:shd w:val="clear" w:color="auto" w:fill="FFFFFF"/>
            <w:vAlign w:val="center"/>
          </w:tcPr>
          <w:p w14:paraId="67F8AE41" w14:textId="2C066D28" w:rsidR="0068756D" w:rsidRPr="00284CD4" w:rsidRDefault="00377A35" w:rsidP="0068756D">
            <w:pPr>
              <w:pStyle w:val="Tabella"/>
              <w:jc w:val="right"/>
              <w:rPr>
                <w:rFonts w:asciiTheme="minorHAnsi" w:hAnsiTheme="minorHAnsi" w:cstheme="minorHAnsi"/>
              </w:rPr>
            </w:pPr>
            <w:r w:rsidRPr="00284CD4">
              <w:rPr>
                <w:rFonts w:asciiTheme="minorHAnsi" w:hAnsiTheme="minorHAnsi" w:cstheme="minorHAnsi"/>
              </w:rPr>
              <w:t>- 100%</w:t>
            </w:r>
          </w:p>
        </w:tc>
      </w:tr>
      <w:tr w:rsidR="005644DB" w:rsidRPr="00284CD4" w14:paraId="2E7F6BBA" w14:textId="77777777" w:rsidTr="0068756D">
        <w:tc>
          <w:tcPr>
            <w:tcW w:w="1614" w:type="pct"/>
            <w:tcBorders>
              <w:top w:val="single" w:sz="6" w:space="0" w:color="000000"/>
              <w:bottom w:val="single" w:sz="6" w:space="0" w:color="000000"/>
            </w:tcBorders>
            <w:shd w:val="clear" w:color="auto" w:fill="FFFFFF"/>
            <w:vAlign w:val="center"/>
          </w:tcPr>
          <w:p w14:paraId="5AD81CC6" w14:textId="77777777" w:rsidR="0068756D" w:rsidRPr="00284CD4" w:rsidRDefault="0068756D" w:rsidP="0068756D">
            <w:pPr>
              <w:pStyle w:val="Tabella"/>
              <w:jc w:val="left"/>
              <w:rPr>
                <w:rFonts w:asciiTheme="minorHAnsi" w:hAnsiTheme="minorHAnsi" w:cstheme="minorHAnsi"/>
              </w:rPr>
            </w:pPr>
            <w:r w:rsidRPr="00284CD4">
              <w:rPr>
                <w:rFonts w:asciiTheme="minorHAnsi" w:hAnsiTheme="minorHAnsi" w:cstheme="minorHAnsi"/>
              </w:rPr>
              <w:t>Denaro e valori in cassa</w:t>
            </w:r>
          </w:p>
        </w:tc>
        <w:tc>
          <w:tcPr>
            <w:tcW w:w="968" w:type="pct"/>
            <w:tcBorders>
              <w:top w:val="single" w:sz="6" w:space="0" w:color="000000"/>
              <w:bottom w:val="single" w:sz="6" w:space="0" w:color="000000"/>
            </w:tcBorders>
            <w:shd w:val="clear" w:color="auto" w:fill="FFFFFF"/>
            <w:vAlign w:val="center"/>
          </w:tcPr>
          <w:p w14:paraId="2FD4CB65" w14:textId="5950FC86" w:rsidR="0068756D" w:rsidRPr="00284CD4" w:rsidRDefault="0068756D" w:rsidP="0068756D">
            <w:pPr>
              <w:pStyle w:val="Tabella"/>
              <w:jc w:val="right"/>
              <w:rPr>
                <w:rFonts w:asciiTheme="minorHAnsi" w:hAnsiTheme="minorHAnsi" w:cstheme="minorHAnsi"/>
              </w:rPr>
            </w:pPr>
            <w:r w:rsidRPr="00284CD4">
              <w:rPr>
                <w:rFonts w:asciiTheme="minorHAnsi" w:hAnsiTheme="minorHAnsi" w:cstheme="minorHAnsi"/>
              </w:rPr>
              <w:t>3.741</w:t>
            </w:r>
          </w:p>
        </w:tc>
        <w:tc>
          <w:tcPr>
            <w:tcW w:w="968" w:type="pct"/>
            <w:tcBorders>
              <w:top w:val="single" w:sz="6" w:space="0" w:color="000000"/>
              <w:bottom w:val="single" w:sz="6" w:space="0" w:color="000000"/>
            </w:tcBorders>
            <w:shd w:val="clear" w:color="auto" w:fill="FFFFFF"/>
            <w:vAlign w:val="center"/>
          </w:tcPr>
          <w:p w14:paraId="118BB803" w14:textId="762F3DE6" w:rsidR="0068756D" w:rsidRPr="00284CD4" w:rsidRDefault="00377A35" w:rsidP="0068756D">
            <w:pPr>
              <w:pStyle w:val="Tabella"/>
              <w:jc w:val="right"/>
              <w:rPr>
                <w:rFonts w:asciiTheme="minorHAnsi" w:hAnsiTheme="minorHAnsi" w:cstheme="minorHAnsi"/>
              </w:rPr>
            </w:pPr>
            <w:r w:rsidRPr="00284CD4">
              <w:rPr>
                <w:rFonts w:asciiTheme="minorHAnsi" w:hAnsiTheme="minorHAnsi" w:cstheme="minorHAnsi"/>
              </w:rPr>
              <w:t>6.295</w:t>
            </w:r>
          </w:p>
        </w:tc>
        <w:tc>
          <w:tcPr>
            <w:tcW w:w="900" w:type="pct"/>
            <w:tcBorders>
              <w:top w:val="single" w:sz="6" w:space="0" w:color="000000"/>
              <w:bottom w:val="single" w:sz="6" w:space="0" w:color="000000"/>
            </w:tcBorders>
            <w:shd w:val="clear" w:color="auto" w:fill="FFFFFF"/>
            <w:vAlign w:val="center"/>
          </w:tcPr>
          <w:p w14:paraId="381F0828" w14:textId="444C53FD" w:rsidR="0068756D" w:rsidRPr="00284CD4" w:rsidRDefault="00377A35" w:rsidP="0068756D">
            <w:pPr>
              <w:pStyle w:val="Tabella"/>
              <w:jc w:val="right"/>
              <w:rPr>
                <w:rFonts w:asciiTheme="minorHAnsi" w:hAnsiTheme="minorHAnsi" w:cstheme="minorHAnsi"/>
              </w:rPr>
            </w:pPr>
            <w:r w:rsidRPr="00284CD4">
              <w:rPr>
                <w:rFonts w:asciiTheme="minorHAnsi" w:hAnsiTheme="minorHAnsi" w:cstheme="minorHAnsi"/>
              </w:rPr>
              <w:t>2.554</w:t>
            </w:r>
          </w:p>
        </w:tc>
        <w:tc>
          <w:tcPr>
            <w:tcW w:w="550" w:type="pct"/>
            <w:tcBorders>
              <w:top w:val="single" w:sz="6" w:space="0" w:color="000000"/>
              <w:bottom w:val="single" w:sz="6" w:space="0" w:color="000000"/>
            </w:tcBorders>
            <w:shd w:val="clear" w:color="auto" w:fill="FFFFFF"/>
            <w:vAlign w:val="center"/>
          </w:tcPr>
          <w:p w14:paraId="1988C1CC" w14:textId="183A8416" w:rsidR="0068756D" w:rsidRPr="00284CD4" w:rsidRDefault="00377A35" w:rsidP="0068756D">
            <w:pPr>
              <w:pStyle w:val="Tabella"/>
              <w:jc w:val="right"/>
              <w:rPr>
                <w:rFonts w:asciiTheme="minorHAnsi" w:hAnsiTheme="minorHAnsi" w:cstheme="minorHAnsi"/>
              </w:rPr>
            </w:pPr>
            <w:r w:rsidRPr="00284CD4">
              <w:rPr>
                <w:rFonts w:asciiTheme="minorHAnsi" w:hAnsiTheme="minorHAnsi" w:cstheme="minorHAnsi"/>
              </w:rPr>
              <w:t>68%</w:t>
            </w:r>
          </w:p>
        </w:tc>
      </w:tr>
      <w:tr w:rsidR="005644DB" w:rsidRPr="00284CD4" w14:paraId="7ABBEF84" w14:textId="77777777" w:rsidTr="0068756D">
        <w:tc>
          <w:tcPr>
            <w:tcW w:w="1614" w:type="pct"/>
            <w:tcBorders>
              <w:top w:val="single" w:sz="6" w:space="0" w:color="000000"/>
              <w:bottom w:val="single" w:sz="12" w:space="0" w:color="000000"/>
            </w:tcBorders>
            <w:shd w:val="clear" w:color="auto" w:fill="E2E2E2"/>
            <w:vAlign w:val="center"/>
          </w:tcPr>
          <w:p w14:paraId="69549662" w14:textId="77777777" w:rsidR="0068756D" w:rsidRPr="00284CD4" w:rsidRDefault="0068756D" w:rsidP="0068756D">
            <w:pPr>
              <w:pStyle w:val="Tabella"/>
              <w:jc w:val="left"/>
              <w:rPr>
                <w:rFonts w:asciiTheme="minorHAnsi" w:hAnsiTheme="minorHAnsi" w:cstheme="minorHAnsi"/>
                <w:b/>
              </w:rPr>
            </w:pPr>
            <w:r w:rsidRPr="00284CD4">
              <w:rPr>
                <w:rFonts w:asciiTheme="minorHAnsi" w:hAnsiTheme="minorHAnsi" w:cstheme="minorHAnsi"/>
                <w:b/>
              </w:rPr>
              <w:t>Totale</w:t>
            </w:r>
          </w:p>
        </w:tc>
        <w:tc>
          <w:tcPr>
            <w:tcW w:w="968" w:type="pct"/>
            <w:tcBorders>
              <w:top w:val="single" w:sz="6" w:space="0" w:color="000000"/>
              <w:bottom w:val="single" w:sz="12" w:space="0" w:color="000000"/>
            </w:tcBorders>
            <w:shd w:val="clear" w:color="auto" w:fill="E2E2E2"/>
            <w:vAlign w:val="center"/>
          </w:tcPr>
          <w:p w14:paraId="6D1A294E" w14:textId="47638801" w:rsidR="0068756D" w:rsidRPr="00284CD4" w:rsidRDefault="0068756D" w:rsidP="0068756D">
            <w:pPr>
              <w:pStyle w:val="Tabella"/>
              <w:jc w:val="right"/>
              <w:rPr>
                <w:rFonts w:asciiTheme="minorHAnsi" w:hAnsiTheme="minorHAnsi" w:cstheme="minorHAnsi"/>
                <w:b/>
              </w:rPr>
            </w:pPr>
            <w:r w:rsidRPr="00284CD4">
              <w:rPr>
                <w:rFonts w:asciiTheme="minorHAnsi" w:hAnsiTheme="minorHAnsi" w:cstheme="minorHAnsi"/>
                <w:b/>
              </w:rPr>
              <w:t>116.865</w:t>
            </w:r>
          </w:p>
        </w:tc>
        <w:tc>
          <w:tcPr>
            <w:tcW w:w="968" w:type="pct"/>
            <w:tcBorders>
              <w:top w:val="single" w:sz="6" w:space="0" w:color="000000"/>
              <w:bottom w:val="single" w:sz="12" w:space="0" w:color="000000"/>
            </w:tcBorders>
            <w:shd w:val="clear" w:color="auto" w:fill="E2E2E2"/>
            <w:vAlign w:val="center"/>
          </w:tcPr>
          <w:p w14:paraId="1FAF9145" w14:textId="06297B9A" w:rsidR="0068756D" w:rsidRPr="00284CD4" w:rsidRDefault="00440159" w:rsidP="0068756D">
            <w:pPr>
              <w:pStyle w:val="Tabella"/>
              <w:jc w:val="right"/>
              <w:rPr>
                <w:rFonts w:asciiTheme="minorHAnsi" w:hAnsiTheme="minorHAnsi" w:cstheme="minorHAnsi"/>
                <w:b/>
              </w:rPr>
            </w:pPr>
            <w:r w:rsidRPr="00284CD4">
              <w:rPr>
                <w:rFonts w:asciiTheme="minorHAnsi" w:hAnsiTheme="minorHAnsi" w:cstheme="minorHAnsi"/>
                <w:b/>
              </w:rPr>
              <w:t>691.607</w:t>
            </w:r>
          </w:p>
        </w:tc>
        <w:tc>
          <w:tcPr>
            <w:tcW w:w="900" w:type="pct"/>
            <w:tcBorders>
              <w:top w:val="single" w:sz="6" w:space="0" w:color="000000"/>
              <w:bottom w:val="single" w:sz="12" w:space="0" w:color="000000"/>
            </w:tcBorders>
            <w:shd w:val="clear" w:color="auto" w:fill="E2E2E2"/>
            <w:vAlign w:val="center"/>
          </w:tcPr>
          <w:p w14:paraId="2D64C854" w14:textId="08ACBF5D" w:rsidR="0068756D" w:rsidRPr="00284CD4" w:rsidRDefault="00440159" w:rsidP="0068756D">
            <w:pPr>
              <w:pStyle w:val="Tabella"/>
              <w:jc w:val="right"/>
              <w:rPr>
                <w:rFonts w:asciiTheme="minorHAnsi" w:hAnsiTheme="minorHAnsi" w:cstheme="minorHAnsi"/>
                <w:b/>
              </w:rPr>
            </w:pPr>
            <w:r w:rsidRPr="00284CD4">
              <w:rPr>
                <w:rFonts w:asciiTheme="minorHAnsi" w:hAnsiTheme="minorHAnsi" w:cstheme="minorHAnsi"/>
                <w:b/>
              </w:rPr>
              <w:t>574.742</w:t>
            </w:r>
          </w:p>
        </w:tc>
        <w:tc>
          <w:tcPr>
            <w:tcW w:w="550" w:type="pct"/>
            <w:tcBorders>
              <w:top w:val="single" w:sz="6" w:space="0" w:color="000000"/>
              <w:bottom w:val="single" w:sz="12" w:space="0" w:color="000000"/>
            </w:tcBorders>
            <w:shd w:val="clear" w:color="auto" w:fill="E2E2E2"/>
            <w:vAlign w:val="center"/>
          </w:tcPr>
          <w:p w14:paraId="0E660434" w14:textId="5094D9D7" w:rsidR="0068756D" w:rsidRPr="00284CD4" w:rsidRDefault="00440159" w:rsidP="0068756D">
            <w:pPr>
              <w:pStyle w:val="Tabella"/>
              <w:jc w:val="right"/>
              <w:rPr>
                <w:rFonts w:asciiTheme="minorHAnsi" w:hAnsiTheme="minorHAnsi" w:cstheme="minorHAnsi"/>
                <w:b/>
              </w:rPr>
            </w:pPr>
            <w:r w:rsidRPr="00284CD4">
              <w:rPr>
                <w:rFonts w:asciiTheme="minorHAnsi" w:hAnsiTheme="minorHAnsi" w:cstheme="minorHAnsi"/>
                <w:b/>
              </w:rPr>
              <w:t>492%</w:t>
            </w:r>
          </w:p>
        </w:tc>
      </w:tr>
    </w:tbl>
    <w:p w14:paraId="16E096BD" w14:textId="5CD36FE6" w:rsidR="004A02DF" w:rsidRPr="00284CD4" w:rsidRDefault="004A02DF">
      <w:pPr>
        <w:pStyle w:val="Titolo2"/>
        <w:rPr>
          <w:rFonts w:asciiTheme="majorHAnsi" w:hAnsiTheme="majorHAnsi" w:cstheme="majorHAnsi"/>
          <w:color w:val="1F3864" w:themeColor="accent1" w:themeShade="80"/>
        </w:rPr>
      </w:pPr>
      <w:r w:rsidRPr="00284CD4">
        <w:rPr>
          <w:rFonts w:asciiTheme="majorHAnsi" w:hAnsiTheme="majorHAnsi" w:cstheme="majorHAnsi"/>
          <w:color w:val="1F3864" w:themeColor="accent1" w:themeShade="80"/>
        </w:rPr>
        <w:t>Ratei e Risconti attivi</w:t>
      </w: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2531"/>
        <w:gridCol w:w="2278"/>
        <w:gridCol w:w="1394"/>
        <w:gridCol w:w="1394"/>
        <w:gridCol w:w="1267"/>
        <w:gridCol w:w="1007"/>
      </w:tblGrid>
      <w:tr w:rsidR="005644DB" w:rsidRPr="005644DB" w14:paraId="39A16560" w14:textId="77777777" w:rsidTr="00013769">
        <w:trPr>
          <w:tblHeader/>
        </w:trPr>
        <w:tc>
          <w:tcPr>
            <w:tcW w:w="1282" w:type="pct"/>
            <w:tcBorders>
              <w:top w:val="single" w:sz="12" w:space="0" w:color="000000"/>
              <w:bottom w:val="single" w:sz="12" w:space="0" w:color="000000"/>
            </w:tcBorders>
            <w:shd w:val="clear" w:color="auto" w:fill="BDD6EE" w:themeFill="accent5" w:themeFillTint="66"/>
            <w:vAlign w:val="center"/>
          </w:tcPr>
          <w:p w14:paraId="410386D5" w14:textId="77777777" w:rsidR="002728FD" w:rsidRPr="00284CD4" w:rsidRDefault="002728FD" w:rsidP="00255998">
            <w:pPr>
              <w:pStyle w:val="Tabella"/>
              <w:jc w:val="left"/>
              <w:rPr>
                <w:rFonts w:asciiTheme="minorHAnsi" w:hAnsiTheme="minorHAnsi" w:cstheme="minorHAnsi"/>
                <w:b/>
              </w:rPr>
            </w:pPr>
            <w:r w:rsidRPr="00284CD4">
              <w:rPr>
                <w:rFonts w:asciiTheme="minorHAnsi" w:hAnsiTheme="minorHAnsi" w:cstheme="minorHAnsi"/>
                <w:b/>
              </w:rPr>
              <w:t>Descrizione</w:t>
            </w:r>
          </w:p>
        </w:tc>
        <w:tc>
          <w:tcPr>
            <w:tcW w:w="1154" w:type="pct"/>
            <w:tcBorders>
              <w:top w:val="single" w:sz="12" w:space="0" w:color="000000"/>
              <w:bottom w:val="single" w:sz="12" w:space="0" w:color="000000"/>
            </w:tcBorders>
            <w:shd w:val="clear" w:color="auto" w:fill="BDD6EE" w:themeFill="accent5" w:themeFillTint="66"/>
            <w:vAlign w:val="center"/>
          </w:tcPr>
          <w:p w14:paraId="3F587FBB" w14:textId="77777777" w:rsidR="002728FD" w:rsidRPr="00284CD4" w:rsidRDefault="002728FD" w:rsidP="00255998">
            <w:pPr>
              <w:pStyle w:val="Tabella"/>
              <w:jc w:val="left"/>
              <w:rPr>
                <w:rFonts w:asciiTheme="minorHAnsi" w:hAnsiTheme="minorHAnsi" w:cstheme="minorHAnsi"/>
                <w:b/>
              </w:rPr>
            </w:pPr>
            <w:r w:rsidRPr="00284CD4">
              <w:rPr>
                <w:rFonts w:asciiTheme="minorHAnsi" w:hAnsiTheme="minorHAnsi" w:cstheme="minorHAnsi"/>
                <w:b/>
              </w:rPr>
              <w:t>Dettaglio</w:t>
            </w:r>
          </w:p>
        </w:tc>
        <w:tc>
          <w:tcPr>
            <w:tcW w:w="706" w:type="pct"/>
            <w:tcBorders>
              <w:top w:val="single" w:sz="12" w:space="0" w:color="000000"/>
              <w:bottom w:val="single" w:sz="12" w:space="0" w:color="000000"/>
            </w:tcBorders>
            <w:shd w:val="clear" w:color="auto" w:fill="BDD6EE" w:themeFill="accent5" w:themeFillTint="66"/>
            <w:vAlign w:val="center"/>
          </w:tcPr>
          <w:p w14:paraId="4129076B" w14:textId="6BAE5B0D" w:rsidR="002728FD" w:rsidRPr="00284CD4" w:rsidRDefault="00255998" w:rsidP="006C4CCF">
            <w:pPr>
              <w:pStyle w:val="Tabella"/>
              <w:jc w:val="right"/>
              <w:rPr>
                <w:rFonts w:asciiTheme="minorHAnsi" w:hAnsiTheme="minorHAnsi" w:cstheme="minorHAnsi"/>
                <w:b/>
              </w:rPr>
            </w:pPr>
            <w:r w:rsidRPr="00284CD4">
              <w:rPr>
                <w:rFonts w:asciiTheme="minorHAnsi" w:hAnsiTheme="minorHAnsi" w:cstheme="minorHAnsi"/>
                <w:b/>
              </w:rPr>
              <w:t>Consist</w:t>
            </w:r>
            <w:r w:rsidR="00C5563C" w:rsidRPr="00284CD4">
              <w:rPr>
                <w:rFonts w:asciiTheme="minorHAnsi" w:hAnsiTheme="minorHAnsi" w:cstheme="minorHAnsi"/>
                <w:b/>
              </w:rPr>
              <w:t>enza</w:t>
            </w:r>
            <w:r w:rsidR="006C4CCF" w:rsidRPr="00284CD4">
              <w:rPr>
                <w:rFonts w:asciiTheme="minorHAnsi" w:hAnsiTheme="minorHAnsi" w:cstheme="minorHAnsi"/>
                <w:b/>
              </w:rPr>
              <w:t xml:space="preserve">  </w:t>
            </w:r>
            <w:r w:rsidRPr="00284CD4">
              <w:rPr>
                <w:rFonts w:asciiTheme="minorHAnsi" w:hAnsiTheme="minorHAnsi" w:cstheme="minorHAnsi"/>
                <w:b/>
              </w:rPr>
              <w:t xml:space="preserve"> Iniziale</w:t>
            </w:r>
          </w:p>
        </w:tc>
        <w:tc>
          <w:tcPr>
            <w:tcW w:w="706" w:type="pct"/>
            <w:tcBorders>
              <w:top w:val="single" w:sz="12" w:space="0" w:color="000000"/>
              <w:bottom w:val="single" w:sz="12" w:space="0" w:color="000000"/>
            </w:tcBorders>
            <w:shd w:val="clear" w:color="auto" w:fill="BDD6EE" w:themeFill="accent5" w:themeFillTint="66"/>
            <w:vAlign w:val="center"/>
          </w:tcPr>
          <w:p w14:paraId="5E0E6F95" w14:textId="577EA862" w:rsidR="002728FD" w:rsidRPr="00284CD4" w:rsidRDefault="002728FD" w:rsidP="006C4CCF">
            <w:pPr>
              <w:pStyle w:val="Tabella"/>
              <w:jc w:val="right"/>
              <w:rPr>
                <w:rFonts w:asciiTheme="minorHAnsi" w:hAnsiTheme="minorHAnsi" w:cstheme="minorHAnsi"/>
                <w:b/>
              </w:rPr>
            </w:pPr>
            <w:r w:rsidRPr="00284CD4">
              <w:rPr>
                <w:rFonts w:asciiTheme="minorHAnsi" w:hAnsiTheme="minorHAnsi" w:cstheme="minorHAnsi"/>
                <w:b/>
              </w:rPr>
              <w:t>Consist</w:t>
            </w:r>
            <w:r w:rsidR="00C5563C" w:rsidRPr="00284CD4">
              <w:rPr>
                <w:rFonts w:asciiTheme="minorHAnsi" w:hAnsiTheme="minorHAnsi" w:cstheme="minorHAnsi"/>
                <w:b/>
              </w:rPr>
              <w:t>enza</w:t>
            </w:r>
            <w:r w:rsidRPr="00284CD4">
              <w:rPr>
                <w:rFonts w:asciiTheme="minorHAnsi" w:hAnsiTheme="minorHAnsi" w:cstheme="minorHAnsi"/>
                <w:b/>
              </w:rPr>
              <w:t xml:space="preserve"> </w:t>
            </w:r>
            <w:r w:rsidR="006C4CCF" w:rsidRPr="00284CD4">
              <w:rPr>
                <w:rFonts w:asciiTheme="minorHAnsi" w:hAnsiTheme="minorHAnsi" w:cstheme="minorHAnsi"/>
                <w:b/>
              </w:rPr>
              <w:t xml:space="preserve">     </w:t>
            </w:r>
            <w:r w:rsidRPr="00284CD4">
              <w:rPr>
                <w:rFonts w:asciiTheme="minorHAnsi" w:hAnsiTheme="minorHAnsi" w:cstheme="minorHAnsi"/>
                <w:b/>
              </w:rPr>
              <w:t>finale</w:t>
            </w:r>
          </w:p>
        </w:tc>
        <w:tc>
          <w:tcPr>
            <w:tcW w:w="642" w:type="pct"/>
            <w:tcBorders>
              <w:top w:val="single" w:sz="12" w:space="0" w:color="000000"/>
              <w:bottom w:val="single" w:sz="12" w:space="0" w:color="000000"/>
            </w:tcBorders>
            <w:shd w:val="clear" w:color="auto" w:fill="BDD6EE" w:themeFill="accent5" w:themeFillTint="66"/>
            <w:vAlign w:val="center"/>
          </w:tcPr>
          <w:p w14:paraId="6ADB8D8E" w14:textId="77777777" w:rsidR="002728FD" w:rsidRPr="00284CD4" w:rsidRDefault="002728FD" w:rsidP="006C4CCF">
            <w:pPr>
              <w:pStyle w:val="Tabella"/>
              <w:jc w:val="right"/>
              <w:rPr>
                <w:rFonts w:asciiTheme="minorHAnsi" w:hAnsiTheme="minorHAnsi" w:cstheme="minorHAnsi"/>
                <w:b/>
              </w:rPr>
            </w:pPr>
            <w:r w:rsidRPr="00284CD4">
              <w:rPr>
                <w:rFonts w:asciiTheme="minorHAnsi" w:hAnsiTheme="minorHAnsi" w:cstheme="minorHAnsi"/>
                <w:b/>
              </w:rPr>
              <w:t>Variaz</w:t>
            </w:r>
            <w:r w:rsidR="00C5563C" w:rsidRPr="00284CD4">
              <w:rPr>
                <w:rFonts w:asciiTheme="minorHAnsi" w:hAnsiTheme="minorHAnsi" w:cstheme="minorHAnsi"/>
                <w:b/>
              </w:rPr>
              <w:t>ione</w:t>
            </w:r>
            <w:r w:rsidRPr="00284CD4">
              <w:rPr>
                <w:rFonts w:asciiTheme="minorHAnsi" w:hAnsiTheme="minorHAnsi" w:cstheme="minorHAnsi"/>
                <w:b/>
              </w:rPr>
              <w:t xml:space="preserve"> assoluta</w:t>
            </w:r>
          </w:p>
        </w:tc>
        <w:tc>
          <w:tcPr>
            <w:tcW w:w="510" w:type="pct"/>
            <w:tcBorders>
              <w:top w:val="single" w:sz="12" w:space="0" w:color="000000"/>
              <w:bottom w:val="single" w:sz="12" w:space="0" w:color="000000"/>
            </w:tcBorders>
            <w:shd w:val="clear" w:color="auto" w:fill="BDD6EE" w:themeFill="accent5" w:themeFillTint="66"/>
            <w:vAlign w:val="center"/>
          </w:tcPr>
          <w:p w14:paraId="03D2660B" w14:textId="1A5E0F9C" w:rsidR="002728FD" w:rsidRPr="00284CD4" w:rsidRDefault="002728FD" w:rsidP="006C4CCF">
            <w:pPr>
              <w:pStyle w:val="Tabella"/>
              <w:jc w:val="right"/>
              <w:rPr>
                <w:rFonts w:asciiTheme="minorHAnsi" w:hAnsiTheme="minorHAnsi" w:cstheme="minorHAnsi"/>
                <w:b/>
              </w:rPr>
            </w:pPr>
            <w:r w:rsidRPr="00284CD4">
              <w:rPr>
                <w:rFonts w:asciiTheme="minorHAnsi" w:hAnsiTheme="minorHAnsi" w:cstheme="minorHAnsi"/>
                <w:b/>
              </w:rPr>
              <w:t>Variaz</w:t>
            </w:r>
            <w:r w:rsidR="00C5563C" w:rsidRPr="00284CD4">
              <w:rPr>
                <w:rFonts w:asciiTheme="minorHAnsi" w:hAnsiTheme="minorHAnsi" w:cstheme="minorHAnsi"/>
                <w:b/>
              </w:rPr>
              <w:t>ione</w:t>
            </w:r>
            <w:r w:rsidR="006C4CCF" w:rsidRPr="00284CD4">
              <w:rPr>
                <w:rFonts w:asciiTheme="minorHAnsi" w:hAnsiTheme="minorHAnsi" w:cstheme="minorHAnsi"/>
                <w:b/>
              </w:rPr>
              <w:t xml:space="preserve">   </w:t>
            </w:r>
            <w:r w:rsidRPr="00284CD4">
              <w:rPr>
                <w:rFonts w:asciiTheme="minorHAnsi" w:hAnsiTheme="minorHAnsi" w:cstheme="minorHAnsi"/>
                <w:b/>
              </w:rPr>
              <w:t xml:space="preserve"> %</w:t>
            </w:r>
          </w:p>
        </w:tc>
      </w:tr>
      <w:tr w:rsidR="005644DB" w:rsidRPr="005644DB" w14:paraId="5185EEDA" w14:textId="77777777" w:rsidTr="004E3C20">
        <w:tc>
          <w:tcPr>
            <w:tcW w:w="1282" w:type="pct"/>
            <w:tcBorders>
              <w:top w:val="single" w:sz="12" w:space="0" w:color="000000"/>
              <w:bottom w:val="single" w:sz="6" w:space="0" w:color="000000"/>
            </w:tcBorders>
            <w:shd w:val="clear" w:color="auto" w:fill="F1F1F1"/>
            <w:vAlign w:val="center"/>
          </w:tcPr>
          <w:p w14:paraId="7FBAE23F" w14:textId="77777777" w:rsidR="00013769" w:rsidRPr="00284CD4" w:rsidRDefault="00013769" w:rsidP="00013769">
            <w:pPr>
              <w:pStyle w:val="Tabella"/>
              <w:jc w:val="left"/>
              <w:rPr>
                <w:rFonts w:asciiTheme="minorHAnsi" w:hAnsiTheme="minorHAnsi" w:cstheme="minorHAnsi"/>
                <w:i/>
              </w:rPr>
            </w:pPr>
            <w:r w:rsidRPr="00284CD4">
              <w:rPr>
                <w:rFonts w:asciiTheme="minorHAnsi" w:hAnsiTheme="minorHAnsi" w:cstheme="minorHAnsi"/>
                <w:i/>
              </w:rPr>
              <w:t>Ratei e risconti attivi</w:t>
            </w:r>
          </w:p>
        </w:tc>
        <w:tc>
          <w:tcPr>
            <w:tcW w:w="1154" w:type="pct"/>
            <w:tcBorders>
              <w:top w:val="single" w:sz="12" w:space="0" w:color="000000"/>
              <w:bottom w:val="single" w:sz="6" w:space="0" w:color="000000"/>
            </w:tcBorders>
            <w:shd w:val="clear" w:color="auto" w:fill="F1F1F1"/>
            <w:vAlign w:val="center"/>
          </w:tcPr>
          <w:p w14:paraId="3F868AF1" w14:textId="77777777" w:rsidR="00013769" w:rsidRPr="00284CD4" w:rsidRDefault="00013769" w:rsidP="00013769">
            <w:pPr>
              <w:pStyle w:val="Tabella"/>
              <w:jc w:val="left"/>
              <w:rPr>
                <w:rFonts w:asciiTheme="minorHAnsi" w:hAnsiTheme="minorHAnsi" w:cstheme="minorHAnsi"/>
                <w:i/>
              </w:rPr>
            </w:pPr>
          </w:p>
        </w:tc>
        <w:tc>
          <w:tcPr>
            <w:tcW w:w="706" w:type="pct"/>
            <w:tcBorders>
              <w:top w:val="single" w:sz="12" w:space="0" w:color="000000"/>
              <w:bottom w:val="single" w:sz="6" w:space="0" w:color="000000"/>
            </w:tcBorders>
            <w:shd w:val="clear" w:color="auto" w:fill="F1F1F1"/>
            <w:vAlign w:val="center"/>
          </w:tcPr>
          <w:p w14:paraId="278D035D" w14:textId="77777777" w:rsidR="00013769" w:rsidRPr="00284CD4" w:rsidRDefault="00013769" w:rsidP="00013769">
            <w:pPr>
              <w:pStyle w:val="Tabella"/>
              <w:jc w:val="right"/>
              <w:rPr>
                <w:rFonts w:asciiTheme="minorHAnsi" w:hAnsiTheme="minorHAnsi" w:cstheme="minorHAnsi"/>
                <w:i/>
              </w:rPr>
            </w:pPr>
          </w:p>
        </w:tc>
        <w:tc>
          <w:tcPr>
            <w:tcW w:w="706" w:type="pct"/>
            <w:tcBorders>
              <w:top w:val="single" w:sz="12" w:space="0" w:color="000000"/>
              <w:bottom w:val="single" w:sz="6" w:space="0" w:color="000000"/>
            </w:tcBorders>
            <w:shd w:val="clear" w:color="auto" w:fill="F1F1F1"/>
            <w:vAlign w:val="center"/>
          </w:tcPr>
          <w:p w14:paraId="67C6C905" w14:textId="77777777" w:rsidR="00013769" w:rsidRPr="00284CD4" w:rsidRDefault="00013769" w:rsidP="00013769">
            <w:pPr>
              <w:pStyle w:val="Tabella"/>
              <w:jc w:val="right"/>
              <w:rPr>
                <w:rFonts w:asciiTheme="minorHAnsi" w:hAnsiTheme="minorHAnsi" w:cstheme="minorHAnsi"/>
                <w:i/>
              </w:rPr>
            </w:pPr>
          </w:p>
        </w:tc>
        <w:tc>
          <w:tcPr>
            <w:tcW w:w="642" w:type="pct"/>
            <w:tcBorders>
              <w:top w:val="single" w:sz="12" w:space="0" w:color="000000"/>
              <w:bottom w:val="single" w:sz="6" w:space="0" w:color="000000"/>
            </w:tcBorders>
            <w:shd w:val="clear" w:color="auto" w:fill="F1F1F1"/>
            <w:vAlign w:val="center"/>
          </w:tcPr>
          <w:p w14:paraId="501AB489" w14:textId="77777777" w:rsidR="00013769" w:rsidRPr="00284CD4" w:rsidRDefault="00013769" w:rsidP="00013769">
            <w:pPr>
              <w:pStyle w:val="Tabella"/>
              <w:jc w:val="right"/>
              <w:rPr>
                <w:rFonts w:asciiTheme="minorHAnsi" w:hAnsiTheme="minorHAnsi" w:cstheme="minorHAnsi"/>
                <w:i/>
              </w:rPr>
            </w:pPr>
          </w:p>
        </w:tc>
        <w:tc>
          <w:tcPr>
            <w:tcW w:w="510" w:type="pct"/>
            <w:tcBorders>
              <w:top w:val="single" w:sz="12" w:space="0" w:color="000000"/>
              <w:bottom w:val="single" w:sz="6" w:space="0" w:color="000000"/>
            </w:tcBorders>
            <w:shd w:val="clear" w:color="auto" w:fill="F1F1F1"/>
            <w:vAlign w:val="center"/>
          </w:tcPr>
          <w:p w14:paraId="2B8CBEF1" w14:textId="77777777" w:rsidR="00013769" w:rsidRPr="00284CD4" w:rsidRDefault="00013769" w:rsidP="00013769">
            <w:pPr>
              <w:pStyle w:val="Tabella"/>
              <w:jc w:val="right"/>
              <w:rPr>
                <w:rFonts w:asciiTheme="minorHAnsi" w:hAnsiTheme="minorHAnsi" w:cstheme="minorHAnsi"/>
                <w:i/>
              </w:rPr>
            </w:pPr>
          </w:p>
        </w:tc>
      </w:tr>
      <w:tr w:rsidR="005644DB" w:rsidRPr="005644DB" w14:paraId="373EC79A" w14:textId="77777777" w:rsidTr="004E3C20">
        <w:tc>
          <w:tcPr>
            <w:tcW w:w="1282" w:type="pct"/>
            <w:tcBorders>
              <w:top w:val="single" w:sz="6" w:space="0" w:color="000000"/>
              <w:bottom w:val="single" w:sz="6" w:space="0" w:color="000000"/>
            </w:tcBorders>
            <w:shd w:val="clear" w:color="auto" w:fill="FFFFFF"/>
            <w:vAlign w:val="center"/>
          </w:tcPr>
          <w:p w14:paraId="1A291018" w14:textId="77777777" w:rsidR="00013769" w:rsidRPr="00284CD4" w:rsidRDefault="00013769" w:rsidP="00013769">
            <w:pPr>
              <w:pStyle w:val="Tabella"/>
              <w:jc w:val="left"/>
              <w:rPr>
                <w:rFonts w:asciiTheme="minorHAnsi" w:hAnsiTheme="minorHAnsi" w:cstheme="minorHAnsi"/>
              </w:rPr>
            </w:pPr>
          </w:p>
        </w:tc>
        <w:tc>
          <w:tcPr>
            <w:tcW w:w="1154" w:type="pct"/>
            <w:tcBorders>
              <w:top w:val="single" w:sz="6" w:space="0" w:color="000000"/>
              <w:bottom w:val="single" w:sz="6" w:space="0" w:color="000000"/>
            </w:tcBorders>
            <w:shd w:val="clear" w:color="auto" w:fill="FFFFFF"/>
            <w:vAlign w:val="center"/>
          </w:tcPr>
          <w:p w14:paraId="345B159A" w14:textId="77777777" w:rsidR="00013769" w:rsidRPr="00284CD4" w:rsidRDefault="00013769" w:rsidP="00013769">
            <w:pPr>
              <w:pStyle w:val="Tabella"/>
              <w:jc w:val="left"/>
              <w:rPr>
                <w:rFonts w:asciiTheme="minorHAnsi" w:hAnsiTheme="minorHAnsi" w:cstheme="minorHAnsi"/>
              </w:rPr>
            </w:pPr>
            <w:r w:rsidRPr="00284CD4">
              <w:rPr>
                <w:rFonts w:asciiTheme="minorHAnsi" w:hAnsiTheme="minorHAnsi" w:cstheme="minorHAnsi"/>
              </w:rPr>
              <w:t>Ratei attivi</w:t>
            </w:r>
          </w:p>
        </w:tc>
        <w:tc>
          <w:tcPr>
            <w:tcW w:w="706" w:type="pct"/>
            <w:tcBorders>
              <w:top w:val="single" w:sz="6" w:space="0" w:color="000000"/>
              <w:bottom w:val="single" w:sz="6" w:space="0" w:color="000000"/>
            </w:tcBorders>
            <w:shd w:val="clear" w:color="auto" w:fill="FFFFFF"/>
            <w:vAlign w:val="center"/>
          </w:tcPr>
          <w:p w14:paraId="25588738" w14:textId="00E1FB8E" w:rsidR="00013769" w:rsidRPr="00284CD4" w:rsidRDefault="00013769" w:rsidP="00013769">
            <w:pPr>
              <w:pStyle w:val="Tabella"/>
              <w:jc w:val="right"/>
              <w:rPr>
                <w:rFonts w:asciiTheme="minorHAnsi" w:hAnsiTheme="minorHAnsi" w:cstheme="minorHAnsi"/>
              </w:rPr>
            </w:pPr>
            <w:r w:rsidRPr="00284CD4">
              <w:rPr>
                <w:rFonts w:asciiTheme="minorHAnsi" w:hAnsiTheme="minorHAnsi" w:cstheme="minorHAnsi"/>
              </w:rPr>
              <w:t>-</w:t>
            </w:r>
          </w:p>
        </w:tc>
        <w:tc>
          <w:tcPr>
            <w:tcW w:w="706" w:type="pct"/>
            <w:tcBorders>
              <w:top w:val="single" w:sz="6" w:space="0" w:color="000000"/>
              <w:bottom w:val="single" w:sz="6" w:space="0" w:color="000000"/>
            </w:tcBorders>
            <w:shd w:val="clear" w:color="auto" w:fill="FFFFFF"/>
            <w:vAlign w:val="center"/>
          </w:tcPr>
          <w:p w14:paraId="504833C1" w14:textId="008F3299" w:rsidR="00013769" w:rsidRPr="00284CD4" w:rsidRDefault="00440159" w:rsidP="00013769">
            <w:pPr>
              <w:pStyle w:val="Tabella"/>
              <w:jc w:val="right"/>
              <w:rPr>
                <w:rFonts w:asciiTheme="minorHAnsi" w:hAnsiTheme="minorHAnsi" w:cstheme="minorHAnsi"/>
              </w:rPr>
            </w:pPr>
            <w:r w:rsidRPr="00284CD4">
              <w:rPr>
                <w:rFonts w:asciiTheme="minorHAnsi" w:hAnsiTheme="minorHAnsi" w:cstheme="minorHAnsi"/>
              </w:rPr>
              <w:t>-</w:t>
            </w:r>
          </w:p>
        </w:tc>
        <w:tc>
          <w:tcPr>
            <w:tcW w:w="642" w:type="pct"/>
            <w:tcBorders>
              <w:top w:val="single" w:sz="6" w:space="0" w:color="000000"/>
              <w:bottom w:val="single" w:sz="6" w:space="0" w:color="000000"/>
            </w:tcBorders>
            <w:shd w:val="clear" w:color="auto" w:fill="FFFFFF"/>
            <w:vAlign w:val="center"/>
          </w:tcPr>
          <w:p w14:paraId="7CF646BB" w14:textId="1094CEE2" w:rsidR="00013769" w:rsidRPr="00284CD4" w:rsidRDefault="00440159" w:rsidP="00013769">
            <w:pPr>
              <w:pStyle w:val="Tabella"/>
              <w:jc w:val="right"/>
              <w:rPr>
                <w:rFonts w:asciiTheme="minorHAnsi" w:hAnsiTheme="minorHAnsi" w:cstheme="minorHAnsi"/>
              </w:rPr>
            </w:pPr>
            <w:r w:rsidRPr="00284CD4">
              <w:rPr>
                <w:rFonts w:asciiTheme="minorHAnsi" w:hAnsiTheme="minorHAnsi" w:cstheme="minorHAnsi"/>
              </w:rPr>
              <w:t>-</w:t>
            </w:r>
          </w:p>
        </w:tc>
        <w:tc>
          <w:tcPr>
            <w:tcW w:w="510" w:type="pct"/>
            <w:tcBorders>
              <w:top w:val="single" w:sz="6" w:space="0" w:color="000000"/>
              <w:bottom w:val="single" w:sz="6" w:space="0" w:color="000000"/>
            </w:tcBorders>
            <w:shd w:val="clear" w:color="auto" w:fill="FFFFFF"/>
            <w:vAlign w:val="center"/>
          </w:tcPr>
          <w:p w14:paraId="0F04690D" w14:textId="37D16987" w:rsidR="00013769" w:rsidRPr="00284CD4" w:rsidRDefault="00440159" w:rsidP="00013769">
            <w:pPr>
              <w:pStyle w:val="Tabella"/>
              <w:jc w:val="right"/>
              <w:rPr>
                <w:rFonts w:asciiTheme="minorHAnsi" w:hAnsiTheme="minorHAnsi" w:cstheme="minorHAnsi"/>
              </w:rPr>
            </w:pPr>
            <w:r w:rsidRPr="00284CD4">
              <w:rPr>
                <w:rFonts w:asciiTheme="minorHAnsi" w:hAnsiTheme="minorHAnsi" w:cstheme="minorHAnsi"/>
              </w:rPr>
              <w:t>-</w:t>
            </w:r>
          </w:p>
        </w:tc>
      </w:tr>
      <w:tr w:rsidR="005644DB" w:rsidRPr="005644DB" w14:paraId="7E4850D9" w14:textId="77777777" w:rsidTr="004E3C20">
        <w:tc>
          <w:tcPr>
            <w:tcW w:w="1282" w:type="pct"/>
            <w:tcBorders>
              <w:top w:val="single" w:sz="6" w:space="0" w:color="000000"/>
              <w:bottom w:val="single" w:sz="6" w:space="0" w:color="000000"/>
            </w:tcBorders>
            <w:shd w:val="clear" w:color="auto" w:fill="FFFFFF"/>
            <w:vAlign w:val="center"/>
          </w:tcPr>
          <w:p w14:paraId="7E7C3B67" w14:textId="77777777" w:rsidR="00013769" w:rsidRPr="00284CD4" w:rsidRDefault="00013769" w:rsidP="00013769">
            <w:pPr>
              <w:pStyle w:val="Tabella"/>
              <w:jc w:val="left"/>
              <w:rPr>
                <w:rFonts w:asciiTheme="minorHAnsi" w:hAnsiTheme="minorHAnsi" w:cstheme="minorHAnsi"/>
              </w:rPr>
            </w:pPr>
          </w:p>
        </w:tc>
        <w:tc>
          <w:tcPr>
            <w:tcW w:w="1154" w:type="pct"/>
            <w:tcBorders>
              <w:top w:val="single" w:sz="6" w:space="0" w:color="000000"/>
              <w:bottom w:val="single" w:sz="6" w:space="0" w:color="000000"/>
            </w:tcBorders>
            <w:shd w:val="clear" w:color="auto" w:fill="FFFFFF"/>
            <w:vAlign w:val="center"/>
          </w:tcPr>
          <w:p w14:paraId="7EFFE429" w14:textId="77777777" w:rsidR="00013769" w:rsidRPr="00284CD4" w:rsidRDefault="00013769" w:rsidP="00013769">
            <w:pPr>
              <w:pStyle w:val="Tabella"/>
              <w:jc w:val="left"/>
              <w:rPr>
                <w:rFonts w:asciiTheme="minorHAnsi" w:hAnsiTheme="minorHAnsi" w:cstheme="minorHAnsi"/>
              </w:rPr>
            </w:pPr>
            <w:r w:rsidRPr="00284CD4">
              <w:rPr>
                <w:rFonts w:asciiTheme="minorHAnsi" w:hAnsiTheme="minorHAnsi" w:cstheme="minorHAnsi"/>
              </w:rPr>
              <w:t>Risconti attivi</w:t>
            </w:r>
          </w:p>
        </w:tc>
        <w:tc>
          <w:tcPr>
            <w:tcW w:w="706" w:type="pct"/>
            <w:tcBorders>
              <w:top w:val="single" w:sz="6" w:space="0" w:color="000000"/>
              <w:bottom w:val="single" w:sz="6" w:space="0" w:color="000000"/>
            </w:tcBorders>
            <w:shd w:val="clear" w:color="auto" w:fill="FFFFFF"/>
            <w:vAlign w:val="center"/>
          </w:tcPr>
          <w:p w14:paraId="39E101F0" w14:textId="4EF35326" w:rsidR="00013769" w:rsidRPr="00284CD4" w:rsidRDefault="00013769" w:rsidP="00013769">
            <w:pPr>
              <w:pStyle w:val="Tabella"/>
              <w:jc w:val="right"/>
              <w:rPr>
                <w:rFonts w:asciiTheme="minorHAnsi" w:hAnsiTheme="minorHAnsi" w:cstheme="minorHAnsi"/>
              </w:rPr>
            </w:pPr>
            <w:r w:rsidRPr="00284CD4">
              <w:rPr>
                <w:rFonts w:asciiTheme="minorHAnsi" w:hAnsiTheme="minorHAnsi" w:cstheme="minorHAnsi"/>
              </w:rPr>
              <w:t>36.187</w:t>
            </w:r>
          </w:p>
        </w:tc>
        <w:tc>
          <w:tcPr>
            <w:tcW w:w="706" w:type="pct"/>
            <w:tcBorders>
              <w:top w:val="single" w:sz="6" w:space="0" w:color="000000"/>
              <w:bottom w:val="single" w:sz="6" w:space="0" w:color="000000"/>
            </w:tcBorders>
            <w:shd w:val="clear" w:color="auto" w:fill="FFFFFF"/>
            <w:vAlign w:val="center"/>
          </w:tcPr>
          <w:p w14:paraId="08143692" w14:textId="4B2DEEF9" w:rsidR="00013769" w:rsidRPr="00284CD4" w:rsidRDefault="001219D5" w:rsidP="00013769">
            <w:pPr>
              <w:pStyle w:val="Tabella"/>
              <w:jc w:val="right"/>
              <w:rPr>
                <w:rFonts w:asciiTheme="minorHAnsi" w:hAnsiTheme="minorHAnsi" w:cstheme="minorHAnsi"/>
              </w:rPr>
            </w:pPr>
            <w:r w:rsidRPr="00284CD4">
              <w:rPr>
                <w:rFonts w:asciiTheme="minorHAnsi" w:hAnsiTheme="minorHAnsi" w:cstheme="minorHAnsi"/>
              </w:rPr>
              <w:t>37.409</w:t>
            </w:r>
          </w:p>
        </w:tc>
        <w:tc>
          <w:tcPr>
            <w:tcW w:w="642" w:type="pct"/>
            <w:tcBorders>
              <w:top w:val="single" w:sz="6" w:space="0" w:color="000000"/>
              <w:bottom w:val="single" w:sz="6" w:space="0" w:color="000000"/>
            </w:tcBorders>
            <w:shd w:val="clear" w:color="auto" w:fill="FFFFFF"/>
            <w:vAlign w:val="center"/>
          </w:tcPr>
          <w:p w14:paraId="0A7E457A" w14:textId="7F388C6B" w:rsidR="00013769" w:rsidRPr="00284CD4" w:rsidRDefault="001219D5" w:rsidP="00013769">
            <w:pPr>
              <w:pStyle w:val="Tabella"/>
              <w:jc w:val="right"/>
              <w:rPr>
                <w:rFonts w:asciiTheme="minorHAnsi" w:hAnsiTheme="minorHAnsi" w:cstheme="minorHAnsi"/>
              </w:rPr>
            </w:pPr>
            <w:r w:rsidRPr="00284CD4">
              <w:rPr>
                <w:rFonts w:asciiTheme="minorHAnsi" w:hAnsiTheme="minorHAnsi" w:cstheme="minorHAnsi"/>
              </w:rPr>
              <w:t>1.222</w:t>
            </w:r>
          </w:p>
        </w:tc>
        <w:tc>
          <w:tcPr>
            <w:tcW w:w="510" w:type="pct"/>
            <w:tcBorders>
              <w:top w:val="single" w:sz="6" w:space="0" w:color="000000"/>
              <w:bottom w:val="single" w:sz="6" w:space="0" w:color="000000"/>
            </w:tcBorders>
            <w:shd w:val="clear" w:color="auto" w:fill="FFFFFF"/>
            <w:vAlign w:val="center"/>
          </w:tcPr>
          <w:p w14:paraId="293C02E8" w14:textId="1E310863" w:rsidR="00013769" w:rsidRPr="00284CD4" w:rsidRDefault="001219D5" w:rsidP="00013769">
            <w:pPr>
              <w:pStyle w:val="Tabella"/>
              <w:jc w:val="right"/>
              <w:rPr>
                <w:rFonts w:asciiTheme="minorHAnsi" w:hAnsiTheme="minorHAnsi" w:cstheme="minorHAnsi"/>
              </w:rPr>
            </w:pPr>
            <w:r w:rsidRPr="00284CD4">
              <w:rPr>
                <w:rFonts w:asciiTheme="minorHAnsi" w:hAnsiTheme="minorHAnsi" w:cstheme="minorHAnsi"/>
              </w:rPr>
              <w:t>3</w:t>
            </w:r>
            <w:r w:rsidR="006E37DF" w:rsidRPr="00284CD4">
              <w:rPr>
                <w:rFonts w:asciiTheme="minorHAnsi" w:hAnsiTheme="minorHAnsi" w:cstheme="minorHAnsi"/>
              </w:rPr>
              <w:t>%</w:t>
            </w:r>
          </w:p>
        </w:tc>
      </w:tr>
      <w:tr w:rsidR="005644DB" w:rsidRPr="005644DB" w14:paraId="6706B650" w14:textId="77777777" w:rsidTr="004E3C20">
        <w:tc>
          <w:tcPr>
            <w:tcW w:w="1282" w:type="pct"/>
            <w:tcBorders>
              <w:top w:val="single" w:sz="6" w:space="0" w:color="000000"/>
              <w:bottom w:val="single" w:sz="12" w:space="0" w:color="000000"/>
            </w:tcBorders>
            <w:shd w:val="clear" w:color="auto" w:fill="E2E2E2"/>
            <w:vAlign w:val="center"/>
          </w:tcPr>
          <w:p w14:paraId="37529B7B" w14:textId="77777777" w:rsidR="00013769" w:rsidRPr="00284CD4" w:rsidRDefault="00013769" w:rsidP="00013769">
            <w:pPr>
              <w:pStyle w:val="Tabella"/>
              <w:jc w:val="left"/>
              <w:rPr>
                <w:rFonts w:asciiTheme="minorHAnsi" w:hAnsiTheme="minorHAnsi" w:cstheme="minorHAnsi"/>
                <w:b/>
              </w:rPr>
            </w:pPr>
          </w:p>
        </w:tc>
        <w:tc>
          <w:tcPr>
            <w:tcW w:w="1154" w:type="pct"/>
            <w:tcBorders>
              <w:top w:val="single" w:sz="6" w:space="0" w:color="000000"/>
              <w:bottom w:val="single" w:sz="12" w:space="0" w:color="000000"/>
            </w:tcBorders>
            <w:shd w:val="clear" w:color="auto" w:fill="E2E2E2"/>
            <w:vAlign w:val="center"/>
          </w:tcPr>
          <w:p w14:paraId="772380E4" w14:textId="77777777" w:rsidR="00013769" w:rsidRPr="00284CD4" w:rsidRDefault="00013769" w:rsidP="00013769">
            <w:pPr>
              <w:pStyle w:val="Tabella"/>
              <w:jc w:val="left"/>
              <w:rPr>
                <w:rFonts w:asciiTheme="minorHAnsi" w:hAnsiTheme="minorHAnsi" w:cstheme="minorHAnsi"/>
                <w:b/>
              </w:rPr>
            </w:pPr>
            <w:r w:rsidRPr="00284CD4">
              <w:rPr>
                <w:rFonts w:asciiTheme="minorHAnsi" w:hAnsiTheme="minorHAnsi" w:cstheme="minorHAnsi"/>
                <w:b/>
              </w:rPr>
              <w:t>Totale</w:t>
            </w:r>
          </w:p>
        </w:tc>
        <w:tc>
          <w:tcPr>
            <w:tcW w:w="706" w:type="pct"/>
            <w:tcBorders>
              <w:top w:val="single" w:sz="6" w:space="0" w:color="000000"/>
              <w:bottom w:val="single" w:sz="12" w:space="0" w:color="000000"/>
            </w:tcBorders>
            <w:shd w:val="clear" w:color="auto" w:fill="E2E2E2"/>
            <w:vAlign w:val="center"/>
          </w:tcPr>
          <w:p w14:paraId="2814A869" w14:textId="3FFF73CE" w:rsidR="00013769" w:rsidRPr="00284CD4" w:rsidRDefault="00013769" w:rsidP="00013769">
            <w:pPr>
              <w:pStyle w:val="Tabella"/>
              <w:jc w:val="right"/>
              <w:rPr>
                <w:rFonts w:asciiTheme="minorHAnsi" w:hAnsiTheme="minorHAnsi" w:cstheme="minorHAnsi"/>
                <w:b/>
              </w:rPr>
            </w:pPr>
            <w:r w:rsidRPr="00284CD4">
              <w:rPr>
                <w:rFonts w:asciiTheme="minorHAnsi" w:hAnsiTheme="minorHAnsi" w:cstheme="minorHAnsi"/>
                <w:b/>
              </w:rPr>
              <w:t>36.187</w:t>
            </w:r>
          </w:p>
        </w:tc>
        <w:tc>
          <w:tcPr>
            <w:tcW w:w="706" w:type="pct"/>
            <w:tcBorders>
              <w:top w:val="single" w:sz="6" w:space="0" w:color="000000"/>
              <w:bottom w:val="single" w:sz="12" w:space="0" w:color="000000"/>
            </w:tcBorders>
            <w:shd w:val="clear" w:color="auto" w:fill="E2E2E2"/>
            <w:vAlign w:val="center"/>
          </w:tcPr>
          <w:p w14:paraId="3B8D881B" w14:textId="5F038C68" w:rsidR="00013769" w:rsidRPr="00284CD4" w:rsidRDefault="006E37DF" w:rsidP="00013769">
            <w:pPr>
              <w:pStyle w:val="Tabella"/>
              <w:jc w:val="right"/>
              <w:rPr>
                <w:rFonts w:asciiTheme="minorHAnsi" w:hAnsiTheme="minorHAnsi" w:cstheme="minorHAnsi"/>
                <w:b/>
              </w:rPr>
            </w:pPr>
            <w:r w:rsidRPr="00284CD4">
              <w:rPr>
                <w:rFonts w:asciiTheme="minorHAnsi" w:hAnsiTheme="minorHAnsi" w:cstheme="minorHAnsi"/>
                <w:b/>
              </w:rPr>
              <w:t>37.409</w:t>
            </w:r>
          </w:p>
        </w:tc>
        <w:tc>
          <w:tcPr>
            <w:tcW w:w="642" w:type="pct"/>
            <w:tcBorders>
              <w:top w:val="single" w:sz="6" w:space="0" w:color="000000"/>
              <w:bottom w:val="single" w:sz="12" w:space="0" w:color="000000"/>
            </w:tcBorders>
            <w:shd w:val="clear" w:color="auto" w:fill="E2E2E2"/>
            <w:vAlign w:val="center"/>
          </w:tcPr>
          <w:p w14:paraId="3FAB43FB" w14:textId="6AD3EB4D" w:rsidR="00013769" w:rsidRPr="00284CD4" w:rsidRDefault="006E37DF" w:rsidP="00013769">
            <w:pPr>
              <w:pStyle w:val="Tabella"/>
              <w:jc w:val="right"/>
              <w:rPr>
                <w:rFonts w:asciiTheme="minorHAnsi" w:hAnsiTheme="minorHAnsi" w:cstheme="minorHAnsi"/>
                <w:b/>
              </w:rPr>
            </w:pPr>
            <w:r w:rsidRPr="00284CD4">
              <w:rPr>
                <w:rFonts w:asciiTheme="minorHAnsi" w:hAnsiTheme="minorHAnsi" w:cstheme="minorHAnsi"/>
                <w:b/>
              </w:rPr>
              <w:t>1.222</w:t>
            </w:r>
          </w:p>
        </w:tc>
        <w:tc>
          <w:tcPr>
            <w:tcW w:w="510" w:type="pct"/>
            <w:tcBorders>
              <w:top w:val="single" w:sz="6" w:space="0" w:color="000000"/>
              <w:bottom w:val="single" w:sz="12" w:space="0" w:color="000000"/>
            </w:tcBorders>
            <w:shd w:val="clear" w:color="auto" w:fill="E2E2E2"/>
            <w:vAlign w:val="center"/>
          </w:tcPr>
          <w:p w14:paraId="285BDBA9" w14:textId="417BD3BF" w:rsidR="00013769" w:rsidRPr="00284CD4" w:rsidRDefault="006E37DF" w:rsidP="00013769">
            <w:pPr>
              <w:pStyle w:val="Tabella"/>
              <w:jc w:val="right"/>
              <w:rPr>
                <w:rFonts w:asciiTheme="minorHAnsi" w:hAnsiTheme="minorHAnsi" w:cstheme="minorHAnsi"/>
                <w:b/>
              </w:rPr>
            </w:pPr>
            <w:r w:rsidRPr="00284CD4">
              <w:rPr>
                <w:rFonts w:asciiTheme="minorHAnsi" w:hAnsiTheme="minorHAnsi" w:cstheme="minorHAnsi"/>
                <w:b/>
              </w:rPr>
              <w:t>3%</w:t>
            </w:r>
          </w:p>
        </w:tc>
      </w:tr>
    </w:tbl>
    <w:p w14:paraId="0B869570" w14:textId="4F99B856" w:rsidR="00332098" w:rsidRDefault="00332098" w:rsidP="00332098"/>
    <w:p w14:paraId="5741AD35" w14:textId="0D9EAEA9" w:rsidR="00332098" w:rsidRDefault="00332098" w:rsidP="00332098"/>
    <w:p w14:paraId="1B9F4C28" w14:textId="49396E4D" w:rsidR="00332098" w:rsidRDefault="00332098" w:rsidP="00332098"/>
    <w:p w14:paraId="3B495CA9" w14:textId="08748D53" w:rsidR="00332098" w:rsidRDefault="00332098" w:rsidP="00332098"/>
    <w:p w14:paraId="7A5E5907" w14:textId="108A645F" w:rsidR="00332098" w:rsidRDefault="00332098" w:rsidP="00332098"/>
    <w:p w14:paraId="283949AF" w14:textId="38CC88C1" w:rsidR="00332098" w:rsidRDefault="00332098" w:rsidP="00332098"/>
    <w:p w14:paraId="19A72736" w14:textId="77777777" w:rsidR="00332098" w:rsidRPr="00332098" w:rsidRDefault="00332098" w:rsidP="00332098"/>
    <w:p w14:paraId="078D05B0" w14:textId="1B393FBF" w:rsidR="004A02DF" w:rsidRPr="00284CD4" w:rsidRDefault="004A02DF">
      <w:pPr>
        <w:pStyle w:val="Titolo2"/>
        <w:rPr>
          <w:rFonts w:asciiTheme="majorHAnsi" w:hAnsiTheme="majorHAnsi" w:cstheme="majorHAnsi"/>
          <w:color w:val="1F3864" w:themeColor="accent1" w:themeShade="80"/>
        </w:rPr>
      </w:pPr>
      <w:r w:rsidRPr="00284CD4">
        <w:rPr>
          <w:rFonts w:asciiTheme="majorHAnsi" w:hAnsiTheme="majorHAnsi" w:cstheme="majorHAnsi"/>
          <w:color w:val="1F3864" w:themeColor="accent1" w:themeShade="80"/>
        </w:rPr>
        <w:lastRenderedPageBreak/>
        <w:t>Patrimonio Netto</w:t>
      </w: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1932"/>
        <w:gridCol w:w="1956"/>
        <w:gridCol w:w="1040"/>
        <w:gridCol w:w="1040"/>
        <w:gridCol w:w="1040"/>
        <w:gridCol w:w="1040"/>
        <w:gridCol w:w="944"/>
        <w:gridCol w:w="879"/>
      </w:tblGrid>
      <w:tr w:rsidR="008D2CA1" w:rsidRPr="008D2CA1" w14:paraId="11DAFBF7" w14:textId="77777777" w:rsidTr="007822C4">
        <w:trPr>
          <w:trHeight w:val="700"/>
          <w:tblHeader/>
        </w:trPr>
        <w:tc>
          <w:tcPr>
            <w:tcW w:w="978" w:type="pct"/>
            <w:tcBorders>
              <w:top w:val="single" w:sz="12" w:space="0" w:color="000000"/>
              <w:bottom w:val="single" w:sz="12" w:space="0" w:color="000000"/>
            </w:tcBorders>
            <w:shd w:val="clear" w:color="auto" w:fill="BDD6EE" w:themeFill="accent5" w:themeFillTint="66"/>
            <w:vAlign w:val="center"/>
          </w:tcPr>
          <w:p w14:paraId="481FF69F" w14:textId="77777777" w:rsidR="002728FD" w:rsidRPr="00284CD4" w:rsidRDefault="002728FD" w:rsidP="00255998">
            <w:pPr>
              <w:pStyle w:val="Tabella"/>
              <w:jc w:val="left"/>
              <w:rPr>
                <w:rFonts w:asciiTheme="minorHAnsi" w:hAnsiTheme="minorHAnsi" w:cstheme="minorHAnsi"/>
                <w:b/>
              </w:rPr>
            </w:pPr>
            <w:r w:rsidRPr="00284CD4">
              <w:rPr>
                <w:rFonts w:asciiTheme="minorHAnsi" w:hAnsiTheme="minorHAnsi" w:cstheme="minorHAnsi"/>
                <w:b/>
              </w:rPr>
              <w:t>Descrizione</w:t>
            </w:r>
          </w:p>
        </w:tc>
        <w:tc>
          <w:tcPr>
            <w:tcW w:w="991" w:type="pct"/>
            <w:tcBorders>
              <w:top w:val="single" w:sz="12" w:space="0" w:color="000000"/>
              <w:bottom w:val="single" w:sz="12" w:space="0" w:color="000000"/>
            </w:tcBorders>
            <w:shd w:val="clear" w:color="auto" w:fill="BDD6EE" w:themeFill="accent5" w:themeFillTint="66"/>
            <w:vAlign w:val="center"/>
          </w:tcPr>
          <w:p w14:paraId="0D4508C2" w14:textId="77777777" w:rsidR="002728FD" w:rsidRPr="00284CD4" w:rsidRDefault="002728FD" w:rsidP="00255998">
            <w:pPr>
              <w:pStyle w:val="Tabella"/>
              <w:jc w:val="left"/>
              <w:rPr>
                <w:rFonts w:asciiTheme="minorHAnsi" w:hAnsiTheme="minorHAnsi" w:cstheme="minorHAnsi"/>
                <w:b/>
              </w:rPr>
            </w:pPr>
            <w:r w:rsidRPr="00284CD4">
              <w:rPr>
                <w:rFonts w:asciiTheme="minorHAnsi" w:hAnsiTheme="minorHAnsi" w:cstheme="minorHAnsi"/>
                <w:b/>
              </w:rPr>
              <w:t>Dettaglio</w:t>
            </w:r>
          </w:p>
        </w:tc>
        <w:tc>
          <w:tcPr>
            <w:tcW w:w="527" w:type="pct"/>
            <w:tcBorders>
              <w:top w:val="single" w:sz="12" w:space="0" w:color="000000"/>
              <w:bottom w:val="single" w:sz="12" w:space="0" w:color="000000"/>
            </w:tcBorders>
            <w:shd w:val="clear" w:color="auto" w:fill="BDD6EE" w:themeFill="accent5" w:themeFillTint="66"/>
            <w:vAlign w:val="center"/>
          </w:tcPr>
          <w:p w14:paraId="2C6DA988" w14:textId="77777777" w:rsidR="002728FD" w:rsidRPr="00284CD4" w:rsidRDefault="0099355E" w:rsidP="007822C4">
            <w:pPr>
              <w:pStyle w:val="Tabella"/>
              <w:jc w:val="right"/>
              <w:rPr>
                <w:rFonts w:asciiTheme="minorHAnsi" w:hAnsiTheme="minorHAnsi" w:cstheme="minorHAnsi"/>
                <w:b/>
              </w:rPr>
            </w:pPr>
            <w:r w:rsidRPr="00284CD4">
              <w:rPr>
                <w:rFonts w:asciiTheme="minorHAnsi" w:hAnsiTheme="minorHAnsi" w:cstheme="minorHAnsi"/>
                <w:b/>
              </w:rPr>
              <w:t>Consistenza</w:t>
            </w:r>
            <w:r w:rsidR="002728FD" w:rsidRPr="00284CD4">
              <w:rPr>
                <w:rFonts w:asciiTheme="minorHAnsi" w:hAnsiTheme="minorHAnsi" w:cstheme="minorHAnsi"/>
                <w:b/>
              </w:rPr>
              <w:t xml:space="preserve"> iniziale</w:t>
            </w:r>
          </w:p>
        </w:tc>
        <w:tc>
          <w:tcPr>
            <w:tcW w:w="527" w:type="pct"/>
            <w:tcBorders>
              <w:top w:val="single" w:sz="12" w:space="0" w:color="000000"/>
              <w:bottom w:val="single" w:sz="12" w:space="0" w:color="000000"/>
            </w:tcBorders>
            <w:shd w:val="clear" w:color="auto" w:fill="BDD6EE" w:themeFill="accent5" w:themeFillTint="66"/>
            <w:vAlign w:val="center"/>
          </w:tcPr>
          <w:p w14:paraId="060DA2F2" w14:textId="77777777" w:rsidR="002728FD" w:rsidRPr="00284CD4" w:rsidRDefault="002728FD" w:rsidP="007822C4">
            <w:pPr>
              <w:pStyle w:val="Tabella"/>
              <w:jc w:val="right"/>
              <w:rPr>
                <w:rFonts w:asciiTheme="minorHAnsi" w:hAnsiTheme="minorHAnsi" w:cstheme="minorHAnsi"/>
                <w:b/>
              </w:rPr>
            </w:pPr>
            <w:r w:rsidRPr="00284CD4">
              <w:rPr>
                <w:rFonts w:asciiTheme="minorHAnsi" w:hAnsiTheme="minorHAnsi" w:cstheme="minorHAnsi"/>
                <w:b/>
              </w:rPr>
              <w:t>Increm</w:t>
            </w:r>
            <w:r w:rsidR="0099355E" w:rsidRPr="00284CD4">
              <w:rPr>
                <w:rFonts w:asciiTheme="minorHAnsi" w:hAnsiTheme="minorHAnsi" w:cstheme="minorHAnsi"/>
                <w:b/>
              </w:rPr>
              <w:t>enti</w:t>
            </w:r>
          </w:p>
        </w:tc>
        <w:tc>
          <w:tcPr>
            <w:tcW w:w="527" w:type="pct"/>
            <w:tcBorders>
              <w:top w:val="single" w:sz="12" w:space="0" w:color="000000"/>
              <w:bottom w:val="single" w:sz="12" w:space="0" w:color="000000"/>
            </w:tcBorders>
            <w:shd w:val="clear" w:color="auto" w:fill="BDD6EE" w:themeFill="accent5" w:themeFillTint="66"/>
            <w:vAlign w:val="center"/>
          </w:tcPr>
          <w:p w14:paraId="5430DDE7" w14:textId="77777777" w:rsidR="002728FD" w:rsidRPr="00284CD4" w:rsidRDefault="002728FD" w:rsidP="007822C4">
            <w:pPr>
              <w:pStyle w:val="Tabella"/>
              <w:jc w:val="right"/>
              <w:rPr>
                <w:rFonts w:asciiTheme="minorHAnsi" w:hAnsiTheme="minorHAnsi" w:cstheme="minorHAnsi"/>
                <w:b/>
              </w:rPr>
            </w:pPr>
            <w:r w:rsidRPr="00284CD4">
              <w:rPr>
                <w:rFonts w:asciiTheme="minorHAnsi" w:hAnsiTheme="minorHAnsi" w:cstheme="minorHAnsi"/>
                <w:b/>
              </w:rPr>
              <w:t>Decrem</w:t>
            </w:r>
            <w:r w:rsidR="0099355E" w:rsidRPr="00284CD4">
              <w:rPr>
                <w:rFonts w:asciiTheme="minorHAnsi" w:hAnsiTheme="minorHAnsi" w:cstheme="minorHAnsi"/>
                <w:b/>
              </w:rPr>
              <w:t>enti</w:t>
            </w:r>
          </w:p>
        </w:tc>
        <w:tc>
          <w:tcPr>
            <w:tcW w:w="527" w:type="pct"/>
            <w:tcBorders>
              <w:top w:val="single" w:sz="12" w:space="0" w:color="000000"/>
              <w:bottom w:val="single" w:sz="12" w:space="0" w:color="000000"/>
            </w:tcBorders>
            <w:shd w:val="clear" w:color="auto" w:fill="BDD6EE" w:themeFill="accent5" w:themeFillTint="66"/>
            <w:vAlign w:val="center"/>
          </w:tcPr>
          <w:p w14:paraId="71BDC566" w14:textId="77777777" w:rsidR="002728FD" w:rsidRPr="00284CD4" w:rsidRDefault="002728FD" w:rsidP="007822C4">
            <w:pPr>
              <w:pStyle w:val="Tabella"/>
              <w:jc w:val="right"/>
              <w:rPr>
                <w:rFonts w:asciiTheme="minorHAnsi" w:hAnsiTheme="minorHAnsi" w:cstheme="minorHAnsi"/>
                <w:b/>
              </w:rPr>
            </w:pPr>
            <w:r w:rsidRPr="00284CD4">
              <w:rPr>
                <w:rFonts w:asciiTheme="minorHAnsi" w:hAnsiTheme="minorHAnsi" w:cstheme="minorHAnsi"/>
                <w:b/>
              </w:rPr>
              <w:t>Consist</w:t>
            </w:r>
            <w:r w:rsidR="0099355E" w:rsidRPr="00284CD4">
              <w:rPr>
                <w:rFonts w:asciiTheme="minorHAnsi" w:hAnsiTheme="minorHAnsi" w:cstheme="minorHAnsi"/>
                <w:b/>
              </w:rPr>
              <w:t>enza</w:t>
            </w:r>
            <w:r w:rsidRPr="00284CD4">
              <w:rPr>
                <w:rFonts w:asciiTheme="minorHAnsi" w:hAnsiTheme="minorHAnsi" w:cstheme="minorHAnsi"/>
                <w:b/>
              </w:rPr>
              <w:t xml:space="preserve"> finale</w:t>
            </w:r>
          </w:p>
        </w:tc>
        <w:tc>
          <w:tcPr>
            <w:tcW w:w="478" w:type="pct"/>
            <w:tcBorders>
              <w:top w:val="single" w:sz="12" w:space="0" w:color="000000"/>
              <w:bottom w:val="single" w:sz="12" w:space="0" w:color="000000"/>
            </w:tcBorders>
            <w:shd w:val="clear" w:color="auto" w:fill="BDD6EE" w:themeFill="accent5" w:themeFillTint="66"/>
            <w:vAlign w:val="center"/>
          </w:tcPr>
          <w:p w14:paraId="184ADC22" w14:textId="77777777" w:rsidR="002728FD" w:rsidRPr="00284CD4" w:rsidRDefault="002728FD" w:rsidP="007822C4">
            <w:pPr>
              <w:pStyle w:val="Tabella"/>
              <w:jc w:val="right"/>
              <w:rPr>
                <w:rFonts w:asciiTheme="minorHAnsi" w:hAnsiTheme="minorHAnsi" w:cstheme="minorHAnsi"/>
                <w:b/>
              </w:rPr>
            </w:pPr>
            <w:r w:rsidRPr="00284CD4">
              <w:rPr>
                <w:rFonts w:asciiTheme="minorHAnsi" w:hAnsiTheme="minorHAnsi" w:cstheme="minorHAnsi"/>
                <w:b/>
              </w:rPr>
              <w:t>Variaz</w:t>
            </w:r>
            <w:r w:rsidR="0099355E" w:rsidRPr="00284CD4">
              <w:rPr>
                <w:rFonts w:asciiTheme="minorHAnsi" w:hAnsiTheme="minorHAnsi" w:cstheme="minorHAnsi"/>
                <w:b/>
              </w:rPr>
              <w:t>ione</w:t>
            </w:r>
            <w:r w:rsidRPr="00284CD4">
              <w:rPr>
                <w:rFonts w:asciiTheme="minorHAnsi" w:hAnsiTheme="minorHAnsi" w:cstheme="minorHAnsi"/>
                <w:b/>
              </w:rPr>
              <w:t xml:space="preserve"> assoluta</w:t>
            </w:r>
          </w:p>
        </w:tc>
        <w:tc>
          <w:tcPr>
            <w:tcW w:w="446" w:type="pct"/>
            <w:tcBorders>
              <w:top w:val="single" w:sz="12" w:space="0" w:color="000000"/>
              <w:bottom w:val="single" w:sz="12" w:space="0" w:color="000000"/>
            </w:tcBorders>
            <w:shd w:val="clear" w:color="auto" w:fill="BDD6EE" w:themeFill="accent5" w:themeFillTint="66"/>
            <w:vAlign w:val="center"/>
          </w:tcPr>
          <w:p w14:paraId="0AEBC46B" w14:textId="77777777" w:rsidR="002728FD" w:rsidRPr="00284CD4" w:rsidRDefault="002728FD" w:rsidP="007822C4">
            <w:pPr>
              <w:pStyle w:val="Tabella"/>
              <w:jc w:val="right"/>
              <w:rPr>
                <w:rFonts w:asciiTheme="minorHAnsi" w:hAnsiTheme="minorHAnsi" w:cstheme="minorHAnsi"/>
                <w:b/>
              </w:rPr>
            </w:pPr>
            <w:r w:rsidRPr="00284CD4">
              <w:rPr>
                <w:rFonts w:asciiTheme="minorHAnsi" w:hAnsiTheme="minorHAnsi" w:cstheme="minorHAnsi"/>
                <w:b/>
              </w:rPr>
              <w:t>V</w:t>
            </w:r>
            <w:r w:rsidR="0099355E" w:rsidRPr="00284CD4">
              <w:rPr>
                <w:rFonts w:asciiTheme="minorHAnsi" w:hAnsiTheme="minorHAnsi" w:cstheme="minorHAnsi"/>
                <w:b/>
              </w:rPr>
              <w:t>ariazione</w:t>
            </w:r>
            <w:r w:rsidRPr="00284CD4">
              <w:rPr>
                <w:rFonts w:asciiTheme="minorHAnsi" w:hAnsiTheme="minorHAnsi" w:cstheme="minorHAnsi"/>
                <w:b/>
              </w:rPr>
              <w:t xml:space="preserve"> %</w:t>
            </w:r>
          </w:p>
        </w:tc>
      </w:tr>
      <w:tr w:rsidR="008D2CA1" w:rsidRPr="008D2CA1" w14:paraId="6C30D857" w14:textId="77777777" w:rsidTr="00736EFD">
        <w:tc>
          <w:tcPr>
            <w:tcW w:w="978" w:type="pct"/>
            <w:tcBorders>
              <w:top w:val="single" w:sz="12" w:space="0" w:color="000000"/>
              <w:bottom w:val="single" w:sz="6" w:space="0" w:color="000000"/>
            </w:tcBorders>
            <w:shd w:val="clear" w:color="auto" w:fill="F1F1F1"/>
            <w:vAlign w:val="center"/>
          </w:tcPr>
          <w:p w14:paraId="1900E3F6" w14:textId="77777777" w:rsidR="002728FD" w:rsidRPr="00284CD4" w:rsidRDefault="00FD0455" w:rsidP="00FD0455">
            <w:pPr>
              <w:pStyle w:val="Tabella"/>
              <w:jc w:val="left"/>
              <w:rPr>
                <w:rFonts w:asciiTheme="minorHAnsi" w:hAnsiTheme="minorHAnsi" w:cstheme="minorHAnsi"/>
                <w:i/>
              </w:rPr>
            </w:pPr>
            <w:r w:rsidRPr="00284CD4">
              <w:rPr>
                <w:rFonts w:asciiTheme="minorHAnsi" w:hAnsiTheme="minorHAnsi" w:cstheme="minorHAnsi"/>
                <w:i/>
              </w:rPr>
              <w:t>Fondo di Dotazione</w:t>
            </w:r>
          </w:p>
        </w:tc>
        <w:tc>
          <w:tcPr>
            <w:tcW w:w="991" w:type="pct"/>
            <w:tcBorders>
              <w:top w:val="single" w:sz="12" w:space="0" w:color="000000"/>
              <w:bottom w:val="single" w:sz="6" w:space="0" w:color="000000"/>
            </w:tcBorders>
            <w:shd w:val="clear" w:color="auto" w:fill="F1F1F1"/>
            <w:vAlign w:val="center"/>
          </w:tcPr>
          <w:p w14:paraId="523614CE" w14:textId="77777777" w:rsidR="002728FD" w:rsidRPr="00284CD4" w:rsidRDefault="002728FD" w:rsidP="00284353">
            <w:pPr>
              <w:pStyle w:val="Tabella"/>
              <w:jc w:val="left"/>
              <w:rPr>
                <w:rFonts w:asciiTheme="minorHAnsi" w:hAnsiTheme="minorHAnsi" w:cstheme="minorHAnsi"/>
                <w:i/>
              </w:rPr>
            </w:pPr>
          </w:p>
        </w:tc>
        <w:tc>
          <w:tcPr>
            <w:tcW w:w="527" w:type="pct"/>
            <w:tcBorders>
              <w:top w:val="single" w:sz="12" w:space="0" w:color="000000"/>
              <w:bottom w:val="single" w:sz="6" w:space="0" w:color="000000"/>
            </w:tcBorders>
            <w:shd w:val="clear" w:color="auto" w:fill="F1F1F1"/>
            <w:vAlign w:val="center"/>
          </w:tcPr>
          <w:p w14:paraId="7FC904C3" w14:textId="77777777" w:rsidR="002728FD" w:rsidRPr="00284CD4" w:rsidRDefault="002728FD" w:rsidP="00284353">
            <w:pPr>
              <w:pStyle w:val="Tabella"/>
              <w:jc w:val="right"/>
              <w:rPr>
                <w:rFonts w:asciiTheme="minorHAnsi" w:hAnsiTheme="minorHAnsi" w:cstheme="minorHAnsi"/>
                <w:i/>
              </w:rPr>
            </w:pPr>
          </w:p>
        </w:tc>
        <w:tc>
          <w:tcPr>
            <w:tcW w:w="527" w:type="pct"/>
            <w:tcBorders>
              <w:top w:val="single" w:sz="12" w:space="0" w:color="000000"/>
              <w:bottom w:val="single" w:sz="6" w:space="0" w:color="000000"/>
            </w:tcBorders>
            <w:shd w:val="clear" w:color="auto" w:fill="F1F1F1"/>
            <w:vAlign w:val="center"/>
          </w:tcPr>
          <w:p w14:paraId="5DC8BC8D" w14:textId="77777777" w:rsidR="002728FD" w:rsidRPr="00284CD4" w:rsidRDefault="002728FD" w:rsidP="00284353">
            <w:pPr>
              <w:pStyle w:val="Tabella"/>
              <w:jc w:val="right"/>
              <w:rPr>
                <w:rFonts w:asciiTheme="minorHAnsi" w:hAnsiTheme="minorHAnsi" w:cstheme="minorHAnsi"/>
                <w:i/>
              </w:rPr>
            </w:pPr>
          </w:p>
        </w:tc>
        <w:tc>
          <w:tcPr>
            <w:tcW w:w="527" w:type="pct"/>
            <w:tcBorders>
              <w:top w:val="single" w:sz="12" w:space="0" w:color="000000"/>
              <w:bottom w:val="single" w:sz="6" w:space="0" w:color="000000"/>
            </w:tcBorders>
            <w:shd w:val="clear" w:color="auto" w:fill="F1F1F1"/>
            <w:vAlign w:val="center"/>
          </w:tcPr>
          <w:p w14:paraId="78F6560B" w14:textId="77777777" w:rsidR="002728FD" w:rsidRPr="00284CD4" w:rsidRDefault="002728FD" w:rsidP="00284353">
            <w:pPr>
              <w:pStyle w:val="Tabella"/>
              <w:jc w:val="right"/>
              <w:rPr>
                <w:rFonts w:asciiTheme="minorHAnsi" w:hAnsiTheme="minorHAnsi" w:cstheme="minorHAnsi"/>
                <w:i/>
              </w:rPr>
            </w:pPr>
          </w:p>
        </w:tc>
        <w:tc>
          <w:tcPr>
            <w:tcW w:w="527" w:type="pct"/>
            <w:tcBorders>
              <w:top w:val="single" w:sz="12" w:space="0" w:color="000000"/>
              <w:bottom w:val="single" w:sz="6" w:space="0" w:color="000000"/>
            </w:tcBorders>
            <w:shd w:val="clear" w:color="auto" w:fill="F1F1F1"/>
            <w:vAlign w:val="center"/>
          </w:tcPr>
          <w:p w14:paraId="1D4FE89F" w14:textId="77777777" w:rsidR="002728FD" w:rsidRPr="00284CD4" w:rsidRDefault="002728FD" w:rsidP="00284353">
            <w:pPr>
              <w:pStyle w:val="Tabella"/>
              <w:jc w:val="right"/>
              <w:rPr>
                <w:rFonts w:asciiTheme="minorHAnsi" w:hAnsiTheme="minorHAnsi" w:cstheme="minorHAnsi"/>
                <w:i/>
              </w:rPr>
            </w:pPr>
          </w:p>
        </w:tc>
        <w:tc>
          <w:tcPr>
            <w:tcW w:w="478" w:type="pct"/>
            <w:tcBorders>
              <w:top w:val="single" w:sz="12" w:space="0" w:color="000000"/>
              <w:bottom w:val="single" w:sz="6" w:space="0" w:color="000000"/>
            </w:tcBorders>
            <w:shd w:val="clear" w:color="auto" w:fill="F1F1F1"/>
            <w:vAlign w:val="center"/>
          </w:tcPr>
          <w:p w14:paraId="1D9BE2B9" w14:textId="77777777" w:rsidR="002728FD" w:rsidRPr="00284CD4" w:rsidRDefault="002728FD" w:rsidP="00284353">
            <w:pPr>
              <w:pStyle w:val="Tabella"/>
              <w:jc w:val="right"/>
              <w:rPr>
                <w:rFonts w:asciiTheme="minorHAnsi" w:hAnsiTheme="minorHAnsi" w:cstheme="minorHAnsi"/>
                <w:i/>
              </w:rPr>
            </w:pPr>
          </w:p>
        </w:tc>
        <w:tc>
          <w:tcPr>
            <w:tcW w:w="446" w:type="pct"/>
            <w:tcBorders>
              <w:top w:val="single" w:sz="12" w:space="0" w:color="000000"/>
              <w:bottom w:val="single" w:sz="6" w:space="0" w:color="000000"/>
            </w:tcBorders>
            <w:shd w:val="clear" w:color="auto" w:fill="F1F1F1"/>
            <w:vAlign w:val="center"/>
          </w:tcPr>
          <w:p w14:paraId="00558736" w14:textId="77777777" w:rsidR="002728FD" w:rsidRPr="00284CD4" w:rsidRDefault="002728FD" w:rsidP="00284353">
            <w:pPr>
              <w:pStyle w:val="Tabella"/>
              <w:jc w:val="right"/>
              <w:rPr>
                <w:rFonts w:asciiTheme="minorHAnsi" w:hAnsiTheme="minorHAnsi" w:cstheme="minorHAnsi"/>
                <w:i/>
              </w:rPr>
            </w:pPr>
          </w:p>
        </w:tc>
      </w:tr>
      <w:tr w:rsidR="008D2CA1" w:rsidRPr="008D2CA1" w14:paraId="1CB3B599" w14:textId="77777777" w:rsidTr="00736EFD">
        <w:tc>
          <w:tcPr>
            <w:tcW w:w="1968" w:type="pct"/>
            <w:gridSpan w:val="2"/>
            <w:tcBorders>
              <w:top w:val="single" w:sz="6" w:space="0" w:color="000000"/>
              <w:bottom w:val="single" w:sz="6" w:space="0" w:color="000000"/>
            </w:tcBorders>
            <w:shd w:val="clear" w:color="auto" w:fill="FFFFFF"/>
            <w:vAlign w:val="center"/>
          </w:tcPr>
          <w:p w14:paraId="7664D4D2" w14:textId="77777777" w:rsidR="00736EFD" w:rsidRPr="00284CD4" w:rsidRDefault="00736EFD" w:rsidP="00736EFD">
            <w:pPr>
              <w:pStyle w:val="Tabella"/>
              <w:ind w:left="708"/>
              <w:jc w:val="left"/>
              <w:rPr>
                <w:rFonts w:asciiTheme="minorHAnsi" w:hAnsiTheme="minorHAnsi" w:cstheme="minorHAnsi"/>
              </w:rPr>
            </w:pPr>
            <w:r w:rsidRPr="00284CD4">
              <w:rPr>
                <w:rFonts w:asciiTheme="minorHAnsi" w:hAnsiTheme="minorHAnsi" w:cstheme="minorHAnsi"/>
              </w:rPr>
              <w:t>Fondo di Dotazione</w:t>
            </w:r>
          </w:p>
        </w:tc>
        <w:tc>
          <w:tcPr>
            <w:tcW w:w="527" w:type="pct"/>
            <w:tcBorders>
              <w:top w:val="single" w:sz="6" w:space="0" w:color="000000"/>
              <w:bottom w:val="single" w:sz="6" w:space="0" w:color="000000"/>
            </w:tcBorders>
            <w:shd w:val="clear" w:color="auto" w:fill="FFFFFF"/>
            <w:vAlign w:val="center"/>
          </w:tcPr>
          <w:p w14:paraId="15457753" w14:textId="77777777" w:rsidR="00736EFD" w:rsidRPr="00284CD4" w:rsidRDefault="00736EFD" w:rsidP="00284353">
            <w:pPr>
              <w:pStyle w:val="Tabella"/>
              <w:jc w:val="right"/>
              <w:rPr>
                <w:rFonts w:asciiTheme="minorHAnsi" w:hAnsiTheme="minorHAnsi" w:cstheme="minorHAnsi"/>
              </w:rPr>
            </w:pPr>
            <w:r w:rsidRPr="00284CD4">
              <w:rPr>
                <w:rFonts w:asciiTheme="minorHAnsi" w:hAnsiTheme="minorHAnsi" w:cstheme="minorHAnsi"/>
              </w:rPr>
              <w:t>1.210.000</w:t>
            </w:r>
          </w:p>
        </w:tc>
        <w:tc>
          <w:tcPr>
            <w:tcW w:w="527" w:type="pct"/>
            <w:tcBorders>
              <w:top w:val="single" w:sz="6" w:space="0" w:color="000000"/>
              <w:bottom w:val="single" w:sz="6" w:space="0" w:color="000000"/>
            </w:tcBorders>
            <w:shd w:val="clear" w:color="auto" w:fill="FFFFFF"/>
            <w:vAlign w:val="center"/>
          </w:tcPr>
          <w:p w14:paraId="24FF6885" w14:textId="7C693E1E" w:rsidR="00736EFD" w:rsidRPr="00284CD4" w:rsidRDefault="001835F0" w:rsidP="00284353">
            <w:pPr>
              <w:pStyle w:val="Tabella"/>
              <w:jc w:val="right"/>
              <w:rPr>
                <w:rFonts w:asciiTheme="minorHAnsi" w:hAnsiTheme="minorHAnsi" w:cstheme="minorHAnsi"/>
              </w:rPr>
            </w:pPr>
            <w:r w:rsidRPr="00284CD4">
              <w:rPr>
                <w:rFonts w:asciiTheme="minorHAnsi" w:hAnsiTheme="minorHAnsi" w:cstheme="minorHAnsi"/>
              </w:rPr>
              <w:t>-</w:t>
            </w:r>
          </w:p>
        </w:tc>
        <w:tc>
          <w:tcPr>
            <w:tcW w:w="527" w:type="pct"/>
            <w:tcBorders>
              <w:top w:val="single" w:sz="6" w:space="0" w:color="000000"/>
              <w:bottom w:val="single" w:sz="6" w:space="0" w:color="000000"/>
            </w:tcBorders>
            <w:shd w:val="clear" w:color="auto" w:fill="FFFFFF"/>
            <w:vAlign w:val="center"/>
          </w:tcPr>
          <w:p w14:paraId="75598716" w14:textId="6C80F417" w:rsidR="00736EFD" w:rsidRPr="00284CD4" w:rsidRDefault="001835F0" w:rsidP="00284353">
            <w:pPr>
              <w:pStyle w:val="Tabella"/>
              <w:jc w:val="right"/>
              <w:rPr>
                <w:rFonts w:asciiTheme="minorHAnsi" w:hAnsiTheme="minorHAnsi" w:cstheme="minorHAnsi"/>
              </w:rPr>
            </w:pPr>
            <w:r w:rsidRPr="00284CD4">
              <w:rPr>
                <w:rFonts w:asciiTheme="minorHAnsi" w:hAnsiTheme="minorHAnsi" w:cstheme="minorHAnsi"/>
              </w:rPr>
              <w:t>-</w:t>
            </w:r>
          </w:p>
        </w:tc>
        <w:tc>
          <w:tcPr>
            <w:tcW w:w="527" w:type="pct"/>
            <w:tcBorders>
              <w:top w:val="single" w:sz="6" w:space="0" w:color="000000"/>
              <w:bottom w:val="single" w:sz="6" w:space="0" w:color="000000"/>
            </w:tcBorders>
            <w:shd w:val="clear" w:color="auto" w:fill="FFFFFF"/>
            <w:vAlign w:val="center"/>
          </w:tcPr>
          <w:p w14:paraId="06A04FDB" w14:textId="07330946" w:rsidR="00736EFD" w:rsidRPr="00284CD4" w:rsidRDefault="001835F0" w:rsidP="00284353">
            <w:pPr>
              <w:pStyle w:val="Tabella"/>
              <w:jc w:val="right"/>
              <w:rPr>
                <w:rFonts w:asciiTheme="minorHAnsi" w:hAnsiTheme="minorHAnsi" w:cstheme="minorHAnsi"/>
              </w:rPr>
            </w:pPr>
            <w:r w:rsidRPr="00284CD4">
              <w:rPr>
                <w:rFonts w:asciiTheme="minorHAnsi" w:hAnsiTheme="minorHAnsi" w:cstheme="minorHAnsi"/>
              </w:rPr>
              <w:t>1.210.000</w:t>
            </w:r>
          </w:p>
        </w:tc>
        <w:tc>
          <w:tcPr>
            <w:tcW w:w="478" w:type="pct"/>
            <w:tcBorders>
              <w:top w:val="single" w:sz="6" w:space="0" w:color="000000"/>
              <w:bottom w:val="single" w:sz="6" w:space="0" w:color="000000"/>
            </w:tcBorders>
            <w:shd w:val="clear" w:color="auto" w:fill="FFFFFF"/>
            <w:vAlign w:val="center"/>
          </w:tcPr>
          <w:p w14:paraId="4F243796" w14:textId="4BF76592" w:rsidR="00736EFD" w:rsidRPr="00284CD4" w:rsidRDefault="001835F0" w:rsidP="00284353">
            <w:pPr>
              <w:pStyle w:val="Tabella"/>
              <w:jc w:val="right"/>
              <w:rPr>
                <w:rFonts w:asciiTheme="minorHAnsi" w:hAnsiTheme="minorHAnsi" w:cstheme="minorHAnsi"/>
              </w:rPr>
            </w:pPr>
            <w:r w:rsidRPr="00284CD4">
              <w:rPr>
                <w:rFonts w:asciiTheme="minorHAnsi" w:hAnsiTheme="minorHAnsi" w:cstheme="minorHAnsi"/>
              </w:rPr>
              <w:t>-</w:t>
            </w:r>
          </w:p>
        </w:tc>
        <w:tc>
          <w:tcPr>
            <w:tcW w:w="446" w:type="pct"/>
            <w:tcBorders>
              <w:top w:val="single" w:sz="6" w:space="0" w:color="000000"/>
              <w:bottom w:val="single" w:sz="6" w:space="0" w:color="000000"/>
            </w:tcBorders>
            <w:shd w:val="clear" w:color="auto" w:fill="FFFFFF"/>
            <w:vAlign w:val="center"/>
          </w:tcPr>
          <w:p w14:paraId="3B7543B8" w14:textId="6D007325" w:rsidR="00736EFD" w:rsidRPr="00284CD4" w:rsidRDefault="001835F0" w:rsidP="00284353">
            <w:pPr>
              <w:pStyle w:val="Tabella"/>
              <w:jc w:val="right"/>
              <w:rPr>
                <w:rFonts w:asciiTheme="minorHAnsi" w:hAnsiTheme="minorHAnsi" w:cstheme="minorHAnsi"/>
              </w:rPr>
            </w:pPr>
            <w:r w:rsidRPr="00284CD4">
              <w:rPr>
                <w:rFonts w:asciiTheme="minorHAnsi" w:hAnsiTheme="minorHAnsi" w:cstheme="minorHAnsi"/>
              </w:rPr>
              <w:t>-</w:t>
            </w:r>
          </w:p>
        </w:tc>
      </w:tr>
      <w:tr w:rsidR="008D2CA1" w:rsidRPr="008D2CA1" w14:paraId="3B6F9FD3" w14:textId="77777777" w:rsidTr="00736EFD">
        <w:tc>
          <w:tcPr>
            <w:tcW w:w="978" w:type="pct"/>
            <w:tcBorders>
              <w:top w:val="single" w:sz="6" w:space="0" w:color="000000"/>
              <w:bottom w:val="single" w:sz="6" w:space="0" w:color="000000"/>
            </w:tcBorders>
            <w:shd w:val="clear" w:color="auto" w:fill="E2E2E2"/>
            <w:vAlign w:val="center"/>
          </w:tcPr>
          <w:p w14:paraId="354A7A8F" w14:textId="77777777" w:rsidR="002728FD" w:rsidRPr="00284CD4" w:rsidRDefault="002728FD" w:rsidP="00284353">
            <w:pPr>
              <w:pStyle w:val="Tabella"/>
              <w:jc w:val="left"/>
              <w:rPr>
                <w:rFonts w:asciiTheme="minorHAnsi" w:hAnsiTheme="minorHAnsi" w:cstheme="minorHAnsi"/>
                <w:b/>
              </w:rPr>
            </w:pPr>
          </w:p>
        </w:tc>
        <w:tc>
          <w:tcPr>
            <w:tcW w:w="991" w:type="pct"/>
            <w:tcBorders>
              <w:top w:val="single" w:sz="6" w:space="0" w:color="000000"/>
              <w:bottom w:val="single" w:sz="6" w:space="0" w:color="000000"/>
            </w:tcBorders>
            <w:shd w:val="clear" w:color="auto" w:fill="E2E2E2"/>
            <w:vAlign w:val="center"/>
          </w:tcPr>
          <w:p w14:paraId="054CA0D6" w14:textId="77777777" w:rsidR="002728FD" w:rsidRPr="00284CD4" w:rsidRDefault="002728FD" w:rsidP="00284353">
            <w:pPr>
              <w:pStyle w:val="Tabella"/>
              <w:jc w:val="left"/>
              <w:rPr>
                <w:rFonts w:asciiTheme="minorHAnsi" w:hAnsiTheme="minorHAnsi" w:cstheme="minorHAnsi"/>
                <w:b/>
              </w:rPr>
            </w:pPr>
            <w:r w:rsidRPr="00284CD4">
              <w:rPr>
                <w:rFonts w:asciiTheme="minorHAnsi" w:hAnsiTheme="minorHAnsi" w:cstheme="minorHAnsi"/>
                <w:b/>
              </w:rPr>
              <w:t>Totale</w:t>
            </w:r>
          </w:p>
        </w:tc>
        <w:tc>
          <w:tcPr>
            <w:tcW w:w="527" w:type="pct"/>
            <w:tcBorders>
              <w:top w:val="single" w:sz="6" w:space="0" w:color="000000"/>
              <w:bottom w:val="single" w:sz="6" w:space="0" w:color="000000"/>
            </w:tcBorders>
            <w:shd w:val="clear" w:color="auto" w:fill="E2E2E2"/>
            <w:vAlign w:val="center"/>
          </w:tcPr>
          <w:p w14:paraId="67C2DFE5" w14:textId="77777777" w:rsidR="002728FD" w:rsidRPr="00284CD4" w:rsidRDefault="002728FD" w:rsidP="00284353">
            <w:pPr>
              <w:pStyle w:val="Tabella"/>
              <w:jc w:val="right"/>
              <w:rPr>
                <w:rFonts w:asciiTheme="minorHAnsi" w:hAnsiTheme="minorHAnsi" w:cstheme="minorHAnsi"/>
                <w:b/>
              </w:rPr>
            </w:pPr>
            <w:r w:rsidRPr="00284CD4">
              <w:rPr>
                <w:rFonts w:asciiTheme="minorHAnsi" w:hAnsiTheme="minorHAnsi" w:cstheme="minorHAnsi"/>
                <w:b/>
              </w:rPr>
              <w:t>1.210.000</w:t>
            </w:r>
          </w:p>
        </w:tc>
        <w:tc>
          <w:tcPr>
            <w:tcW w:w="527" w:type="pct"/>
            <w:tcBorders>
              <w:top w:val="single" w:sz="6" w:space="0" w:color="000000"/>
              <w:bottom w:val="single" w:sz="6" w:space="0" w:color="000000"/>
            </w:tcBorders>
            <w:shd w:val="clear" w:color="auto" w:fill="E2E2E2"/>
            <w:vAlign w:val="center"/>
          </w:tcPr>
          <w:p w14:paraId="3A145033" w14:textId="454E3BDE" w:rsidR="002728FD" w:rsidRPr="00284CD4" w:rsidRDefault="001835F0" w:rsidP="00284353">
            <w:pPr>
              <w:pStyle w:val="Tabella"/>
              <w:jc w:val="right"/>
              <w:rPr>
                <w:rFonts w:asciiTheme="minorHAnsi" w:hAnsiTheme="minorHAnsi" w:cstheme="minorHAnsi"/>
                <w:b/>
              </w:rPr>
            </w:pPr>
            <w:r w:rsidRPr="00284CD4">
              <w:rPr>
                <w:rFonts w:asciiTheme="minorHAnsi" w:hAnsiTheme="minorHAnsi" w:cstheme="minorHAnsi"/>
                <w:b/>
              </w:rPr>
              <w:t>-</w:t>
            </w:r>
          </w:p>
        </w:tc>
        <w:tc>
          <w:tcPr>
            <w:tcW w:w="527" w:type="pct"/>
            <w:tcBorders>
              <w:top w:val="single" w:sz="6" w:space="0" w:color="000000"/>
              <w:bottom w:val="single" w:sz="6" w:space="0" w:color="000000"/>
            </w:tcBorders>
            <w:shd w:val="clear" w:color="auto" w:fill="E2E2E2"/>
            <w:vAlign w:val="center"/>
          </w:tcPr>
          <w:p w14:paraId="38557F9B" w14:textId="655B7D00" w:rsidR="002728FD" w:rsidRPr="00284CD4" w:rsidRDefault="001835F0" w:rsidP="00284353">
            <w:pPr>
              <w:pStyle w:val="Tabella"/>
              <w:jc w:val="right"/>
              <w:rPr>
                <w:rFonts w:asciiTheme="minorHAnsi" w:hAnsiTheme="minorHAnsi" w:cstheme="minorHAnsi"/>
                <w:b/>
              </w:rPr>
            </w:pPr>
            <w:r w:rsidRPr="00284CD4">
              <w:rPr>
                <w:rFonts w:asciiTheme="minorHAnsi" w:hAnsiTheme="minorHAnsi" w:cstheme="minorHAnsi"/>
                <w:b/>
              </w:rPr>
              <w:t>-</w:t>
            </w:r>
          </w:p>
        </w:tc>
        <w:tc>
          <w:tcPr>
            <w:tcW w:w="527" w:type="pct"/>
            <w:tcBorders>
              <w:top w:val="single" w:sz="6" w:space="0" w:color="000000"/>
              <w:bottom w:val="single" w:sz="6" w:space="0" w:color="000000"/>
            </w:tcBorders>
            <w:shd w:val="clear" w:color="auto" w:fill="E2E2E2"/>
            <w:vAlign w:val="center"/>
          </w:tcPr>
          <w:p w14:paraId="430D374C" w14:textId="1DF3D523" w:rsidR="002728FD" w:rsidRPr="00284CD4" w:rsidRDefault="001835F0" w:rsidP="00284353">
            <w:pPr>
              <w:pStyle w:val="Tabella"/>
              <w:jc w:val="right"/>
              <w:rPr>
                <w:rFonts w:asciiTheme="minorHAnsi" w:hAnsiTheme="minorHAnsi" w:cstheme="minorHAnsi"/>
                <w:b/>
              </w:rPr>
            </w:pPr>
            <w:r w:rsidRPr="00284CD4">
              <w:rPr>
                <w:rFonts w:asciiTheme="minorHAnsi" w:hAnsiTheme="minorHAnsi" w:cstheme="minorHAnsi"/>
                <w:b/>
              </w:rPr>
              <w:t>1.210.000</w:t>
            </w:r>
          </w:p>
        </w:tc>
        <w:tc>
          <w:tcPr>
            <w:tcW w:w="478" w:type="pct"/>
            <w:tcBorders>
              <w:top w:val="single" w:sz="6" w:space="0" w:color="000000"/>
              <w:bottom w:val="single" w:sz="6" w:space="0" w:color="000000"/>
            </w:tcBorders>
            <w:shd w:val="clear" w:color="auto" w:fill="E2E2E2"/>
            <w:vAlign w:val="center"/>
          </w:tcPr>
          <w:p w14:paraId="6D0F3E37" w14:textId="2E4471FD" w:rsidR="002728FD" w:rsidRPr="00284CD4" w:rsidRDefault="001835F0" w:rsidP="00284353">
            <w:pPr>
              <w:pStyle w:val="Tabella"/>
              <w:jc w:val="right"/>
              <w:rPr>
                <w:rFonts w:asciiTheme="minorHAnsi" w:hAnsiTheme="minorHAnsi" w:cstheme="minorHAnsi"/>
                <w:b/>
              </w:rPr>
            </w:pPr>
            <w:r w:rsidRPr="00284CD4">
              <w:rPr>
                <w:rFonts w:asciiTheme="minorHAnsi" w:hAnsiTheme="minorHAnsi" w:cstheme="minorHAnsi"/>
                <w:b/>
              </w:rPr>
              <w:t>-</w:t>
            </w:r>
          </w:p>
        </w:tc>
        <w:tc>
          <w:tcPr>
            <w:tcW w:w="446" w:type="pct"/>
            <w:tcBorders>
              <w:top w:val="single" w:sz="6" w:space="0" w:color="000000"/>
              <w:bottom w:val="single" w:sz="6" w:space="0" w:color="000000"/>
            </w:tcBorders>
            <w:shd w:val="clear" w:color="auto" w:fill="E2E2E2"/>
            <w:vAlign w:val="center"/>
          </w:tcPr>
          <w:p w14:paraId="7CD2BB7D" w14:textId="12D5BB53" w:rsidR="002728FD" w:rsidRPr="00284CD4" w:rsidRDefault="001835F0" w:rsidP="00284353">
            <w:pPr>
              <w:pStyle w:val="Tabella"/>
              <w:jc w:val="right"/>
              <w:rPr>
                <w:rFonts w:asciiTheme="minorHAnsi" w:hAnsiTheme="minorHAnsi" w:cstheme="minorHAnsi"/>
                <w:b/>
              </w:rPr>
            </w:pPr>
            <w:r w:rsidRPr="00284CD4">
              <w:rPr>
                <w:rFonts w:asciiTheme="minorHAnsi" w:hAnsiTheme="minorHAnsi" w:cstheme="minorHAnsi"/>
                <w:b/>
              </w:rPr>
              <w:t>-</w:t>
            </w:r>
          </w:p>
        </w:tc>
      </w:tr>
      <w:tr w:rsidR="008D2CA1" w:rsidRPr="008D2CA1" w14:paraId="2D2AC824" w14:textId="77777777" w:rsidTr="00736EFD">
        <w:tc>
          <w:tcPr>
            <w:tcW w:w="978" w:type="pct"/>
            <w:tcBorders>
              <w:top w:val="single" w:sz="6" w:space="0" w:color="000000"/>
              <w:bottom w:val="single" w:sz="6" w:space="0" w:color="000000"/>
            </w:tcBorders>
            <w:shd w:val="clear" w:color="auto" w:fill="F1F1F1"/>
            <w:vAlign w:val="center"/>
          </w:tcPr>
          <w:p w14:paraId="44532D68" w14:textId="77777777" w:rsidR="002728FD" w:rsidRPr="00284CD4" w:rsidRDefault="00FD0455" w:rsidP="00284353">
            <w:pPr>
              <w:pStyle w:val="Tabella"/>
              <w:jc w:val="left"/>
              <w:rPr>
                <w:rFonts w:asciiTheme="minorHAnsi" w:hAnsiTheme="minorHAnsi" w:cstheme="minorHAnsi"/>
                <w:i/>
              </w:rPr>
            </w:pPr>
            <w:r w:rsidRPr="00284CD4">
              <w:rPr>
                <w:rFonts w:asciiTheme="minorHAnsi" w:hAnsiTheme="minorHAnsi" w:cstheme="minorHAnsi"/>
                <w:i/>
              </w:rPr>
              <w:t>Patrimonio Vincolato</w:t>
            </w:r>
          </w:p>
        </w:tc>
        <w:tc>
          <w:tcPr>
            <w:tcW w:w="991" w:type="pct"/>
            <w:tcBorders>
              <w:top w:val="single" w:sz="6" w:space="0" w:color="000000"/>
              <w:bottom w:val="single" w:sz="6" w:space="0" w:color="000000"/>
            </w:tcBorders>
            <w:shd w:val="clear" w:color="auto" w:fill="F1F1F1"/>
            <w:vAlign w:val="center"/>
          </w:tcPr>
          <w:p w14:paraId="4601BAC2" w14:textId="77777777" w:rsidR="002728FD" w:rsidRPr="00284CD4" w:rsidRDefault="002728FD" w:rsidP="00284353">
            <w:pPr>
              <w:pStyle w:val="Tabella"/>
              <w:jc w:val="left"/>
              <w:rPr>
                <w:rFonts w:asciiTheme="minorHAnsi" w:hAnsiTheme="minorHAnsi" w:cstheme="minorHAnsi"/>
                <w:i/>
              </w:rPr>
            </w:pPr>
          </w:p>
        </w:tc>
        <w:tc>
          <w:tcPr>
            <w:tcW w:w="527" w:type="pct"/>
            <w:tcBorders>
              <w:top w:val="single" w:sz="6" w:space="0" w:color="000000"/>
              <w:bottom w:val="single" w:sz="6" w:space="0" w:color="000000"/>
            </w:tcBorders>
            <w:shd w:val="clear" w:color="auto" w:fill="F1F1F1"/>
            <w:vAlign w:val="center"/>
          </w:tcPr>
          <w:p w14:paraId="4B66855C" w14:textId="77777777" w:rsidR="002728FD" w:rsidRPr="00284CD4" w:rsidRDefault="002728FD" w:rsidP="00284353">
            <w:pPr>
              <w:pStyle w:val="Tabella"/>
              <w:jc w:val="right"/>
              <w:rPr>
                <w:rFonts w:asciiTheme="minorHAnsi" w:hAnsiTheme="minorHAnsi" w:cstheme="minorHAnsi"/>
                <w:i/>
              </w:rPr>
            </w:pPr>
          </w:p>
        </w:tc>
        <w:tc>
          <w:tcPr>
            <w:tcW w:w="527" w:type="pct"/>
            <w:tcBorders>
              <w:top w:val="single" w:sz="6" w:space="0" w:color="000000"/>
              <w:bottom w:val="single" w:sz="6" w:space="0" w:color="000000"/>
            </w:tcBorders>
            <w:shd w:val="clear" w:color="auto" w:fill="F1F1F1"/>
            <w:vAlign w:val="center"/>
          </w:tcPr>
          <w:p w14:paraId="3716EEF1" w14:textId="77777777" w:rsidR="002728FD" w:rsidRPr="00284CD4" w:rsidRDefault="002728FD" w:rsidP="00284353">
            <w:pPr>
              <w:pStyle w:val="Tabella"/>
              <w:jc w:val="right"/>
              <w:rPr>
                <w:rFonts w:asciiTheme="minorHAnsi" w:hAnsiTheme="minorHAnsi" w:cstheme="minorHAnsi"/>
                <w:i/>
              </w:rPr>
            </w:pPr>
          </w:p>
        </w:tc>
        <w:tc>
          <w:tcPr>
            <w:tcW w:w="527" w:type="pct"/>
            <w:tcBorders>
              <w:top w:val="single" w:sz="6" w:space="0" w:color="000000"/>
              <w:bottom w:val="single" w:sz="6" w:space="0" w:color="000000"/>
            </w:tcBorders>
            <w:shd w:val="clear" w:color="auto" w:fill="F1F1F1"/>
            <w:vAlign w:val="center"/>
          </w:tcPr>
          <w:p w14:paraId="05D96933" w14:textId="77777777" w:rsidR="002728FD" w:rsidRPr="00284CD4" w:rsidRDefault="002728FD" w:rsidP="00284353">
            <w:pPr>
              <w:pStyle w:val="Tabella"/>
              <w:jc w:val="right"/>
              <w:rPr>
                <w:rFonts w:asciiTheme="minorHAnsi" w:hAnsiTheme="minorHAnsi" w:cstheme="minorHAnsi"/>
                <w:i/>
              </w:rPr>
            </w:pPr>
          </w:p>
        </w:tc>
        <w:tc>
          <w:tcPr>
            <w:tcW w:w="527" w:type="pct"/>
            <w:tcBorders>
              <w:top w:val="single" w:sz="6" w:space="0" w:color="000000"/>
              <w:bottom w:val="single" w:sz="6" w:space="0" w:color="000000"/>
            </w:tcBorders>
            <w:shd w:val="clear" w:color="auto" w:fill="F1F1F1"/>
            <w:vAlign w:val="center"/>
          </w:tcPr>
          <w:p w14:paraId="00A56E3F" w14:textId="77777777" w:rsidR="002728FD" w:rsidRPr="00284CD4" w:rsidRDefault="002728FD" w:rsidP="00284353">
            <w:pPr>
              <w:pStyle w:val="Tabella"/>
              <w:jc w:val="right"/>
              <w:rPr>
                <w:rFonts w:asciiTheme="minorHAnsi" w:hAnsiTheme="minorHAnsi" w:cstheme="minorHAnsi"/>
                <w:i/>
              </w:rPr>
            </w:pPr>
          </w:p>
        </w:tc>
        <w:tc>
          <w:tcPr>
            <w:tcW w:w="478" w:type="pct"/>
            <w:tcBorders>
              <w:top w:val="single" w:sz="6" w:space="0" w:color="000000"/>
              <w:bottom w:val="single" w:sz="6" w:space="0" w:color="000000"/>
            </w:tcBorders>
            <w:shd w:val="clear" w:color="auto" w:fill="F1F1F1"/>
            <w:vAlign w:val="center"/>
          </w:tcPr>
          <w:p w14:paraId="65831A83" w14:textId="77777777" w:rsidR="002728FD" w:rsidRPr="00284CD4" w:rsidRDefault="002728FD" w:rsidP="00284353">
            <w:pPr>
              <w:pStyle w:val="Tabella"/>
              <w:jc w:val="right"/>
              <w:rPr>
                <w:rFonts w:asciiTheme="minorHAnsi" w:hAnsiTheme="minorHAnsi" w:cstheme="minorHAnsi"/>
                <w:i/>
              </w:rPr>
            </w:pPr>
          </w:p>
        </w:tc>
        <w:tc>
          <w:tcPr>
            <w:tcW w:w="446" w:type="pct"/>
            <w:tcBorders>
              <w:top w:val="single" w:sz="6" w:space="0" w:color="000000"/>
              <w:bottom w:val="single" w:sz="6" w:space="0" w:color="000000"/>
            </w:tcBorders>
            <w:shd w:val="clear" w:color="auto" w:fill="F1F1F1"/>
            <w:vAlign w:val="center"/>
          </w:tcPr>
          <w:p w14:paraId="719CF332" w14:textId="77777777" w:rsidR="002728FD" w:rsidRPr="00284CD4" w:rsidRDefault="002728FD" w:rsidP="00284353">
            <w:pPr>
              <w:pStyle w:val="Tabella"/>
              <w:jc w:val="right"/>
              <w:rPr>
                <w:rFonts w:asciiTheme="minorHAnsi" w:hAnsiTheme="minorHAnsi" w:cstheme="minorHAnsi"/>
                <w:i/>
              </w:rPr>
            </w:pPr>
          </w:p>
        </w:tc>
      </w:tr>
      <w:tr w:rsidR="008D2CA1" w:rsidRPr="008D2CA1" w14:paraId="3F7F112A" w14:textId="77777777" w:rsidTr="00736EFD">
        <w:tc>
          <w:tcPr>
            <w:tcW w:w="1968" w:type="pct"/>
            <w:gridSpan w:val="2"/>
            <w:tcBorders>
              <w:top w:val="single" w:sz="6" w:space="0" w:color="000000"/>
              <w:bottom w:val="single" w:sz="6" w:space="0" w:color="000000"/>
            </w:tcBorders>
            <w:shd w:val="clear" w:color="auto" w:fill="FFFFFF"/>
            <w:vAlign w:val="center"/>
          </w:tcPr>
          <w:p w14:paraId="676F37A2" w14:textId="683DDF2F" w:rsidR="00723CC5" w:rsidRPr="00284CD4" w:rsidRDefault="00723CC5" w:rsidP="00723CC5">
            <w:pPr>
              <w:pStyle w:val="Tabella"/>
              <w:ind w:left="708"/>
              <w:jc w:val="left"/>
              <w:rPr>
                <w:rFonts w:asciiTheme="minorHAnsi" w:hAnsiTheme="minorHAnsi" w:cstheme="minorHAnsi"/>
              </w:rPr>
            </w:pPr>
            <w:r w:rsidRPr="00284CD4">
              <w:rPr>
                <w:rFonts w:asciiTheme="minorHAnsi" w:hAnsiTheme="minorHAnsi" w:cstheme="minorHAnsi"/>
              </w:rPr>
              <w:t>Fondi vincolati decisione Organi Fondaz</w:t>
            </w:r>
            <w:r w:rsidR="008D2CA1" w:rsidRPr="00284CD4">
              <w:rPr>
                <w:rFonts w:asciiTheme="minorHAnsi" w:hAnsiTheme="minorHAnsi" w:cstheme="minorHAnsi"/>
              </w:rPr>
              <w:t>ione</w:t>
            </w:r>
          </w:p>
        </w:tc>
        <w:tc>
          <w:tcPr>
            <w:tcW w:w="527" w:type="pct"/>
            <w:tcBorders>
              <w:top w:val="single" w:sz="6" w:space="0" w:color="000000"/>
              <w:bottom w:val="single" w:sz="6" w:space="0" w:color="000000"/>
            </w:tcBorders>
            <w:shd w:val="clear" w:color="auto" w:fill="FFFFFF"/>
            <w:vAlign w:val="center"/>
          </w:tcPr>
          <w:p w14:paraId="30B61DF1" w14:textId="64D5C8C8" w:rsidR="00723CC5" w:rsidRPr="00284CD4" w:rsidRDefault="00723CC5" w:rsidP="00723CC5">
            <w:pPr>
              <w:pStyle w:val="Tabella"/>
              <w:jc w:val="right"/>
              <w:rPr>
                <w:rFonts w:asciiTheme="minorHAnsi" w:hAnsiTheme="minorHAnsi" w:cstheme="minorHAnsi"/>
              </w:rPr>
            </w:pPr>
            <w:r w:rsidRPr="00284CD4">
              <w:rPr>
                <w:rFonts w:asciiTheme="minorHAnsi" w:hAnsiTheme="minorHAnsi" w:cstheme="minorHAnsi"/>
              </w:rPr>
              <w:t>397.5</w:t>
            </w:r>
            <w:r w:rsidR="00703578" w:rsidRPr="00284CD4">
              <w:rPr>
                <w:rFonts w:asciiTheme="minorHAnsi" w:hAnsiTheme="minorHAnsi" w:cstheme="minorHAnsi"/>
              </w:rPr>
              <w:t>10</w:t>
            </w:r>
          </w:p>
        </w:tc>
        <w:tc>
          <w:tcPr>
            <w:tcW w:w="527" w:type="pct"/>
            <w:tcBorders>
              <w:top w:val="single" w:sz="6" w:space="0" w:color="000000"/>
              <w:bottom w:val="single" w:sz="6" w:space="0" w:color="000000"/>
            </w:tcBorders>
            <w:shd w:val="clear" w:color="auto" w:fill="FFFFFF"/>
            <w:vAlign w:val="center"/>
          </w:tcPr>
          <w:p w14:paraId="55A76318" w14:textId="12D8BCFD" w:rsidR="00723CC5" w:rsidRPr="00284CD4" w:rsidRDefault="00524A03" w:rsidP="00723CC5">
            <w:pPr>
              <w:pStyle w:val="Tabella"/>
              <w:jc w:val="right"/>
              <w:rPr>
                <w:rFonts w:asciiTheme="minorHAnsi" w:hAnsiTheme="minorHAnsi" w:cstheme="minorHAnsi"/>
              </w:rPr>
            </w:pPr>
            <w:r w:rsidRPr="00284CD4">
              <w:rPr>
                <w:rFonts w:asciiTheme="minorHAnsi" w:hAnsiTheme="minorHAnsi" w:cstheme="minorHAnsi"/>
              </w:rPr>
              <w:t>-</w:t>
            </w:r>
          </w:p>
        </w:tc>
        <w:tc>
          <w:tcPr>
            <w:tcW w:w="527" w:type="pct"/>
            <w:tcBorders>
              <w:top w:val="single" w:sz="6" w:space="0" w:color="000000"/>
              <w:bottom w:val="single" w:sz="6" w:space="0" w:color="000000"/>
            </w:tcBorders>
            <w:shd w:val="clear" w:color="auto" w:fill="FFFFFF"/>
            <w:vAlign w:val="center"/>
          </w:tcPr>
          <w:p w14:paraId="11916092" w14:textId="16A2DD1C" w:rsidR="00723CC5" w:rsidRPr="00284CD4" w:rsidRDefault="003E0F9C" w:rsidP="00723CC5">
            <w:pPr>
              <w:pStyle w:val="Tabella"/>
              <w:jc w:val="right"/>
              <w:rPr>
                <w:rFonts w:asciiTheme="minorHAnsi" w:hAnsiTheme="minorHAnsi" w:cstheme="minorHAnsi"/>
              </w:rPr>
            </w:pPr>
            <w:r w:rsidRPr="00284CD4">
              <w:rPr>
                <w:rFonts w:asciiTheme="minorHAnsi" w:hAnsiTheme="minorHAnsi" w:cstheme="minorHAnsi"/>
              </w:rPr>
              <w:t xml:space="preserve">- </w:t>
            </w:r>
            <w:r w:rsidR="00524A03" w:rsidRPr="00284CD4">
              <w:rPr>
                <w:rFonts w:asciiTheme="minorHAnsi" w:hAnsiTheme="minorHAnsi" w:cstheme="minorHAnsi"/>
              </w:rPr>
              <w:t>36.24</w:t>
            </w:r>
            <w:r w:rsidR="00703578" w:rsidRPr="00284CD4">
              <w:rPr>
                <w:rFonts w:asciiTheme="minorHAnsi" w:hAnsiTheme="minorHAnsi" w:cstheme="minorHAnsi"/>
              </w:rPr>
              <w:t>7</w:t>
            </w:r>
          </w:p>
        </w:tc>
        <w:tc>
          <w:tcPr>
            <w:tcW w:w="527" w:type="pct"/>
            <w:tcBorders>
              <w:top w:val="single" w:sz="6" w:space="0" w:color="000000"/>
              <w:bottom w:val="single" w:sz="6" w:space="0" w:color="000000"/>
            </w:tcBorders>
            <w:shd w:val="clear" w:color="auto" w:fill="FFFFFF"/>
            <w:vAlign w:val="center"/>
          </w:tcPr>
          <w:p w14:paraId="11327425" w14:textId="71C20FB4" w:rsidR="00723CC5" w:rsidRPr="00284CD4" w:rsidRDefault="00B92802" w:rsidP="00723CC5">
            <w:pPr>
              <w:pStyle w:val="Tabella"/>
              <w:jc w:val="right"/>
              <w:rPr>
                <w:rFonts w:asciiTheme="minorHAnsi" w:hAnsiTheme="minorHAnsi" w:cstheme="minorHAnsi"/>
              </w:rPr>
            </w:pPr>
            <w:r w:rsidRPr="00284CD4">
              <w:rPr>
                <w:rFonts w:asciiTheme="minorHAnsi" w:hAnsiTheme="minorHAnsi" w:cstheme="minorHAnsi"/>
              </w:rPr>
              <w:t>361.263</w:t>
            </w:r>
          </w:p>
        </w:tc>
        <w:tc>
          <w:tcPr>
            <w:tcW w:w="478" w:type="pct"/>
            <w:tcBorders>
              <w:top w:val="single" w:sz="6" w:space="0" w:color="000000"/>
              <w:bottom w:val="single" w:sz="6" w:space="0" w:color="000000"/>
            </w:tcBorders>
            <w:shd w:val="clear" w:color="auto" w:fill="FFFFFF"/>
            <w:vAlign w:val="center"/>
          </w:tcPr>
          <w:p w14:paraId="579E5E45" w14:textId="26FBEEDF" w:rsidR="00723CC5" w:rsidRPr="00284CD4" w:rsidRDefault="003E0F9C" w:rsidP="00723CC5">
            <w:pPr>
              <w:pStyle w:val="Tabella"/>
              <w:jc w:val="right"/>
              <w:rPr>
                <w:rFonts w:asciiTheme="minorHAnsi" w:hAnsiTheme="minorHAnsi" w:cstheme="minorHAnsi"/>
              </w:rPr>
            </w:pPr>
            <w:r w:rsidRPr="00284CD4">
              <w:rPr>
                <w:rFonts w:asciiTheme="minorHAnsi" w:hAnsiTheme="minorHAnsi" w:cstheme="minorHAnsi"/>
              </w:rPr>
              <w:t>- 36.24</w:t>
            </w:r>
            <w:r w:rsidR="00703578" w:rsidRPr="00284CD4">
              <w:rPr>
                <w:rFonts w:asciiTheme="minorHAnsi" w:hAnsiTheme="minorHAnsi" w:cstheme="minorHAnsi"/>
              </w:rPr>
              <w:t>7</w:t>
            </w:r>
          </w:p>
        </w:tc>
        <w:tc>
          <w:tcPr>
            <w:tcW w:w="446" w:type="pct"/>
            <w:tcBorders>
              <w:top w:val="single" w:sz="6" w:space="0" w:color="000000"/>
              <w:bottom w:val="single" w:sz="6" w:space="0" w:color="000000"/>
            </w:tcBorders>
            <w:shd w:val="clear" w:color="auto" w:fill="FFFFFF"/>
            <w:vAlign w:val="center"/>
          </w:tcPr>
          <w:p w14:paraId="71936B0F" w14:textId="26EAA8B0" w:rsidR="00723CC5" w:rsidRPr="00284CD4" w:rsidRDefault="003E0F9C" w:rsidP="00723CC5">
            <w:pPr>
              <w:pStyle w:val="Tabella"/>
              <w:jc w:val="right"/>
              <w:rPr>
                <w:rFonts w:asciiTheme="minorHAnsi" w:hAnsiTheme="minorHAnsi" w:cstheme="minorHAnsi"/>
              </w:rPr>
            </w:pPr>
            <w:r w:rsidRPr="00284CD4">
              <w:rPr>
                <w:rFonts w:asciiTheme="minorHAnsi" w:hAnsiTheme="minorHAnsi" w:cstheme="minorHAnsi"/>
              </w:rPr>
              <w:t>-</w:t>
            </w:r>
            <w:r w:rsidR="0016096E" w:rsidRPr="00284CD4">
              <w:rPr>
                <w:rFonts w:asciiTheme="minorHAnsi" w:hAnsiTheme="minorHAnsi" w:cstheme="minorHAnsi"/>
              </w:rPr>
              <w:t xml:space="preserve"> </w:t>
            </w:r>
            <w:r w:rsidRPr="00284CD4">
              <w:rPr>
                <w:rFonts w:asciiTheme="minorHAnsi" w:hAnsiTheme="minorHAnsi" w:cstheme="minorHAnsi"/>
              </w:rPr>
              <w:t>9%</w:t>
            </w:r>
          </w:p>
        </w:tc>
      </w:tr>
      <w:tr w:rsidR="008D2CA1" w:rsidRPr="008D2CA1" w14:paraId="08A19472" w14:textId="77777777" w:rsidTr="00736EFD">
        <w:tc>
          <w:tcPr>
            <w:tcW w:w="1968" w:type="pct"/>
            <w:gridSpan w:val="2"/>
            <w:tcBorders>
              <w:top w:val="single" w:sz="6" w:space="0" w:color="000000"/>
              <w:bottom w:val="single" w:sz="6" w:space="0" w:color="000000"/>
            </w:tcBorders>
            <w:shd w:val="clear" w:color="auto" w:fill="FFFFFF"/>
            <w:vAlign w:val="center"/>
          </w:tcPr>
          <w:p w14:paraId="225E548C" w14:textId="77777777" w:rsidR="00723CC5" w:rsidRPr="00284CD4" w:rsidRDefault="00723CC5" w:rsidP="00723CC5">
            <w:pPr>
              <w:pStyle w:val="Tabella"/>
              <w:ind w:left="708"/>
              <w:jc w:val="left"/>
              <w:rPr>
                <w:rFonts w:asciiTheme="minorHAnsi" w:hAnsiTheme="minorHAnsi" w:cstheme="minorHAnsi"/>
              </w:rPr>
            </w:pPr>
            <w:r w:rsidRPr="00284CD4">
              <w:rPr>
                <w:rFonts w:asciiTheme="minorHAnsi" w:hAnsiTheme="minorHAnsi" w:cstheme="minorHAnsi"/>
              </w:rPr>
              <w:t>Fondi Vincolati destinati da terzi</w:t>
            </w:r>
          </w:p>
        </w:tc>
        <w:tc>
          <w:tcPr>
            <w:tcW w:w="527" w:type="pct"/>
            <w:tcBorders>
              <w:top w:val="single" w:sz="6" w:space="0" w:color="000000"/>
              <w:bottom w:val="single" w:sz="6" w:space="0" w:color="000000"/>
            </w:tcBorders>
            <w:shd w:val="clear" w:color="auto" w:fill="FFFFFF"/>
            <w:vAlign w:val="center"/>
          </w:tcPr>
          <w:p w14:paraId="17DE5242" w14:textId="5EC62FA8" w:rsidR="00723CC5" w:rsidRPr="00284CD4" w:rsidRDefault="00723CC5" w:rsidP="00723CC5">
            <w:pPr>
              <w:pStyle w:val="Tabella"/>
              <w:jc w:val="right"/>
              <w:rPr>
                <w:rFonts w:asciiTheme="minorHAnsi" w:hAnsiTheme="minorHAnsi" w:cstheme="minorHAnsi"/>
              </w:rPr>
            </w:pPr>
            <w:r w:rsidRPr="00284CD4">
              <w:rPr>
                <w:rFonts w:asciiTheme="minorHAnsi" w:hAnsiTheme="minorHAnsi" w:cstheme="minorHAnsi"/>
              </w:rPr>
              <w:t>97.994</w:t>
            </w:r>
          </w:p>
        </w:tc>
        <w:tc>
          <w:tcPr>
            <w:tcW w:w="527" w:type="pct"/>
            <w:tcBorders>
              <w:top w:val="single" w:sz="6" w:space="0" w:color="000000"/>
              <w:bottom w:val="single" w:sz="6" w:space="0" w:color="000000"/>
            </w:tcBorders>
            <w:shd w:val="clear" w:color="auto" w:fill="FFFFFF"/>
            <w:vAlign w:val="center"/>
          </w:tcPr>
          <w:p w14:paraId="470667D2" w14:textId="565B4FAF" w:rsidR="00723CC5" w:rsidRPr="00284CD4" w:rsidRDefault="003E0F9C" w:rsidP="00723CC5">
            <w:pPr>
              <w:pStyle w:val="Tabella"/>
              <w:jc w:val="right"/>
              <w:rPr>
                <w:rFonts w:asciiTheme="minorHAnsi" w:hAnsiTheme="minorHAnsi" w:cstheme="minorHAnsi"/>
              </w:rPr>
            </w:pPr>
            <w:r w:rsidRPr="00284CD4">
              <w:rPr>
                <w:rFonts w:asciiTheme="minorHAnsi" w:hAnsiTheme="minorHAnsi" w:cstheme="minorHAnsi"/>
              </w:rPr>
              <w:t>-</w:t>
            </w:r>
          </w:p>
        </w:tc>
        <w:tc>
          <w:tcPr>
            <w:tcW w:w="527" w:type="pct"/>
            <w:tcBorders>
              <w:top w:val="single" w:sz="6" w:space="0" w:color="000000"/>
              <w:bottom w:val="single" w:sz="6" w:space="0" w:color="000000"/>
            </w:tcBorders>
            <w:shd w:val="clear" w:color="auto" w:fill="FFFFFF"/>
            <w:vAlign w:val="center"/>
          </w:tcPr>
          <w:p w14:paraId="5BC9C5D2" w14:textId="17612574" w:rsidR="00723CC5" w:rsidRPr="00284CD4" w:rsidRDefault="003E0F9C" w:rsidP="00723CC5">
            <w:pPr>
              <w:pStyle w:val="Tabella"/>
              <w:jc w:val="right"/>
              <w:rPr>
                <w:rFonts w:asciiTheme="minorHAnsi" w:hAnsiTheme="minorHAnsi" w:cstheme="minorHAnsi"/>
              </w:rPr>
            </w:pPr>
            <w:r w:rsidRPr="00284CD4">
              <w:rPr>
                <w:rFonts w:asciiTheme="minorHAnsi" w:hAnsiTheme="minorHAnsi" w:cstheme="minorHAnsi"/>
              </w:rPr>
              <w:t>-</w:t>
            </w:r>
            <w:r w:rsidR="008B5982" w:rsidRPr="00284CD4">
              <w:rPr>
                <w:rFonts w:asciiTheme="minorHAnsi" w:hAnsiTheme="minorHAnsi" w:cstheme="minorHAnsi"/>
              </w:rPr>
              <w:t xml:space="preserve"> 35.172</w:t>
            </w:r>
          </w:p>
        </w:tc>
        <w:tc>
          <w:tcPr>
            <w:tcW w:w="527" w:type="pct"/>
            <w:tcBorders>
              <w:top w:val="single" w:sz="6" w:space="0" w:color="000000"/>
              <w:bottom w:val="single" w:sz="6" w:space="0" w:color="000000"/>
            </w:tcBorders>
            <w:shd w:val="clear" w:color="auto" w:fill="FFFFFF"/>
            <w:vAlign w:val="center"/>
          </w:tcPr>
          <w:p w14:paraId="66B6DDA8" w14:textId="704D39F5" w:rsidR="00723CC5" w:rsidRPr="00284CD4" w:rsidRDefault="00A55511" w:rsidP="00723CC5">
            <w:pPr>
              <w:pStyle w:val="Tabella"/>
              <w:jc w:val="right"/>
              <w:rPr>
                <w:rFonts w:asciiTheme="minorHAnsi" w:hAnsiTheme="minorHAnsi" w:cstheme="minorHAnsi"/>
              </w:rPr>
            </w:pPr>
            <w:r w:rsidRPr="00284CD4">
              <w:rPr>
                <w:rFonts w:asciiTheme="minorHAnsi" w:hAnsiTheme="minorHAnsi" w:cstheme="minorHAnsi"/>
              </w:rPr>
              <w:t>62.822</w:t>
            </w:r>
          </w:p>
        </w:tc>
        <w:tc>
          <w:tcPr>
            <w:tcW w:w="478" w:type="pct"/>
            <w:tcBorders>
              <w:top w:val="single" w:sz="6" w:space="0" w:color="000000"/>
              <w:bottom w:val="single" w:sz="6" w:space="0" w:color="000000"/>
            </w:tcBorders>
            <w:shd w:val="clear" w:color="auto" w:fill="FFFFFF"/>
            <w:vAlign w:val="center"/>
          </w:tcPr>
          <w:p w14:paraId="1062641B" w14:textId="6BAF5B33" w:rsidR="00723CC5" w:rsidRPr="00284CD4" w:rsidRDefault="0016096E" w:rsidP="00723CC5">
            <w:pPr>
              <w:pStyle w:val="Tabella"/>
              <w:jc w:val="right"/>
              <w:rPr>
                <w:rFonts w:asciiTheme="minorHAnsi" w:hAnsiTheme="minorHAnsi" w:cstheme="minorHAnsi"/>
              </w:rPr>
            </w:pPr>
            <w:r w:rsidRPr="00284CD4">
              <w:rPr>
                <w:rFonts w:asciiTheme="minorHAnsi" w:hAnsiTheme="minorHAnsi" w:cstheme="minorHAnsi"/>
              </w:rPr>
              <w:t>- 35.172</w:t>
            </w:r>
          </w:p>
        </w:tc>
        <w:tc>
          <w:tcPr>
            <w:tcW w:w="446" w:type="pct"/>
            <w:tcBorders>
              <w:top w:val="single" w:sz="6" w:space="0" w:color="000000"/>
              <w:bottom w:val="single" w:sz="6" w:space="0" w:color="000000"/>
            </w:tcBorders>
            <w:shd w:val="clear" w:color="auto" w:fill="FFFFFF"/>
            <w:vAlign w:val="center"/>
          </w:tcPr>
          <w:p w14:paraId="29A70CC4" w14:textId="61481F6E" w:rsidR="00723CC5" w:rsidRPr="00284CD4" w:rsidRDefault="0016096E" w:rsidP="00723CC5">
            <w:pPr>
              <w:pStyle w:val="Tabella"/>
              <w:jc w:val="right"/>
              <w:rPr>
                <w:rFonts w:asciiTheme="minorHAnsi" w:hAnsiTheme="minorHAnsi" w:cstheme="minorHAnsi"/>
              </w:rPr>
            </w:pPr>
            <w:r w:rsidRPr="00284CD4">
              <w:rPr>
                <w:rFonts w:asciiTheme="minorHAnsi" w:hAnsiTheme="minorHAnsi" w:cstheme="minorHAnsi"/>
              </w:rPr>
              <w:t>- 36%</w:t>
            </w:r>
          </w:p>
        </w:tc>
      </w:tr>
      <w:tr w:rsidR="008D2CA1" w:rsidRPr="008D2CA1" w14:paraId="5FFE169C" w14:textId="77777777" w:rsidTr="00736EFD">
        <w:tc>
          <w:tcPr>
            <w:tcW w:w="978" w:type="pct"/>
            <w:tcBorders>
              <w:top w:val="single" w:sz="6" w:space="0" w:color="000000"/>
              <w:bottom w:val="single" w:sz="6" w:space="0" w:color="000000"/>
            </w:tcBorders>
            <w:shd w:val="clear" w:color="auto" w:fill="E2E2E2"/>
            <w:vAlign w:val="center"/>
          </w:tcPr>
          <w:p w14:paraId="39C899B4" w14:textId="77777777" w:rsidR="002728FD" w:rsidRPr="00284CD4" w:rsidRDefault="002728FD" w:rsidP="00284353">
            <w:pPr>
              <w:pStyle w:val="Tabella"/>
              <w:jc w:val="left"/>
              <w:rPr>
                <w:rFonts w:asciiTheme="minorHAnsi" w:hAnsiTheme="minorHAnsi" w:cstheme="minorHAnsi"/>
                <w:b/>
              </w:rPr>
            </w:pPr>
          </w:p>
        </w:tc>
        <w:tc>
          <w:tcPr>
            <w:tcW w:w="991" w:type="pct"/>
            <w:tcBorders>
              <w:top w:val="single" w:sz="6" w:space="0" w:color="000000"/>
              <w:bottom w:val="single" w:sz="6" w:space="0" w:color="000000"/>
            </w:tcBorders>
            <w:shd w:val="clear" w:color="auto" w:fill="E2E2E2"/>
            <w:vAlign w:val="center"/>
          </w:tcPr>
          <w:p w14:paraId="5FBD6262" w14:textId="77777777" w:rsidR="002728FD" w:rsidRPr="00284CD4" w:rsidRDefault="002728FD" w:rsidP="00284353">
            <w:pPr>
              <w:pStyle w:val="Tabella"/>
              <w:jc w:val="left"/>
              <w:rPr>
                <w:rFonts w:asciiTheme="minorHAnsi" w:hAnsiTheme="minorHAnsi" w:cstheme="minorHAnsi"/>
                <w:b/>
              </w:rPr>
            </w:pPr>
            <w:r w:rsidRPr="00284CD4">
              <w:rPr>
                <w:rFonts w:asciiTheme="minorHAnsi" w:hAnsiTheme="minorHAnsi" w:cstheme="minorHAnsi"/>
                <w:b/>
              </w:rPr>
              <w:t>Totale</w:t>
            </w:r>
          </w:p>
        </w:tc>
        <w:tc>
          <w:tcPr>
            <w:tcW w:w="527" w:type="pct"/>
            <w:tcBorders>
              <w:top w:val="single" w:sz="6" w:space="0" w:color="000000"/>
              <w:bottom w:val="single" w:sz="6" w:space="0" w:color="000000"/>
            </w:tcBorders>
            <w:shd w:val="clear" w:color="auto" w:fill="E2E2E2"/>
            <w:vAlign w:val="center"/>
          </w:tcPr>
          <w:p w14:paraId="7F743B30" w14:textId="1EB3D627" w:rsidR="002728FD" w:rsidRPr="00284CD4" w:rsidRDefault="00723CC5" w:rsidP="00284353">
            <w:pPr>
              <w:pStyle w:val="Tabella"/>
              <w:jc w:val="right"/>
              <w:rPr>
                <w:rFonts w:asciiTheme="minorHAnsi" w:hAnsiTheme="minorHAnsi" w:cstheme="minorHAnsi"/>
                <w:b/>
              </w:rPr>
            </w:pPr>
            <w:r w:rsidRPr="00284CD4">
              <w:rPr>
                <w:rFonts w:asciiTheme="minorHAnsi" w:hAnsiTheme="minorHAnsi" w:cstheme="minorHAnsi"/>
                <w:b/>
              </w:rPr>
              <w:t>495.504</w:t>
            </w:r>
          </w:p>
        </w:tc>
        <w:tc>
          <w:tcPr>
            <w:tcW w:w="527" w:type="pct"/>
            <w:tcBorders>
              <w:top w:val="single" w:sz="6" w:space="0" w:color="000000"/>
              <w:bottom w:val="single" w:sz="6" w:space="0" w:color="000000"/>
            </w:tcBorders>
            <w:shd w:val="clear" w:color="auto" w:fill="E2E2E2"/>
            <w:vAlign w:val="center"/>
          </w:tcPr>
          <w:p w14:paraId="290FAEBA" w14:textId="135626BB" w:rsidR="002728FD" w:rsidRPr="00284CD4" w:rsidRDefault="0016096E" w:rsidP="00284353">
            <w:pPr>
              <w:pStyle w:val="Tabella"/>
              <w:jc w:val="right"/>
              <w:rPr>
                <w:rFonts w:asciiTheme="minorHAnsi" w:hAnsiTheme="minorHAnsi" w:cstheme="minorHAnsi"/>
                <w:b/>
              </w:rPr>
            </w:pPr>
            <w:r w:rsidRPr="00284CD4">
              <w:rPr>
                <w:rFonts w:asciiTheme="minorHAnsi" w:hAnsiTheme="minorHAnsi" w:cstheme="minorHAnsi"/>
                <w:b/>
              </w:rPr>
              <w:t>-</w:t>
            </w:r>
          </w:p>
        </w:tc>
        <w:tc>
          <w:tcPr>
            <w:tcW w:w="527" w:type="pct"/>
            <w:tcBorders>
              <w:top w:val="single" w:sz="6" w:space="0" w:color="000000"/>
              <w:bottom w:val="single" w:sz="6" w:space="0" w:color="000000"/>
            </w:tcBorders>
            <w:shd w:val="clear" w:color="auto" w:fill="E2E2E2"/>
            <w:vAlign w:val="center"/>
          </w:tcPr>
          <w:p w14:paraId="59AEED03" w14:textId="57583319" w:rsidR="002728FD" w:rsidRPr="00284CD4" w:rsidRDefault="0016096E" w:rsidP="00284353">
            <w:pPr>
              <w:pStyle w:val="Tabella"/>
              <w:jc w:val="right"/>
              <w:rPr>
                <w:rFonts w:asciiTheme="minorHAnsi" w:hAnsiTheme="minorHAnsi" w:cstheme="minorHAnsi"/>
                <w:b/>
              </w:rPr>
            </w:pPr>
            <w:r w:rsidRPr="00284CD4">
              <w:rPr>
                <w:rFonts w:asciiTheme="minorHAnsi" w:hAnsiTheme="minorHAnsi" w:cstheme="minorHAnsi"/>
                <w:b/>
              </w:rPr>
              <w:t>- 71.41</w:t>
            </w:r>
            <w:r w:rsidR="00703578" w:rsidRPr="00284CD4">
              <w:rPr>
                <w:rFonts w:asciiTheme="minorHAnsi" w:hAnsiTheme="minorHAnsi" w:cstheme="minorHAnsi"/>
                <w:b/>
              </w:rPr>
              <w:t>9</w:t>
            </w:r>
          </w:p>
        </w:tc>
        <w:tc>
          <w:tcPr>
            <w:tcW w:w="527" w:type="pct"/>
            <w:tcBorders>
              <w:top w:val="single" w:sz="6" w:space="0" w:color="000000"/>
              <w:bottom w:val="single" w:sz="6" w:space="0" w:color="000000"/>
            </w:tcBorders>
            <w:shd w:val="clear" w:color="auto" w:fill="E2E2E2"/>
            <w:vAlign w:val="center"/>
          </w:tcPr>
          <w:p w14:paraId="26C764F5" w14:textId="366BE8BE" w:rsidR="002728FD" w:rsidRPr="00284CD4" w:rsidRDefault="00BC0112" w:rsidP="00284353">
            <w:pPr>
              <w:pStyle w:val="Tabella"/>
              <w:jc w:val="right"/>
              <w:rPr>
                <w:rFonts w:asciiTheme="minorHAnsi" w:hAnsiTheme="minorHAnsi" w:cstheme="minorHAnsi"/>
                <w:b/>
              </w:rPr>
            </w:pPr>
            <w:r w:rsidRPr="00284CD4">
              <w:rPr>
                <w:rFonts w:asciiTheme="minorHAnsi" w:hAnsiTheme="minorHAnsi" w:cstheme="minorHAnsi"/>
                <w:b/>
              </w:rPr>
              <w:t>424.085</w:t>
            </w:r>
          </w:p>
        </w:tc>
        <w:tc>
          <w:tcPr>
            <w:tcW w:w="478" w:type="pct"/>
            <w:tcBorders>
              <w:top w:val="single" w:sz="6" w:space="0" w:color="000000"/>
              <w:bottom w:val="single" w:sz="6" w:space="0" w:color="000000"/>
            </w:tcBorders>
            <w:shd w:val="clear" w:color="auto" w:fill="E2E2E2"/>
            <w:vAlign w:val="center"/>
          </w:tcPr>
          <w:p w14:paraId="4A78CED0" w14:textId="422CDAEC" w:rsidR="002728FD" w:rsidRPr="00284CD4" w:rsidRDefault="00BC0112" w:rsidP="00284353">
            <w:pPr>
              <w:pStyle w:val="Tabella"/>
              <w:jc w:val="right"/>
              <w:rPr>
                <w:rFonts w:asciiTheme="minorHAnsi" w:hAnsiTheme="minorHAnsi" w:cstheme="minorHAnsi"/>
                <w:b/>
              </w:rPr>
            </w:pPr>
            <w:r w:rsidRPr="00284CD4">
              <w:rPr>
                <w:rFonts w:asciiTheme="minorHAnsi" w:hAnsiTheme="minorHAnsi" w:cstheme="minorHAnsi"/>
                <w:b/>
              </w:rPr>
              <w:t>- 71.41</w:t>
            </w:r>
            <w:r w:rsidR="00C2529F" w:rsidRPr="00284CD4">
              <w:rPr>
                <w:rFonts w:asciiTheme="minorHAnsi" w:hAnsiTheme="minorHAnsi" w:cstheme="minorHAnsi"/>
                <w:b/>
              </w:rPr>
              <w:t>9</w:t>
            </w:r>
          </w:p>
        </w:tc>
        <w:tc>
          <w:tcPr>
            <w:tcW w:w="446" w:type="pct"/>
            <w:tcBorders>
              <w:top w:val="single" w:sz="6" w:space="0" w:color="000000"/>
              <w:bottom w:val="single" w:sz="6" w:space="0" w:color="000000"/>
            </w:tcBorders>
            <w:shd w:val="clear" w:color="auto" w:fill="E2E2E2"/>
            <w:vAlign w:val="center"/>
          </w:tcPr>
          <w:p w14:paraId="17A2EA2A" w14:textId="26CB19E1" w:rsidR="002728FD" w:rsidRPr="00284CD4" w:rsidRDefault="00BC0112" w:rsidP="00284353">
            <w:pPr>
              <w:pStyle w:val="Tabella"/>
              <w:jc w:val="right"/>
              <w:rPr>
                <w:rFonts w:asciiTheme="minorHAnsi" w:hAnsiTheme="minorHAnsi" w:cstheme="minorHAnsi"/>
                <w:b/>
              </w:rPr>
            </w:pPr>
            <w:r w:rsidRPr="00284CD4">
              <w:rPr>
                <w:rFonts w:asciiTheme="minorHAnsi" w:hAnsiTheme="minorHAnsi" w:cstheme="minorHAnsi"/>
                <w:b/>
              </w:rPr>
              <w:t>- 14%</w:t>
            </w:r>
          </w:p>
        </w:tc>
      </w:tr>
      <w:tr w:rsidR="008D2CA1" w:rsidRPr="008D2CA1" w14:paraId="355D96CC" w14:textId="77777777" w:rsidTr="00736EFD">
        <w:tc>
          <w:tcPr>
            <w:tcW w:w="978" w:type="pct"/>
            <w:tcBorders>
              <w:top w:val="single" w:sz="6" w:space="0" w:color="000000"/>
              <w:bottom w:val="single" w:sz="6" w:space="0" w:color="000000"/>
            </w:tcBorders>
            <w:shd w:val="clear" w:color="auto" w:fill="F1F1F1"/>
            <w:vAlign w:val="center"/>
          </w:tcPr>
          <w:p w14:paraId="31B65835" w14:textId="77777777" w:rsidR="002728FD" w:rsidRPr="00284CD4" w:rsidRDefault="00B5690F" w:rsidP="00284353">
            <w:pPr>
              <w:pStyle w:val="Tabella"/>
              <w:jc w:val="left"/>
              <w:rPr>
                <w:rFonts w:asciiTheme="minorHAnsi" w:hAnsiTheme="minorHAnsi" w:cstheme="minorHAnsi"/>
                <w:i/>
              </w:rPr>
            </w:pPr>
            <w:r w:rsidRPr="00284CD4">
              <w:rPr>
                <w:rFonts w:asciiTheme="minorHAnsi" w:hAnsiTheme="minorHAnsi" w:cstheme="minorHAnsi"/>
                <w:i/>
              </w:rPr>
              <w:t>Patrimonio libero</w:t>
            </w:r>
          </w:p>
        </w:tc>
        <w:tc>
          <w:tcPr>
            <w:tcW w:w="991" w:type="pct"/>
            <w:tcBorders>
              <w:top w:val="single" w:sz="6" w:space="0" w:color="000000"/>
              <w:bottom w:val="single" w:sz="6" w:space="0" w:color="000000"/>
            </w:tcBorders>
            <w:shd w:val="clear" w:color="auto" w:fill="F1F1F1"/>
            <w:vAlign w:val="center"/>
          </w:tcPr>
          <w:p w14:paraId="3B62B48F" w14:textId="77777777" w:rsidR="002728FD" w:rsidRPr="00284CD4" w:rsidRDefault="002728FD" w:rsidP="00284353">
            <w:pPr>
              <w:pStyle w:val="Tabella"/>
              <w:jc w:val="left"/>
              <w:rPr>
                <w:rFonts w:asciiTheme="minorHAnsi" w:hAnsiTheme="minorHAnsi" w:cstheme="minorHAnsi"/>
                <w:i/>
              </w:rPr>
            </w:pPr>
          </w:p>
        </w:tc>
        <w:tc>
          <w:tcPr>
            <w:tcW w:w="527" w:type="pct"/>
            <w:tcBorders>
              <w:top w:val="single" w:sz="6" w:space="0" w:color="000000"/>
              <w:bottom w:val="single" w:sz="6" w:space="0" w:color="000000"/>
            </w:tcBorders>
            <w:shd w:val="clear" w:color="auto" w:fill="F1F1F1"/>
            <w:vAlign w:val="center"/>
          </w:tcPr>
          <w:p w14:paraId="54B59A7B" w14:textId="77777777" w:rsidR="002728FD" w:rsidRPr="00284CD4" w:rsidRDefault="002728FD" w:rsidP="00284353">
            <w:pPr>
              <w:pStyle w:val="Tabella"/>
              <w:jc w:val="right"/>
              <w:rPr>
                <w:rFonts w:asciiTheme="minorHAnsi" w:hAnsiTheme="minorHAnsi" w:cstheme="minorHAnsi"/>
                <w:i/>
              </w:rPr>
            </w:pPr>
          </w:p>
        </w:tc>
        <w:tc>
          <w:tcPr>
            <w:tcW w:w="527" w:type="pct"/>
            <w:tcBorders>
              <w:top w:val="single" w:sz="6" w:space="0" w:color="000000"/>
              <w:bottom w:val="single" w:sz="6" w:space="0" w:color="000000"/>
            </w:tcBorders>
            <w:shd w:val="clear" w:color="auto" w:fill="F1F1F1"/>
            <w:vAlign w:val="center"/>
          </w:tcPr>
          <w:p w14:paraId="55F433EE" w14:textId="77777777" w:rsidR="002728FD" w:rsidRPr="00284CD4" w:rsidRDefault="002728FD" w:rsidP="00284353">
            <w:pPr>
              <w:pStyle w:val="Tabella"/>
              <w:jc w:val="right"/>
              <w:rPr>
                <w:rFonts w:asciiTheme="minorHAnsi" w:hAnsiTheme="minorHAnsi" w:cstheme="minorHAnsi"/>
                <w:i/>
              </w:rPr>
            </w:pPr>
          </w:p>
        </w:tc>
        <w:tc>
          <w:tcPr>
            <w:tcW w:w="527" w:type="pct"/>
            <w:tcBorders>
              <w:top w:val="single" w:sz="6" w:space="0" w:color="000000"/>
              <w:bottom w:val="single" w:sz="6" w:space="0" w:color="000000"/>
            </w:tcBorders>
            <w:shd w:val="clear" w:color="auto" w:fill="F1F1F1"/>
            <w:vAlign w:val="center"/>
          </w:tcPr>
          <w:p w14:paraId="147903BC" w14:textId="77777777" w:rsidR="002728FD" w:rsidRPr="00284CD4" w:rsidRDefault="002728FD" w:rsidP="00284353">
            <w:pPr>
              <w:pStyle w:val="Tabella"/>
              <w:jc w:val="right"/>
              <w:rPr>
                <w:rFonts w:asciiTheme="minorHAnsi" w:hAnsiTheme="minorHAnsi" w:cstheme="minorHAnsi"/>
                <w:i/>
              </w:rPr>
            </w:pPr>
          </w:p>
        </w:tc>
        <w:tc>
          <w:tcPr>
            <w:tcW w:w="527" w:type="pct"/>
            <w:tcBorders>
              <w:top w:val="single" w:sz="6" w:space="0" w:color="000000"/>
              <w:bottom w:val="single" w:sz="6" w:space="0" w:color="000000"/>
            </w:tcBorders>
            <w:shd w:val="clear" w:color="auto" w:fill="F1F1F1"/>
            <w:vAlign w:val="center"/>
          </w:tcPr>
          <w:p w14:paraId="019107B6" w14:textId="77777777" w:rsidR="002728FD" w:rsidRPr="00284CD4" w:rsidRDefault="002728FD" w:rsidP="00284353">
            <w:pPr>
              <w:pStyle w:val="Tabella"/>
              <w:jc w:val="right"/>
              <w:rPr>
                <w:rFonts w:asciiTheme="minorHAnsi" w:hAnsiTheme="minorHAnsi" w:cstheme="minorHAnsi"/>
                <w:i/>
              </w:rPr>
            </w:pPr>
          </w:p>
        </w:tc>
        <w:tc>
          <w:tcPr>
            <w:tcW w:w="478" w:type="pct"/>
            <w:tcBorders>
              <w:top w:val="single" w:sz="6" w:space="0" w:color="000000"/>
              <w:bottom w:val="single" w:sz="6" w:space="0" w:color="000000"/>
            </w:tcBorders>
            <w:shd w:val="clear" w:color="auto" w:fill="F1F1F1"/>
            <w:vAlign w:val="center"/>
          </w:tcPr>
          <w:p w14:paraId="33E17E60" w14:textId="77777777" w:rsidR="002728FD" w:rsidRPr="00284CD4" w:rsidRDefault="002728FD" w:rsidP="00284353">
            <w:pPr>
              <w:pStyle w:val="Tabella"/>
              <w:jc w:val="right"/>
              <w:rPr>
                <w:rFonts w:asciiTheme="minorHAnsi" w:hAnsiTheme="minorHAnsi" w:cstheme="minorHAnsi"/>
                <w:i/>
              </w:rPr>
            </w:pPr>
          </w:p>
        </w:tc>
        <w:tc>
          <w:tcPr>
            <w:tcW w:w="446" w:type="pct"/>
            <w:tcBorders>
              <w:top w:val="single" w:sz="6" w:space="0" w:color="000000"/>
              <w:bottom w:val="single" w:sz="6" w:space="0" w:color="000000"/>
            </w:tcBorders>
            <w:shd w:val="clear" w:color="auto" w:fill="F1F1F1"/>
            <w:vAlign w:val="center"/>
          </w:tcPr>
          <w:p w14:paraId="6CB9F7A0" w14:textId="77777777" w:rsidR="002728FD" w:rsidRPr="00284CD4" w:rsidRDefault="002728FD" w:rsidP="00284353">
            <w:pPr>
              <w:pStyle w:val="Tabella"/>
              <w:jc w:val="right"/>
              <w:rPr>
                <w:rFonts w:asciiTheme="minorHAnsi" w:hAnsiTheme="minorHAnsi" w:cstheme="minorHAnsi"/>
                <w:i/>
              </w:rPr>
            </w:pPr>
          </w:p>
        </w:tc>
      </w:tr>
      <w:tr w:rsidR="008D2CA1" w:rsidRPr="008D2CA1" w14:paraId="15F435DD" w14:textId="77777777" w:rsidTr="00736EFD">
        <w:tc>
          <w:tcPr>
            <w:tcW w:w="1968" w:type="pct"/>
            <w:gridSpan w:val="2"/>
            <w:tcBorders>
              <w:top w:val="single" w:sz="6" w:space="0" w:color="000000"/>
              <w:bottom w:val="single" w:sz="6" w:space="0" w:color="000000"/>
            </w:tcBorders>
            <w:shd w:val="clear" w:color="auto" w:fill="FFFFFF"/>
            <w:vAlign w:val="center"/>
          </w:tcPr>
          <w:p w14:paraId="4FDED151" w14:textId="77777777" w:rsidR="00234187" w:rsidRPr="00284CD4" w:rsidRDefault="00234187" w:rsidP="00234187">
            <w:pPr>
              <w:pStyle w:val="Tabella"/>
              <w:ind w:left="708"/>
              <w:jc w:val="left"/>
              <w:rPr>
                <w:rFonts w:asciiTheme="minorHAnsi" w:hAnsiTheme="minorHAnsi" w:cstheme="minorHAnsi"/>
              </w:rPr>
            </w:pPr>
            <w:r w:rsidRPr="00284CD4">
              <w:rPr>
                <w:rFonts w:asciiTheme="minorHAnsi" w:hAnsiTheme="minorHAnsi" w:cstheme="minorHAnsi"/>
              </w:rPr>
              <w:t>Fondi Liberi</w:t>
            </w:r>
          </w:p>
        </w:tc>
        <w:tc>
          <w:tcPr>
            <w:tcW w:w="527" w:type="pct"/>
            <w:tcBorders>
              <w:top w:val="single" w:sz="6" w:space="0" w:color="000000"/>
              <w:bottom w:val="single" w:sz="6" w:space="0" w:color="000000"/>
            </w:tcBorders>
            <w:shd w:val="clear" w:color="auto" w:fill="FFFFFF"/>
            <w:vAlign w:val="center"/>
          </w:tcPr>
          <w:p w14:paraId="3210F08F" w14:textId="13829C61" w:rsidR="00234187" w:rsidRPr="00284CD4" w:rsidRDefault="00234187" w:rsidP="00234187">
            <w:pPr>
              <w:pStyle w:val="Tabella"/>
              <w:jc w:val="right"/>
              <w:rPr>
                <w:rFonts w:asciiTheme="minorHAnsi" w:hAnsiTheme="minorHAnsi" w:cstheme="minorHAnsi"/>
              </w:rPr>
            </w:pPr>
            <w:r w:rsidRPr="00284CD4">
              <w:rPr>
                <w:rFonts w:asciiTheme="minorHAnsi" w:hAnsiTheme="minorHAnsi" w:cstheme="minorHAnsi"/>
              </w:rPr>
              <w:t>71.416</w:t>
            </w:r>
          </w:p>
        </w:tc>
        <w:tc>
          <w:tcPr>
            <w:tcW w:w="527" w:type="pct"/>
            <w:tcBorders>
              <w:top w:val="single" w:sz="6" w:space="0" w:color="000000"/>
              <w:bottom w:val="single" w:sz="6" w:space="0" w:color="000000"/>
            </w:tcBorders>
            <w:shd w:val="clear" w:color="auto" w:fill="FFFFFF"/>
            <w:vAlign w:val="center"/>
          </w:tcPr>
          <w:p w14:paraId="4EE97983" w14:textId="770F8B47" w:rsidR="00234187" w:rsidRPr="00284CD4" w:rsidRDefault="009B7A96" w:rsidP="00234187">
            <w:pPr>
              <w:pStyle w:val="Tabella"/>
              <w:jc w:val="right"/>
              <w:rPr>
                <w:rFonts w:asciiTheme="minorHAnsi" w:hAnsiTheme="minorHAnsi" w:cstheme="minorHAnsi"/>
              </w:rPr>
            </w:pPr>
            <w:r w:rsidRPr="00284CD4">
              <w:rPr>
                <w:rFonts w:asciiTheme="minorHAnsi" w:hAnsiTheme="minorHAnsi" w:cstheme="minorHAnsi"/>
              </w:rPr>
              <w:t>71.416</w:t>
            </w:r>
          </w:p>
        </w:tc>
        <w:tc>
          <w:tcPr>
            <w:tcW w:w="527" w:type="pct"/>
            <w:tcBorders>
              <w:top w:val="single" w:sz="6" w:space="0" w:color="000000"/>
              <w:bottom w:val="single" w:sz="6" w:space="0" w:color="000000"/>
            </w:tcBorders>
            <w:shd w:val="clear" w:color="auto" w:fill="FFFFFF"/>
            <w:vAlign w:val="center"/>
          </w:tcPr>
          <w:p w14:paraId="6DE76F14" w14:textId="2A5F17C2" w:rsidR="00234187" w:rsidRPr="00284CD4" w:rsidRDefault="009B7A96" w:rsidP="00234187">
            <w:pPr>
              <w:pStyle w:val="Tabella"/>
              <w:jc w:val="right"/>
              <w:rPr>
                <w:rFonts w:asciiTheme="minorHAnsi" w:hAnsiTheme="minorHAnsi" w:cstheme="minorHAnsi"/>
              </w:rPr>
            </w:pPr>
            <w:r w:rsidRPr="00284CD4">
              <w:rPr>
                <w:rFonts w:asciiTheme="minorHAnsi" w:hAnsiTheme="minorHAnsi" w:cstheme="minorHAnsi"/>
              </w:rPr>
              <w:t>-</w:t>
            </w:r>
          </w:p>
        </w:tc>
        <w:tc>
          <w:tcPr>
            <w:tcW w:w="527" w:type="pct"/>
            <w:tcBorders>
              <w:top w:val="single" w:sz="6" w:space="0" w:color="000000"/>
              <w:bottom w:val="single" w:sz="6" w:space="0" w:color="000000"/>
            </w:tcBorders>
            <w:shd w:val="clear" w:color="auto" w:fill="FFFFFF"/>
            <w:vAlign w:val="center"/>
          </w:tcPr>
          <w:p w14:paraId="629D3FF5" w14:textId="05F02B04" w:rsidR="00234187" w:rsidRPr="00284CD4" w:rsidRDefault="009B7A96" w:rsidP="00234187">
            <w:pPr>
              <w:pStyle w:val="Tabella"/>
              <w:jc w:val="right"/>
              <w:rPr>
                <w:rFonts w:asciiTheme="minorHAnsi" w:hAnsiTheme="minorHAnsi" w:cstheme="minorHAnsi"/>
              </w:rPr>
            </w:pPr>
            <w:r w:rsidRPr="00284CD4">
              <w:rPr>
                <w:rFonts w:asciiTheme="minorHAnsi" w:hAnsiTheme="minorHAnsi" w:cstheme="minorHAnsi"/>
              </w:rPr>
              <w:t>142.832</w:t>
            </w:r>
          </w:p>
        </w:tc>
        <w:tc>
          <w:tcPr>
            <w:tcW w:w="478" w:type="pct"/>
            <w:tcBorders>
              <w:top w:val="single" w:sz="6" w:space="0" w:color="000000"/>
              <w:bottom w:val="single" w:sz="6" w:space="0" w:color="000000"/>
            </w:tcBorders>
            <w:shd w:val="clear" w:color="auto" w:fill="FFFFFF"/>
            <w:vAlign w:val="center"/>
          </w:tcPr>
          <w:p w14:paraId="45AB9736" w14:textId="214070B6" w:rsidR="00234187" w:rsidRPr="00284CD4" w:rsidRDefault="009B7A96" w:rsidP="00234187">
            <w:pPr>
              <w:pStyle w:val="Tabella"/>
              <w:jc w:val="right"/>
              <w:rPr>
                <w:rFonts w:asciiTheme="minorHAnsi" w:hAnsiTheme="minorHAnsi" w:cstheme="minorHAnsi"/>
              </w:rPr>
            </w:pPr>
            <w:r w:rsidRPr="00284CD4">
              <w:rPr>
                <w:rFonts w:asciiTheme="minorHAnsi" w:hAnsiTheme="minorHAnsi" w:cstheme="minorHAnsi"/>
              </w:rPr>
              <w:t>71.416</w:t>
            </w:r>
          </w:p>
        </w:tc>
        <w:tc>
          <w:tcPr>
            <w:tcW w:w="446" w:type="pct"/>
            <w:tcBorders>
              <w:top w:val="single" w:sz="6" w:space="0" w:color="000000"/>
              <w:bottom w:val="single" w:sz="6" w:space="0" w:color="000000"/>
            </w:tcBorders>
            <w:shd w:val="clear" w:color="auto" w:fill="FFFFFF"/>
            <w:vAlign w:val="center"/>
          </w:tcPr>
          <w:p w14:paraId="62D4BA19" w14:textId="09667D5E" w:rsidR="00234187" w:rsidRPr="00284CD4" w:rsidRDefault="00DF4F3B" w:rsidP="00234187">
            <w:pPr>
              <w:pStyle w:val="Tabella"/>
              <w:jc w:val="right"/>
              <w:rPr>
                <w:rFonts w:asciiTheme="minorHAnsi" w:hAnsiTheme="minorHAnsi" w:cstheme="minorHAnsi"/>
              </w:rPr>
            </w:pPr>
            <w:r w:rsidRPr="00284CD4">
              <w:rPr>
                <w:rFonts w:asciiTheme="minorHAnsi" w:hAnsiTheme="minorHAnsi" w:cstheme="minorHAnsi"/>
              </w:rPr>
              <w:t>100%</w:t>
            </w:r>
          </w:p>
        </w:tc>
      </w:tr>
      <w:tr w:rsidR="008D2CA1" w:rsidRPr="008D2CA1" w14:paraId="68520751" w14:textId="77777777" w:rsidTr="00736EFD">
        <w:tc>
          <w:tcPr>
            <w:tcW w:w="1968" w:type="pct"/>
            <w:gridSpan w:val="2"/>
            <w:tcBorders>
              <w:top w:val="single" w:sz="6" w:space="0" w:color="000000"/>
              <w:bottom w:val="single" w:sz="6" w:space="0" w:color="000000"/>
            </w:tcBorders>
            <w:shd w:val="clear" w:color="auto" w:fill="FFFFFF"/>
            <w:vAlign w:val="center"/>
          </w:tcPr>
          <w:p w14:paraId="5C76E035" w14:textId="77777777" w:rsidR="00234187" w:rsidRPr="00284CD4" w:rsidRDefault="00234187" w:rsidP="00234187">
            <w:pPr>
              <w:pStyle w:val="Tabella"/>
              <w:ind w:left="708"/>
              <w:jc w:val="left"/>
              <w:rPr>
                <w:rFonts w:asciiTheme="minorHAnsi" w:hAnsiTheme="minorHAnsi" w:cstheme="minorHAnsi"/>
              </w:rPr>
            </w:pPr>
            <w:r w:rsidRPr="00284CD4">
              <w:rPr>
                <w:rFonts w:asciiTheme="minorHAnsi" w:hAnsiTheme="minorHAnsi" w:cstheme="minorHAnsi"/>
              </w:rPr>
              <w:t xml:space="preserve">Avanzi di gestione  portati a nuovo </w:t>
            </w:r>
          </w:p>
        </w:tc>
        <w:tc>
          <w:tcPr>
            <w:tcW w:w="527" w:type="pct"/>
            <w:tcBorders>
              <w:top w:val="single" w:sz="6" w:space="0" w:color="000000"/>
              <w:bottom w:val="single" w:sz="6" w:space="0" w:color="000000"/>
            </w:tcBorders>
            <w:shd w:val="clear" w:color="auto" w:fill="FFFFFF"/>
            <w:vAlign w:val="center"/>
          </w:tcPr>
          <w:p w14:paraId="57842FD0" w14:textId="212C2BF9" w:rsidR="00234187" w:rsidRPr="00284CD4" w:rsidRDefault="00234187" w:rsidP="00234187">
            <w:pPr>
              <w:pStyle w:val="Tabella"/>
              <w:jc w:val="right"/>
              <w:rPr>
                <w:rFonts w:asciiTheme="minorHAnsi" w:hAnsiTheme="minorHAnsi" w:cstheme="minorHAnsi"/>
              </w:rPr>
            </w:pPr>
            <w:r w:rsidRPr="00284CD4">
              <w:rPr>
                <w:rFonts w:asciiTheme="minorHAnsi" w:hAnsiTheme="minorHAnsi" w:cstheme="minorHAnsi"/>
              </w:rPr>
              <w:t>368.529</w:t>
            </w:r>
          </w:p>
        </w:tc>
        <w:tc>
          <w:tcPr>
            <w:tcW w:w="527" w:type="pct"/>
            <w:tcBorders>
              <w:top w:val="single" w:sz="6" w:space="0" w:color="000000"/>
              <w:bottom w:val="single" w:sz="6" w:space="0" w:color="000000"/>
            </w:tcBorders>
            <w:shd w:val="clear" w:color="auto" w:fill="FFFFFF"/>
            <w:vAlign w:val="center"/>
          </w:tcPr>
          <w:p w14:paraId="052B213F" w14:textId="5F0BDA72" w:rsidR="00234187" w:rsidRPr="00284CD4" w:rsidRDefault="00DF4F3B" w:rsidP="00234187">
            <w:pPr>
              <w:pStyle w:val="Tabella"/>
              <w:jc w:val="right"/>
              <w:rPr>
                <w:rFonts w:asciiTheme="minorHAnsi" w:hAnsiTheme="minorHAnsi" w:cstheme="minorHAnsi"/>
              </w:rPr>
            </w:pPr>
            <w:r w:rsidRPr="00284CD4">
              <w:rPr>
                <w:rFonts w:asciiTheme="minorHAnsi" w:hAnsiTheme="minorHAnsi" w:cstheme="minorHAnsi"/>
              </w:rPr>
              <w:t>4.984</w:t>
            </w:r>
          </w:p>
        </w:tc>
        <w:tc>
          <w:tcPr>
            <w:tcW w:w="527" w:type="pct"/>
            <w:tcBorders>
              <w:top w:val="single" w:sz="6" w:space="0" w:color="000000"/>
              <w:bottom w:val="single" w:sz="6" w:space="0" w:color="000000"/>
            </w:tcBorders>
            <w:shd w:val="clear" w:color="auto" w:fill="FFFFFF"/>
            <w:vAlign w:val="center"/>
          </w:tcPr>
          <w:p w14:paraId="62A729D4" w14:textId="64C81EEE" w:rsidR="00234187" w:rsidRPr="00284CD4" w:rsidRDefault="00DF4F3B" w:rsidP="00234187">
            <w:pPr>
              <w:pStyle w:val="Tabella"/>
              <w:jc w:val="right"/>
              <w:rPr>
                <w:rFonts w:asciiTheme="minorHAnsi" w:hAnsiTheme="minorHAnsi" w:cstheme="minorHAnsi"/>
              </w:rPr>
            </w:pPr>
            <w:r w:rsidRPr="00284CD4">
              <w:rPr>
                <w:rFonts w:asciiTheme="minorHAnsi" w:hAnsiTheme="minorHAnsi" w:cstheme="minorHAnsi"/>
              </w:rPr>
              <w:t>-</w:t>
            </w:r>
          </w:p>
        </w:tc>
        <w:tc>
          <w:tcPr>
            <w:tcW w:w="527" w:type="pct"/>
            <w:tcBorders>
              <w:top w:val="single" w:sz="6" w:space="0" w:color="000000"/>
              <w:bottom w:val="single" w:sz="6" w:space="0" w:color="000000"/>
            </w:tcBorders>
            <w:shd w:val="clear" w:color="auto" w:fill="FFFFFF"/>
            <w:vAlign w:val="center"/>
          </w:tcPr>
          <w:p w14:paraId="41FC8FD8" w14:textId="63C61372" w:rsidR="00234187" w:rsidRPr="00284CD4" w:rsidRDefault="00DF4F3B" w:rsidP="00234187">
            <w:pPr>
              <w:pStyle w:val="Tabella"/>
              <w:jc w:val="right"/>
              <w:rPr>
                <w:rFonts w:asciiTheme="minorHAnsi" w:hAnsiTheme="minorHAnsi" w:cstheme="minorHAnsi"/>
              </w:rPr>
            </w:pPr>
            <w:r w:rsidRPr="00284CD4">
              <w:rPr>
                <w:rFonts w:asciiTheme="minorHAnsi" w:hAnsiTheme="minorHAnsi" w:cstheme="minorHAnsi"/>
              </w:rPr>
              <w:t>373.513</w:t>
            </w:r>
          </w:p>
        </w:tc>
        <w:tc>
          <w:tcPr>
            <w:tcW w:w="478" w:type="pct"/>
            <w:tcBorders>
              <w:top w:val="single" w:sz="6" w:space="0" w:color="000000"/>
              <w:bottom w:val="single" w:sz="6" w:space="0" w:color="000000"/>
            </w:tcBorders>
            <w:shd w:val="clear" w:color="auto" w:fill="FFFFFF"/>
            <w:vAlign w:val="center"/>
          </w:tcPr>
          <w:p w14:paraId="1127258B" w14:textId="77EA2DA5" w:rsidR="00234187" w:rsidRPr="00284CD4" w:rsidRDefault="00DF4F3B" w:rsidP="00234187">
            <w:pPr>
              <w:pStyle w:val="Tabella"/>
              <w:jc w:val="right"/>
              <w:rPr>
                <w:rFonts w:asciiTheme="minorHAnsi" w:hAnsiTheme="minorHAnsi" w:cstheme="minorHAnsi"/>
              </w:rPr>
            </w:pPr>
            <w:r w:rsidRPr="00284CD4">
              <w:rPr>
                <w:rFonts w:asciiTheme="minorHAnsi" w:hAnsiTheme="minorHAnsi" w:cstheme="minorHAnsi"/>
              </w:rPr>
              <w:t>4.984</w:t>
            </w:r>
          </w:p>
        </w:tc>
        <w:tc>
          <w:tcPr>
            <w:tcW w:w="446" w:type="pct"/>
            <w:tcBorders>
              <w:top w:val="single" w:sz="6" w:space="0" w:color="000000"/>
              <w:bottom w:val="single" w:sz="6" w:space="0" w:color="000000"/>
            </w:tcBorders>
            <w:shd w:val="clear" w:color="auto" w:fill="FFFFFF"/>
            <w:vAlign w:val="center"/>
          </w:tcPr>
          <w:p w14:paraId="25D7F155" w14:textId="2CDB1FEC" w:rsidR="00234187" w:rsidRPr="00284CD4" w:rsidRDefault="00D43D0D" w:rsidP="00234187">
            <w:pPr>
              <w:pStyle w:val="Tabella"/>
              <w:jc w:val="right"/>
              <w:rPr>
                <w:rFonts w:asciiTheme="minorHAnsi" w:hAnsiTheme="minorHAnsi" w:cstheme="minorHAnsi"/>
              </w:rPr>
            </w:pPr>
            <w:r w:rsidRPr="00284CD4">
              <w:rPr>
                <w:rFonts w:asciiTheme="minorHAnsi" w:hAnsiTheme="minorHAnsi" w:cstheme="minorHAnsi"/>
              </w:rPr>
              <w:t>1%</w:t>
            </w:r>
          </w:p>
        </w:tc>
      </w:tr>
      <w:tr w:rsidR="008D2CA1" w:rsidRPr="008D2CA1" w14:paraId="17EF4D57" w14:textId="77777777" w:rsidTr="00736EFD">
        <w:tc>
          <w:tcPr>
            <w:tcW w:w="978" w:type="pct"/>
            <w:tcBorders>
              <w:top w:val="single" w:sz="6" w:space="0" w:color="000000"/>
              <w:bottom w:val="single" w:sz="6" w:space="0" w:color="000000"/>
            </w:tcBorders>
            <w:shd w:val="clear" w:color="auto" w:fill="E2E2E2"/>
            <w:vAlign w:val="center"/>
          </w:tcPr>
          <w:p w14:paraId="2DEFAC88" w14:textId="77777777" w:rsidR="00234187" w:rsidRPr="00284CD4" w:rsidRDefault="00234187" w:rsidP="00234187">
            <w:pPr>
              <w:pStyle w:val="Tabella"/>
              <w:jc w:val="left"/>
              <w:rPr>
                <w:rFonts w:asciiTheme="minorHAnsi" w:hAnsiTheme="minorHAnsi" w:cstheme="minorHAnsi"/>
                <w:b/>
              </w:rPr>
            </w:pPr>
          </w:p>
        </w:tc>
        <w:tc>
          <w:tcPr>
            <w:tcW w:w="991" w:type="pct"/>
            <w:tcBorders>
              <w:top w:val="single" w:sz="6" w:space="0" w:color="000000"/>
              <w:bottom w:val="single" w:sz="6" w:space="0" w:color="000000"/>
            </w:tcBorders>
            <w:shd w:val="clear" w:color="auto" w:fill="E2E2E2"/>
            <w:vAlign w:val="center"/>
          </w:tcPr>
          <w:p w14:paraId="5EBAABC8" w14:textId="77777777" w:rsidR="00234187" w:rsidRPr="00284CD4" w:rsidRDefault="00234187" w:rsidP="00234187">
            <w:pPr>
              <w:pStyle w:val="Tabella"/>
              <w:jc w:val="left"/>
              <w:rPr>
                <w:rFonts w:asciiTheme="minorHAnsi" w:hAnsiTheme="minorHAnsi" w:cstheme="minorHAnsi"/>
                <w:b/>
              </w:rPr>
            </w:pPr>
            <w:r w:rsidRPr="00284CD4">
              <w:rPr>
                <w:rFonts w:asciiTheme="minorHAnsi" w:hAnsiTheme="minorHAnsi" w:cstheme="minorHAnsi"/>
                <w:b/>
              </w:rPr>
              <w:t>Totale</w:t>
            </w:r>
          </w:p>
        </w:tc>
        <w:tc>
          <w:tcPr>
            <w:tcW w:w="527" w:type="pct"/>
            <w:tcBorders>
              <w:top w:val="single" w:sz="6" w:space="0" w:color="000000"/>
              <w:bottom w:val="single" w:sz="6" w:space="0" w:color="000000"/>
            </w:tcBorders>
            <w:shd w:val="clear" w:color="auto" w:fill="E2E2E2"/>
            <w:vAlign w:val="center"/>
          </w:tcPr>
          <w:p w14:paraId="3A5CF159" w14:textId="1D9238B9" w:rsidR="00234187" w:rsidRPr="00284CD4" w:rsidRDefault="00234187" w:rsidP="00234187">
            <w:pPr>
              <w:pStyle w:val="Tabella"/>
              <w:jc w:val="right"/>
              <w:rPr>
                <w:rFonts w:asciiTheme="minorHAnsi" w:hAnsiTheme="minorHAnsi" w:cstheme="minorHAnsi"/>
                <w:b/>
              </w:rPr>
            </w:pPr>
            <w:r w:rsidRPr="00284CD4">
              <w:rPr>
                <w:rFonts w:asciiTheme="minorHAnsi" w:hAnsiTheme="minorHAnsi" w:cstheme="minorHAnsi"/>
                <w:b/>
              </w:rPr>
              <w:t>439.945</w:t>
            </w:r>
          </w:p>
        </w:tc>
        <w:tc>
          <w:tcPr>
            <w:tcW w:w="527" w:type="pct"/>
            <w:tcBorders>
              <w:top w:val="single" w:sz="6" w:space="0" w:color="000000"/>
              <w:bottom w:val="single" w:sz="6" w:space="0" w:color="000000"/>
            </w:tcBorders>
            <w:shd w:val="clear" w:color="auto" w:fill="E2E2E2"/>
            <w:vAlign w:val="center"/>
          </w:tcPr>
          <w:p w14:paraId="1AA3A712" w14:textId="1E9FB19F" w:rsidR="00234187" w:rsidRPr="00284CD4" w:rsidRDefault="008F1816" w:rsidP="00234187">
            <w:pPr>
              <w:pStyle w:val="Tabella"/>
              <w:jc w:val="right"/>
              <w:rPr>
                <w:rFonts w:asciiTheme="minorHAnsi" w:hAnsiTheme="minorHAnsi" w:cstheme="minorHAnsi"/>
                <w:b/>
              </w:rPr>
            </w:pPr>
            <w:r w:rsidRPr="00284CD4">
              <w:rPr>
                <w:rFonts w:asciiTheme="minorHAnsi" w:hAnsiTheme="minorHAnsi" w:cstheme="minorHAnsi"/>
                <w:b/>
              </w:rPr>
              <w:t>76.400</w:t>
            </w:r>
          </w:p>
        </w:tc>
        <w:tc>
          <w:tcPr>
            <w:tcW w:w="527" w:type="pct"/>
            <w:tcBorders>
              <w:top w:val="single" w:sz="6" w:space="0" w:color="000000"/>
              <w:bottom w:val="single" w:sz="6" w:space="0" w:color="000000"/>
            </w:tcBorders>
            <w:shd w:val="clear" w:color="auto" w:fill="E2E2E2"/>
            <w:vAlign w:val="center"/>
          </w:tcPr>
          <w:p w14:paraId="134D18CF" w14:textId="6F6DE5EB" w:rsidR="00234187" w:rsidRPr="00284CD4" w:rsidRDefault="008F1816" w:rsidP="00234187">
            <w:pPr>
              <w:pStyle w:val="Tabella"/>
              <w:jc w:val="right"/>
              <w:rPr>
                <w:rFonts w:asciiTheme="minorHAnsi" w:hAnsiTheme="minorHAnsi" w:cstheme="minorHAnsi"/>
                <w:b/>
              </w:rPr>
            </w:pPr>
            <w:r w:rsidRPr="00284CD4">
              <w:rPr>
                <w:rFonts w:asciiTheme="minorHAnsi" w:hAnsiTheme="minorHAnsi" w:cstheme="minorHAnsi"/>
                <w:b/>
              </w:rPr>
              <w:t>-</w:t>
            </w:r>
          </w:p>
        </w:tc>
        <w:tc>
          <w:tcPr>
            <w:tcW w:w="527" w:type="pct"/>
            <w:tcBorders>
              <w:top w:val="single" w:sz="6" w:space="0" w:color="000000"/>
              <w:bottom w:val="single" w:sz="6" w:space="0" w:color="000000"/>
            </w:tcBorders>
            <w:shd w:val="clear" w:color="auto" w:fill="E2E2E2"/>
            <w:vAlign w:val="center"/>
          </w:tcPr>
          <w:p w14:paraId="0FBD8AAE" w14:textId="09315914" w:rsidR="00234187" w:rsidRPr="00284CD4" w:rsidRDefault="008F1816" w:rsidP="00234187">
            <w:pPr>
              <w:pStyle w:val="Tabella"/>
              <w:jc w:val="right"/>
              <w:rPr>
                <w:rFonts w:asciiTheme="minorHAnsi" w:hAnsiTheme="minorHAnsi" w:cstheme="minorHAnsi"/>
                <w:b/>
              </w:rPr>
            </w:pPr>
            <w:r w:rsidRPr="00284CD4">
              <w:rPr>
                <w:rFonts w:asciiTheme="minorHAnsi" w:hAnsiTheme="minorHAnsi" w:cstheme="minorHAnsi"/>
                <w:b/>
              </w:rPr>
              <w:t>516.345</w:t>
            </w:r>
          </w:p>
        </w:tc>
        <w:tc>
          <w:tcPr>
            <w:tcW w:w="478" w:type="pct"/>
            <w:tcBorders>
              <w:top w:val="single" w:sz="6" w:space="0" w:color="000000"/>
              <w:bottom w:val="single" w:sz="6" w:space="0" w:color="000000"/>
            </w:tcBorders>
            <w:shd w:val="clear" w:color="auto" w:fill="E2E2E2"/>
            <w:vAlign w:val="center"/>
          </w:tcPr>
          <w:p w14:paraId="757DE1A4" w14:textId="412C505C" w:rsidR="00234187" w:rsidRPr="00284CD4" w:rsidRDefault="008F1816" w:rsidP="00234187">
            <w:pPr>
              <w:pStyle w:val="Tabella"/>
              <w:jc w:val="right"/>
              <w:rPr>
                <w:rFonts w:asciiTheme="minorHAnsi" w:hAnsiTheme="minorHAnsi" w:cstheme="minorHAnsi"/>
                <w:b/>
              </w:rPr>
            </w:pPr>
            <w:r w:rsidRPr="00284CD4">
              <w:rPr>
                <w:rFonts w:asciiTheme="minorHAnsi" w:hAnsiTheme="minorHAnsi" w:cstheme="minorHAnsi"/>
                <w:b/>
              </w:rPr>
              <w:t>76.400</w:t>
            </w:r>
          </w:p>
        </w:tc>
        <w:tc>
          <w:tcPr>
            <w:tcW w:w="446" w:type="pct"/>
            <w:tcBorders>
              <w:top w:val="single" w:sz="6" w:space="0" w:color="000000"/>
              <w:bottom w:val="single" w:sz="6" w:space="0" w:color="000000"/>
            </w:tcBorders>
            <w:shd w:val="clear" w:color="auto" w:fill="E2E2E2"/>
            <w:vAlign w:val="center"/>
          </w:tcPr>
          <w:p w14:paraId="794645C3" w14:textId="4E8746EB" w:rsidR="00234187" w:rsidRPr="00284CD4" w:rsidRDefault="007A0815" w:rsidP="00234187">
            <w:pPr>
              <w:pStyle w:val="Tabella"/>
              <w:jc w:val="right"/>
              <w:rPr>
                <w:rFonts w:asciiTheme="minorHAnsi" w:hAnsiTheme="minorHAnsi" w:cstheme="minorHAnsi"/>
                <w:b/>
              </w:rPr>
            </w:pPr>
            <w:r w:rsidRPr="00284CD4">
              <w:rPr>
                <w:rFonts w:asciiTheme="minorHAnsi" w:hAnsiTheme="minorHAnsi" w:cstheme="minorHAnsi"/>
                <w:b/>
              </w:rPr>
              <w:t>17%</w:t>
            </w:r>
          </w:p>
        </w:tc>
      </w:tr>
      <w:tr w:rsidR="008D2CA1" w:rsidRPr="008D2CA1" w14:paraId="5DC90EC3" w14:textId="77777777" w:rsidTr="00736EFD">
        <w:tc>
          <w:tcPr>
            <w:tcW w:w="1968" w:type="pct"/>
            <w:gridSpan w:val="2"/>
            <w:tcBorders>
              <w:top w:val="single" w:sz="6" w:space="0" w:color="000000"/>
              <w:bottom w:val="single" w:sz="6" w:space="0" w:color="000000"/>
            </w:tcBorders>
            <w:shd w:val="clear" w:color="auto" w:fill="F1F1F1"/>
            <w:vAlign w:val="center"/>
          </w:tcPr>
          <w:p w14:paraId="33B1E192" w14:textId="6F81E01D" w:rsidR="00234187" w:rsidRPr="00284CD4" w:rsidRDefault="00234187" w:rsidP="00234187">
            <w:pPr>
              <w:pStyle w:val="Tabella"/>
              <w:jc w:val="left"/>
              <w:rPr>
                <w:rFonts w:asciiTheme="minorHAnsi" w:hAnsiTheme="minorHAnsi" w:cstheme="minorHAnsi"/>
                <w:i/>
              </w:rPr>
            </w:pPr>
            <w:r w:rsidRPr="00284CD4">
              <w:rPr>
                <w:rFonts w:asciiTheme="minorHAnsi" w:hAnsiTheme="minorHAnsi" w:cstheme="minorHAnsi"/>
                <w:i/>
              </w:rPr>
              <w:t>Avanzo (Disavanzo - ) di gestione dell’esercizio</w:t>
            </w:r>
          </w:p>
        </w:tc>
        <w:tc>
          <w:tcPr>
            <w:tcW w:w="527" w:type="pct"/>
            <w:tcBorders>
              <w:top w:val="single" w:sz="6" w:space="0" w:color="000000"/>
              <w:bottom w:val="single" w:sz="6" w:space="0" w:color="000000"/>
            </w:tcBorders>
            <w:shd w:val="clear" w:color="auto" w:fill="F1F1F1"/>
            <w:vAlign w:val="center"/>
          </w:tcPr>
          <w:p w14:paraId="4A2778A1" w14:textId="77777777" w:rsidR="00234187" w:rsidRPr="00284CD4" w:rsidRDefault="00234187" w:rsidP="00234187">
            <w:pPr>
              <w:pStyle w:val="Tabella"/>
              <w:jc w:val="right"/>
              <w:rPr>
                <w:rFonts w:asciiTheme="minorHAnsi" w:hAnsiTheme="minorHAnsi" w:cstheme="minorHAnsi"/>
                <w:i/>
              </w:rPr>
            </w:pPr>
          </w:p>
        </w:tc>
        <w:tc>
          <w:tcPr>
            <w:tcW w:w="527" w:type="pct"/>
            <w:tcBorders>
              <w:top w:val="single" w:sz="6" w:space="0" w:color="000000"/>
              <w:bottom w:val="single" w:sz="6" w:space="0" w:color="000000"/>
            </w:tcBorders>
            <w:shd w:val="clear" w:color="auto" w:fill="F1F1F1"/>
            <w:vAlign w:val="center"/>
          </w:tcPr>
          <w:p w14:paraId="674B831D" w14:textId="77777777" w:rsidR="00234187" w:rsidRPr="00284CD4" w:rsidRDefault="00234187" w:rsidP="00234187">
            <w:pPr>
              <w:pStyle w:val="Tabella"/>
              <w:jc w:val="right"/>
              <w:rPr>
                <w:rFonts w:asciiTheme="minorHAnsi" w:hAnsiTheme="minorHAnsi" w:cstheme="minorHAnsi"/>
                <w:i/>
              </w:rPr>
            </w:pPr>
          </w:p>
        </w:tc>
        <w:tc>
          <w:tcPr>
            <w:tcW w:w="527" w:type="pct"/>
            <w:tcBorders>
              <w:top w:val="single" w:sz="6" w:space="0" w:color="000000"/>
              <w:bottom w:val="single" w:sz="6" w:space="0" w:color="000000"/>
            </w:tcBorders>
            <w:shd w:val="clear" w:color="auto" w:fill="F1F1F1"/>
            <w:vAlign w:val="center"/>
          </w:tcPr>
          <w:p w14:paraId="56F1EC71" w14:textId="77777777" w:rsidR="00234187" w:rsidRPr="00284CD4" w:rsidRDefault="00234187" w:rsidP="00234187">
            <w:pPr>
              <w:pStyle w:val="Tabella"/>
              <w:jc w:val="right"/>
              <w:rPr>
                <w:rFonts w:asciiTheme="minorHAnsi" w:hAnsiTheme="minorHAnsi" w:cstheme="minorHAnsi"/>
                <w:i/>
              </w:rPr>
            </w:pPr>
          </w:p>
        </w:tc>
        <w:tc>
          <w:tcPr>
            <w:tcW w:w="527" w:type="pct"/>
            <w:tcBorders>
              <w:top w:val="single" w:sz="6" w:space="0" w:color="000000"/>
              <w:bottom w:val="single" w:sz="6" w:space="0" w:color="000000"/>
            </w:tcBorders>
            <w:shd w:val="clear" w:color="auto" w:fill="F1F1F1"/>
            <w:vAlign w:val="center"/>
          </w:tcPr>
          <w:p w14:paraId="1A087D06" w14:textId="77777777" w:rsidR="00234187" w:rsidRPr="00284CD4" w:rsidRDefault="00234187" w:rsidP="00234187">
            <w:pPr>
              <w:pStyle w:val="Tabella"/>
              <w:jc w:val="right"/>
              <w:rPr>
                <w:rFonts w:asciiTheme="minorHAnsi" w:hAnsiTheme="minorHAnsi" w:cstheme="minorHAnsi"/>
                <w:i/>
              </w:rPr>
            </w:pPr>
          </w:p>
        </w:tc>
        <w:tc>
          <w:tcPr>
            <w:tcW w:w="478" w:type="pct"/>
            <w:tcBorders>
              <w:top w:val="single" w:sz="6" w:space="0" w:color="000000"/>
              <w:bottom w:val="single" w:sz="6" w:space="0" w:color="000000"/>
            </w:tcBorders>
            <w:shd w:val="clear" w:color="auto" w:fill="F1F1F1"/>
            <w:vAlign w:val="center"/>
          </w:tcPr>
          <w:p w14:paraId="52B11E14" w14:textId="77777777" w:rsidR="00234187" w:rsidRPr="00284CD4" w:rsidRDefault="00234187" w:rsidP="00234187">
            <w:pPr>
              <w:pStyle w:val="Tabella"/>
              <w:jc w:val="right"/>
              <w:rPr>
                <w:rFonts w:asciiTheme="minorHAnsi" w:hAnsiTheme="minorHAnsi" w:cstheme="minorHAnsi"/>
                <w:i/>
              </w:rPr>
            </w:pPr>
          </w:p>
        </w:tc>
        <w:tc>
          <w:tcPr>
            <w:tcW w:w="446" w:type="pct"/>
            <w:tcBorders>
              <w:top w:val="single" w:sz="6" w:space="0" w:color="000000"/>
              <w:bottom w:val="single" w:sz="6" w:space="0" w:color="000000"/>
            </w:tcBorders>
            <w:shd w:val="clear" w:color="auto" w:fill="F1F1F1"/>
            <w:vAlign w:val="center"/>
          </w:tcPr>
          <w:p w14:paraId="6FDBC95E" w14:textId="77777777" w:rsidR="00234187" w:rsidRPr="00284CD4" w:rsidRDefault="00234187" w:rsidP="00234187">
            <w:pPr>
              <w:pStyle w:val="Tabella"/>
              <w:jc w:val="right"/>
              <w:rPr>
                <w:rFonts w:asciiTheme="minorHAnsi" w:hAnsiTheme="minorHAnsi" w:cstheme="minorHAnsi"/>
                <w:i/>
              </w:rPr>
            </w:pPr>
          </w:p>
        </w:tc>
      </w:tr>
      <w:tr w:rsidR="008D2CA1" w:rsidRPr="008D2CA1" w14:paraId="2C0AD58D" w14:textId="77777777" w:rsidTr="00736EFD">
        <w:tc>
          <w:tcPr>
            <w:tcW w:w="1968" w:type="pct"/>
            <w:gridSpan w:val="2"/>
            <w:tcBorders>
              <w:top w:val="single" w:sz="6" w:space="0" w:color="000000"/>
              <w:bottom w:val="single" w:sz="6" w:space="0" w:color="000000"/>
            </w:tcBorders>
            <w:shd w:val="clear" w:color="auto" w:fill="FFFFFF"/>
            <w:vAlign w:val="center"/>
          </w:tcPr>
          <w:p w14:paraId="3DDFDAC7" w14:textId="647FB896" w:rsidR="00234187" w:rsidRPr="00284CD4" w:rsidRDefault="00234187" w:rsidP="00234187">
            <w:pPr>
              <w:pStyle w:val="Tabella"/>
              <w:ind w:left="708"/>
              <w:jc w:val="left"/>
              <w:rPr>
                <w:rFonts w:asciiTheme="minorHAnsi" w:hAnsiTheme="minorHAnsi" w:cstheme="minorHAnsi"/>
              </w:rPr>
            </w:pPr>
            <w:r w:rsidRPr="00284CD4">
              <w:rPr>
                <w:rFonts w:asciiTheme="minorHAnsi" w:hAnsiTheme="minorHAnsi" w:cstheme="minorHAnsi"/>
              </w:rPr>
              <w:t>Avanzo (Disavanzo - )</w:t>
            </w:r>
          </w:p>
        </w:tc>
        <w:tc>
          <w:tcPr>
            <w:tcW w:w="527" w:type="pct"/>
            <w:tcBorders>
              <w:top w:val="single" w:sz="6" w:space="0" w:color="000000"/>
              <w:bottom w:val="single" w:sz="6" w:space="0" w:color="000000"/>
            </w:tcBorders>
            <w:shd w:val="clear" w:color="auto" w:fill="FFFFFF"/>
            <w:vAlign w:val="center"/>
          </w:tcPr>
          <w:p w14:paraId="4FD8DC2F" w14:textId="64DE7151" w:rsidR="00234187" w:rsidRPr="00284CD4" w:rsidRDefault="00234187" w:rsidP="00234187">
            <w:pPr>
              <w:pStyle w:val="Tabella"/>
              <w:jc w:val="right"/>
              <w:rPr>
                <w:rFonts w:asciiTheme="minorHAnsi" w:hAnsiTheme="minorHAnsi" w:cstheme="minorHAnsi"/>
              </w:rPr>
            </w:pPr>
            <w:r w:rsidRPr="00284CD4">
              <w:rPr>
                <w:rFonts w:asciiTheme="minorHAnsi" w:hAnsiTheme="minorHAnsi" w:cstheme="minorHAnsi"/>
              </w:rPr>
              <w:t>4.984</w:t>
            </w:r>
          </w:p>
        </w:tc>
        <w:tc>
          <w:tcPr>
            <w:tcW w:w="527" w:type="pct"/>
            <w:tcBorders>
              <w:top w:val="single" w:sz="6" w:space="0" w:color="000000"/>
              <w:bottom w:val="single" w:sz="6" w:space="0" w:color="000000"/>
            </w:tcBorders>
            <w:shd w:val="clear" w:color="auto" w:fill="FFFFFF"/>
            <w:vAlign w:val="center"/>
          </w:tcPr>
          <w:p w14:paraId="4D83D363" w14:textId="084B9A75" w:rsidR="00234187" w:rsidRPr="00284CD4" w:rsidRDefault="00DD26CB" w:rsidP="00234187">
            <w:pPr>
              <w:pStyle w:val="Tabella"/>
              <w:jc w:val="right"/>
              <w:rPr>
                <w:rFonts w:asciiTheme="minorHAnsi" w:hAnsiTheme="minorHAnsi" w:cstheme="minorHAnsi"/>
              </w:rPr>
            </w:pPr>
            <w:r w:rsidRPr="00284CD4">
              <w:rPr>
                <w:rFonts w:asciiTheme="minorHAnsi" w:hAnsiTheme="minorHAnsi" w:cstheme="minorHAnsi"/>
              </w:rPr>
              <w:t>425.853</w:t>
            </w:r>
          </w:p>
        </w:tc>
        <w:tc>
          <w:tcPr>
            <w:tcW w:w="527" w:type="pct"/>
            <w:tcBorders>
              <w:top w:val="single" w:sz="6" w:space="0" w:color="000000"/>
              <w:bottom w:val="single" w:sz="6" w:space="0" w:color="000000"/>
            </w:tcBorders>
            <w:shd w:val="clear" w:color="auto" w:fill="FFFFFF"/>
            <w:vAlign w:val="center"/>
          </w:tcPr>
          <w:p w14:paraId="55514E69" w14:textId="01A632AF" w:rsidR="00234187" w:rsidRPr="00284CD4" w:rsidRDefault="00204034" w:rsidP="00234187">
            <w:pPr>
              <w:pStyle w:val="Tabella"/>
              <w:jc w:val="right"/>
              <w:rPr>
                <w:rFonts w:asciiTheme="minorHAnsi" w:hAnsiTheme="minorHAnsi" w:cstheme="minorHAnsi"/>
              </w:rPr>
            </w:pPr>
            <w:r w:rsidRPr="00284CD4">
              <w:rPr>
                <w:rFonts w:asciiTheme="minorHAnsi" w:hAnsiTheme="minorHAnsi" w:cstheme="minorHAnsi"/>
              </w:rPr>
              <w:t>- 4.984</w:t>
            </w:r>
          </w:p>
        </w:tc>
        <w:tc>
          <w:tcPr>
            <w:tcW w:w="527" w:type="pct"/>
            <w:tcBorders>
              <w:top w:val="single" w:sz="6" w:space="0" w:color="000000"/>
              <w:bottom w:val="single" w:sz="6" w:space="0" w:color="000000"/>
            </w:tcBorders>
            <w:shd w:val="clear" w:color="auto" w:fill="FFFFFF"/>
            <w:vAlign w:val="center"/>
          </w:tcPr>
          <w:p w14:paraId="2B39FCFE" w14:textId="618B5A75" w:rsidR="00234187" w:rsidRPr="00284CD4" w:rsidRDefault="00DD26CB" w:rsidP="00234187">
            <w:pPr>
              <w:pStyle w:val="Tabella"/>
              <w:jc w:val="right"/>
              <w:rPr>
                <w:rFonts w:asciiTheme="minorHAnsi" w:hAnsiTheme="minorHAnsi" w:cstheme="minorHAnsi"/>
              </w:rPr>
            </w:pPr>
            <w:r w:rsidRPr="00284CD4">
              <w:rPr>
                <w:rFonts w:asciiTheme="minorHAnsi" w:hAnsiTheme="minorHAnsi" w:cstheme="minorHAnsi"/>
              </w:rPr>
              <w:t>425.853</w:t>
            </w:r>
          </w:p>
        </w:tc>
        <w:tc>
          <w:tcPr>
            <w:tcW w:w="478" w:type="pct"/>
            <w:tcBorders>
              <w:top w:val="single" w:sz="6" w:space="0" w:color="000000"/>
              <w:bottom w:val="single" w:sz="6" w:space="0" w:color="000000"/>
            </w:tcBorders>
            <w:shd w:val="clear" w:color="auto" w:fill="FFFFFF"/>
            <w:vAlign w:val="center"/>
          </w:tcPr>
          <w:p w14:paraId="6AAB76DC" w14:textId="431D557B" w:rsidR="00234187" w:rsidRPr="00284CD4" w:rsidRDefault="00DC3062" w:rsidP="00234187">
            <w:pPr>
              <w:pStyle w:val="Tabella"/>
              <w:jc w:val="right"/>
              <w:rPr>
                <w:rFonts w:asciiTheme="minorHAnsi" w:hAnsiTheme="minorHAnsi" w:cstheme="minorHAnsi"/>
              </w:rPr>
            </w:pPr>
            <w:r w:rsidRPr="00284CD4">
              <w:rPr>
                <w:rFonts w:asciiTheme="minorHAnsi" w:hAnsiTheme="minorHAnsi" w:cstheme="minorHAnsi"/>
              </w:rPr>
              <w:t>420.869</w:t>
            </w:r>
          </w:p>
        </w:tc>
        <w:tc>
          <w:tcPr>
            <w:tcW w:w="446" w:type="pct"/>
            <w:tcBorders>
              <w:top w:val="single" w:sz="6" w:space="0" w:color="000000"/>
              <w:bottom w:val="single" w:sz="6" w:space="0" w:color="000000"/>
            </w:tcBorders>
            <w:shd w:val="clear" w:color="auto" w:fill="FFFFFF"/>
            <w:vAlign w:val="center"/>
          </w:tcPr>
          <w:p w14:paraId="4EFBC6EA" w14:textId="7C15A2F0" w:rsidR="00234187" w:rsidRPr="00284CD4" w:rsidRDefault="00727BAE" w:rsidP="00234187">
            <w:pPr>
              <w:pStyle w:val="Tabella"/>
              <w:jc w:val="right"/>
              <w:rPr>
                <w:rFonts w:asciiTheme="minorHAnsi" w:hAnsiTheme="minorHAnsi" w:cstheme="minorHAnsi"/>
              </w:rPr>
            </w:pPr>
            <w:r w:rsidRPr="00284CD4">
              <w:rPr>
                <w:rFonts w:asciiTheme="minorHAnsi" w:hAnsiTheme="minorHAnsi" w:cstheme="minorHAnsi"/>
              </w:rPr>
              <w:t>8</w:t>
            </w:r>
            <w:r w:rsidR="00C2529F" w:rsidRPr="00284CD4">
              <w:rPr>
                <w:rFonts w:asciiTheme="minorHAnsi" w:hAnsiTheme="minorHAnsi" w:cstheme="minorHAnsi"/>
              </w:rPr>
              <w:t>.</w:t>
            </w:r>
            <w:r w:rsidRPr="00284CD4">
              <w:rPr>
                <w:rFonts w:asciiTheme="minorHAnsi" w:hAnsiTheme="minorHAnsi" w:cstheme="minorHAnsi"/>
              </w:rPr>
              <w:t>444%</w:t>
            </w:r>
          </w:p>
        </w:tc>
      </w:tr>
      <w:tr w:rsidR="008D2CA1" w:rsidRPr="008D2CA1" w14:paraId="75B790E7" w14:textId="77777777" w:rsidTr="00736EFD">
        <w:tc>
          <w:tcPr>
            <w:tcW w:w="978" w:type="pct"/>
            <w:tcBorders>
              <w:top w:val="single" w:sz="6" w:space="0" w:color="000000"/>
              <w:bottom w:val="single" w:sz="12" w:space="0" w:color="000000"/>
            </w:tcBorders>
            <w:shd w:val="clear" w:color="auto" w:fill="E2E2E2"/>
            <w:vAlign w:val="center"/>
          </w:tcPr>
          <w:p w14:paraId="36AF5432" w14:textId="77777777" w:rsidR="00234187" w:rsidRPr="00284CD4" w:rsidRDefault="00234187" w:rsidP="00234187">
            <w:pPr>
              <w:pStyle w:val="Tabella"/>
              <w:jc w:val="left"/>
              <w:rPr>
                <w:rFonts w:asciiTheme="minorHAnsi" w:hAnsiTheme="minorHAnsi" w:cstheme="minorHAnsi"/>
                <w:b/>
              </w:rPr>
            </w:pPr>
          </w:p>
        </w:tc>
        <w:tc>
          <w:tcPr>
            <w:tcW w:w="991" w:type="pct"/>
            <w:tcBorders>
              <w:top w:val="single" w:sz="6" w:space="0" w:color="000000"/>
              <w:bottom w:val="single" w:sz="12" w:space="0" w:color="000000"/>
            </w:tcBorders>
            <w:shd w:val="clear" w:color="auto" w:fill="E2E2E2"/>
            <w:vAlign w:val="center"/>
          </w:tcPr>
          <w:p w14:paraId="7F3DD10F" w14:textId="77777777" w:rsidR="00234187" w:rsidRPr="00284CD4" w:rsidRDefault="00234187" w:rsidP="00234187">
            <w:pPr>
              <w:pStyle w:val="Tabella"/>
              <w:jc w:val="left"/>
              <w:rPr>
                <w:rFonts w:asciiTheme="minorHAnsi" w:hAnsiTheme="minorHAnsi" w:cstheme="minorHAnsi"/>
                <w:b/>
              </w:rPr>
            </w:pPr>
            <w:r w:rsidRPr="00284CD4">
              <w:rPr>
                <w:rFonts w:asciiTheme="minorHAnsi" w:hAnsiTheme="minorHAnsi" w:cstheme="minorHAnsi"/>
                <w:b/>
              </w:rPr>
              <w:t>Totale</w:t>
            </w:r>
          </w:p>
        </w:tc>
        <w:tc>
          <w:tcPr>
            <w:tcW w:w="527" w:type="pct"/>
            <w:tcBorders>
              <w:top w:val="single" w:sz="6" w:space="0" w:color="000000"/>
              <w:bottom w:val="single" w:sz="12" w:space="0" w:color="000000"/>
            </w:tcBorders>
            <w:shd w:val="clear" w:color="auto" w:fill="E2E2E2"/>
            <w:vAlign w:val="center"/>
          </w:tcPr>
          <w:p w14:paraId="018A36EC" w14:textId="66F10F0A" w:rsidR="00234187" w:rsidRPr="00284CD4" w:rsidRDefault="00234187" w:rsidP="00234187">
            <w:pPr>
              <w:pStyle w:val="Tabella"/>
              <w:jc w:val="right"/>
              <w:rPr>
                <w:rFonts w:asciiTheme="minorHAnsi" w:hAnsiTheme="minorHAnsi" w:cstheme="minorHAnsi"/>
                <w:b/>
              </w:rPr>
            </w:pPr>
            <w:r w:rsidRPr="00284CD4">
              <w:rPr>
                <w:rFonts w:asciiTheme="minorHAnsi" w:hAnsiTheme="minorHAnsi" w:cstheme="minorHAnsi"/>
                <w:b/>
              </w:rPr>
              <w:t>4.984</w:t>
            </w:r>
          </w:p>
        </w:tc>
        <w:tc>
          <w:tcPr>
            <w:tcW w:w="527" w:type="pct"/>
            <w:tcBorders>
              <w:top w:val="single" w:sz="6" w:space="0" w:color="000000"/>
              <w:bottom w:val="single" w:sz="12" w:space="0" w:color="000000"/>
            </w:tcBorders>
            <w:shd w:val="clear" w:color="auto" w:fill="E2E2E2"/>
            <w:vAlign w:val="center"/>
          </w:tcPr>
          <w:p w14:paraId="2E69A2A0" w14:textId="722750A3" w:rsidR="00234187" w:rsidRPr="00284CD4" w:rsidRDefault="00703578" w:rsidP="00234187">
            <w:pPr>
              <w:pStyle w:val="Tabella"/>
              <w:jc w:val="right"/>
              <w:rPr>
                <w:rFonts w:asciiTheme="minorHAnsi" w:hAnsiTheme="minorHAnsi" w:cstheme="minorHAnsi"/>
                <w:b/>
              </w:rPr>
            </w:pPr>
            <w:r w:rsidRPr="00284CD4">
              <w:rPr>
                <w:rFonts w:asciiTheme="minorHAnsi" w:hAnsiTheme="minorHAnsi" w:cstheme="minorHAnsi"/>
                <w:b/>
              </w:rPr>
              <w:t>425.853</w:t>
            </w:r>
          </w:p>
        </w:tc>
        <w:tc>
          <w:tcPr>
            <w:tcW w:w="527" w:type="pct"/>
            <w:tcBorders>
              <w:top w:val="single" w:sz="6" w:space="0" w:color="000000"/>
              <w:bottom w:val="single" w:sz="12" w:space="0" w:color="000000"/>
            </w:tcBorders>
            <w:shd w:val="clear" w:color="auto" w:fill="E2E2E2"/>
            <w:vAlign w:val="center"/>
          </w:tcPr>
          <w:p w14:paraId="25909205" w14:textId="694D70C1" w:rsidR="00234187" w:rsidRPr="00284CD4" w:rsidRDefault="00D46929" w:rsidP="00234187">
            <w:pPr>
              <w:pStyle w:val="Tabella"/>
              <w:jc w:val="right"/>
              <w:rPr>
                <w:rFonts w:asciiTheme="minorHAnsi" w:hAnsiTheme="minorHAnsi" w:cstheme="minorHAnsi"/>
                <w:b/>
              </w:rPr>
            </w:pPr>
            <w:r w:rsidRPr="00284CD4">
              <w:rPr>
                <w:rFonts w:asciiTheme="minorHAnsi" w:hAnsiTheme="minorHAnsi" w:cstheme="minorHAnsi"/>
                <w:b/>
              </w:rPr>
              <w:t>- 4</w:t>
            </w:r>
            <w:r w:rsidR="00703578" w:rsidRPr="00284CD4">
              <w:rPr>
                <w:rFonts w:asciiTheme="minorHAnsi" w:hAnsiTheme="minorHAnsi" w:cstheme="minorHAnsi"/>
                <w:b/>
              </w:rPr>
              <w:t>.</w:t>
            </w:r>
            <w:r w:rsidRPr="00284CD4">
              <w:rPr>
                <w:rFonts w:asciiTheme="minorHAnsi" w:hAnsiTheme="minorHAnsi" w:cstheme="minorHAnsi"/>
                <w:b/>
              </w:rPr>
              <w:t>984</w:t>
            </w:r>
          </w:p>
        </w:tc>
        <w:tc>
          <w:tcPr>
            <w:tcW w:w="527" w:type="pct"/>
            <w:tcBorders>
              <w:top w:val="single" w:sz="6" w:space="0" w:color="000000"/>
              <w:bottom w:val="single" w:sz="12" w:space="0" w:color="000000"/>
            </w:tcBorders>
            <w:shd w:val="clear" w:color="auto" w:fill="E2E2E2"/>
            <w:vAlign w:val="center"/>
          </w:tcPr>
          <w:p w14:paraId="363E8A25" w14:textId="1A36BBB0" w:rsidR="00234187" w:rsidRPr="00284CD4" w:rsidRDefault="00703578" w:rsidP="00234187">
            <w:pPr>
              <w:pStyle w:val="Tabella"/>
              <w:jc w:val="right"/>
              <w:rPr>
                <w:rFonts w:asciiTheme="minorHAnsi" w:hAnsiTheme="minorHAnsi" w:cstheme="minorHAnsi"/>
                <w:b/>
              </w:rPr>
            </w:pPr>
            <w:r w:rsidRPr="00284CD4">
              <w:rPr>
                <w:rFonts w:asciiTheme="minorHAnsi" w:hAnsiTheme="minorHAnsi" w:cstheme="minorHAnsi"/>
                <w:b/>
              </w:rPr>
              <w:t>425.853</w:t>
            </w:r>
          </w:p>
        </w:tc>
        <w:tc>
          <w:tcPr>
            <w:tcW w:w="478" w:type="pct"/>
            <w:tcBorders>
              <w:top w:val="single" w:sz="6" w:space="0" w:color="000000"/>
              <w:bottom w:val="single" w:sz="12" w:space="0" w:color="000000"/>
            </w:tcBorders>
            <w:shd w:val="clear" w:color="auto" w:fill="E2E2E2"/>
            <w:vAlign w:val="center"/>
          </w:tcPr>
          <w:p w14:paraId="184671BE" w14:textId="7E18EB15" w:rsidR="00234187" w:rsidRPr="00284CD4" w:rsidRDefault="00C2529F" w:rsidP="00234187">
            <w:pPr>
              <w:pStyle w:val="Tabella"/>
              <w:jc w:val="right"/>
              <w:rPr>
                <w:rFonts w:asciiTheme="minorHAnsi" w:hAnsiTheme="minorHAnsi" w:cstheme="minorHAnsi"/>
                <w:b/>
              </w:rPr>
            </w:pPr>
            <w:r w:rsidRPr="00284CD4">
              <w:rPr>
                <w:rFonts w:asciiTheme="minorHAnsi" w:hAnsiTheme="minorHAnsi" w:cstheme="minorHAnsi"/>
                <w:b/>
              </w:rPr>
              <w:t>420.869</w:t>
            </w:r>
          </w:p>
        </w:tc>
        <w:tc>
          <w:tcPr>
            <w:tcW w:w="446" w:type="pct"/>
            <w:tcBorders>
              <w:top w:val="single" w:sz="6" w:space="0" w:color="000000"/>
              <w:bottom w:val="single" w:sz="12" w:space="0" w:color="000000"/>
            </w:tcBorders>
            <w:shd w:val="clear" w:color="auto" w:fill="E2E2E2"/>
            <w:vAlign w:val="center"/>
          </w:tcPr>
          <w:p w14:paraId="61863BF8" w14:textId="03A740C5" w:rsidR="00234187" w:rsidRPr="00284CD4" w:rsidRDefault="00044DE7" w:rsidP="00234187">
            <w:pPr>
              <w:pStyle w:val="Tabella"/>
              <w:jc w:val="right"/>
              <w:rPr>
                <w:rFonts w:asciiTheme="minorHAnsi" w:hAnsiTheme="minorHAnsi" w:cstheme="minorHAnsi"/>
                <w:b/>
              </w:rPr>
            </w:pPr>
            <w:r w:rsidRPr="00284CD4">
              <w:rPr>
                <w:rFonts w:asciiTheme="minorHAnsi" w:hAnsiTheme="minorHAnsi" w:cstheme="minorHAnsi"/>
                <w:b/>
              </w:rPr>
              <w:t>8</w:t>
            </w:r>
            <w:r w:rsidR="00C2529F" w:rsidRPr="00284CD4">
              <w:rPr>
                <w:rFonts w:asciiTheme="minorHAnsi" w:hAnsiTheme="minorHAnsi" w:cstheme="minorHAnsi"/>
                <w:b/>
              </w:rPr>
              <w:t>.</w:t>
            </w:r>
            <w:r w:rsidRPr="00284CD4">
              <w:rPr>
                <w:rFonts w:asciiTheme="minorHAnsi" w:hAnsiTheme="minorHAnsi" w:cstheme="minorHAnsi"/>
                <w:b/>
              </w:rPr>
              <w:t>444%</w:t>
            </w:r>
          </w:p>
        </w:tc>
      </w:tr>
    </w:tbl>
    <w:p w14:paraId="2606A5C6" w14:textId="77777777" w:rsidR="00E96FB6" w:rsidRDefault="00E96FB6" w:rsidP="00E96FB6">
      <w:pPr>
        <w:rPr>
          <w:rFonts w:asciiTheme="majorHAnsi" w:hAnsiTheme="majorHAnsi" w:cstheme="majorHAnsi"/>
          <w:color w:val="595959" w:themeColor="text1" w:themeTint="A6"/>
        </w:rPr>
      </w:pPr>
    </w:p>
    <w:p w14:paraId="0ACD431F" w14:textId="55CEBAFF" w:rsidR="0099355E" w:rsidRPr="00284CD4" w:rsidRDefault="00255998" w:rsidP="00E96FB6">
      <w:pPr>
        <w:rPr>
          <w:rFonts w:asciiTheme="majorHAnsi" w:hAnsiTheme="majorHAnsi" w:cstheme="majorHAnsi"/>
        </w:rPr>
      </w:pPr>
      <w:r w:rsidRPr="00284CD4">
        <w:rPr>
          <w:rFonts w:asciiTheme="majorHAnsi" w:hAnsiTheme="majorHAnsi" w:cstheme="majorHAnsi"/>
        </w:rPr>
        <w:t>La voce “Patrimonio Netto” trova sintetico riepilogo nella seguente tabella:</w:t>
      </w:r>
    </w:p>
    <w:p w14:paraId="25F625AA" w14:textId="77777777" w:rsidR="00E96FB6" w:rsidRPr="00284CD4" w:rsidRDefault="00E96FB6" w:rsidP="00E96FB6">
      <w:pPr>
        <w:rPr>
          <w:rFonts w:asciiTheme="majorHAnsi" w:hAnsiTheme="majorHAnsi" w:cstheme="majorHAnsi"/>
        </w:rPr>
      </w:pP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2302"/>
        <w:gridCol w:w="1378"/>
        <w:gridCol w:w="1378"/>
        <w:gridCol w:w="1378"/>
        <w:gridCol w:w="1376"/>
        <w:gridCol w:w="1147"/>
        <w:gridCol w:w="912"/>
      </w:tblGrid>
      <w:tr w:rsidR="006F462F" w:rsidRPr="00284CD4" w14:paraId="565BC469" w14:textId="77777777" w:rsidTr="007822C4">
        <w:trPr>
          <w:tblHeader/>
        </w:trPr>
        <w:tc>
          <w:tcPr>
            <w:tcW w:w="1166" w:type="pct"/>
            <w:tcBorders>
              <w:top w:val="single" w:sz="12" w:space="0" w:color="000000"/>
              <w:bottom w:val="single" w:sz="12" w:space="0" w:color="000000"/>
            </w:tcBorders>
            <w:shd w:val="clear" w:color="auto" w:fill="BDD6EE" w:themeFill="accent5" w:themeFillTint="66"/>
            <w:vAlign w:val="center"/>
          </w:tcPr>
          <w:p w14:paraId="7F94A458" w14:textId="77777777" w:rsidR="00D83FF3" w:rsidRPr="00284CD4" w:rsidRDefault="00D83FF3" w:rsidP="00255998">
            <w:pPr>
              <w:pStyle w:val="Tabella"/>
              <w:jc w:val="left"/>
              <w:rPr>
                <w:rFonts w:asciiTheme="minorHAnsi" w:hAnsiTheme="minorHAnsi" w:cstheme="minorHAnsi"/>
                <w:b/>
              </w:rPr>
            </w:pPr>
            <w:r w:rsidRPr="00284CD4">
              <w:rPr>
                <w:rFonts w:asciiTheme="minorHAnsi" w:hAnsiTheme="minorHAnsi" w:cstheme="minorHAnsi"/>
                <w:b/>
              </w:rPr>
              <w:t>Descrizione</w:t>
            </w:r>
          </w:p>
        </w:tc>
        <w:tc>
          <w:tcPr>
            <w:tcW w:w="698" w:type="pct"/>
            <w:tcBorders>
              <w:top w:val="single" w:sz="12" w:space="0" w:color="000000"/>
              <w:bottom w:val="single" w:sz="12" w:space="0" w:color="000000"/>
            </w:tcBorders>
            <w:shd w:val="clear" w:color="auto" w:fill="BDD6EE" w:themeFill="accent5" w:themeFillTint="66"/>
            <w:vAlign w:val="center"/>
          </w:tcPr>
          <w:p w14:paraId="0471CAFE" w14:textId="63F18FB8" w:rsidR="00D83FF3" w:rsidRPr="00284CD4" w:rsidRDefault="0099355E" w:rsidP="00CF3957">
            <w:pPr>
              <w:pStyle w:val="Tabella"/>
              <w:jc w:val="right"/>
              <w:rPr>
                <w:rFonts w:asciiTheme="minorHAnsi" w:hAnsiTheme="minorHAnsi" w:cstheme="minorHAnsi"/>
                <w:b/>
              </w:rPr>
            </w:pPr>
            <w:r w:rsidRPr="00284CD4">
              <w:rPr>
                <w:rFonts w:asciiTheme="minorHAnsi" w:hAnsiTheme="minorHAnsi" w:cstheme="minorHAnsi"/>
                <w:b/>
              </w:rPr>
              <w:t>Consist</w:t>
            </w:r>
            <w:r w:rsidR="000405C4" w:rsidRPr="00284CD4">
              <w:rPr>
                <w:rFonts w:asciiTheme="minorHAnsi" w:hAnsiTheme="minorHAnsi" w:cstheme="minorHAnsi"/>
                <w:b/>
              </w:rPr>
              <w:t>enza</w:t>
            </w:r>
            <w:r w:rsidR="00D83FF3" w:rsidRPr="00284CD4">
              <w:rPr>
                <w:rFonts w:asciiTheme="minorHAnsi" w:hAnsiTheme="minorHAnsi" w:cstheme="minorHAnsi"/>
                <w:b/>
              </w:rPr>
              <w:t xml:space="preserve"> </w:t>
            </w:r>
            <w:r w:rsidR="002862ED" w:rsidRPr="00284CD4">
              <w:rPr>
                <w:rFonts w:asciiTheme="minorHAnsi" w:hAnsiTheme="minorHAnsi" w:cstheme="minorHAnsi"/>
                <w:b/>
              </w:rPr>
              <w:t xml:space="preserve">  </w:t>
            </w:r>
            <w:r w:rsidR="00D83FF3" w:rsidRPr="00284CD4">
              <w:rPr>
                <w:rFonts w:asciiTheme="minorHAnsi" w:hAnsiTheme="minorHAnsi" w:cstheme="minorHAnsi"/>
                <w:b/>
              </w:rPr>
              <w:t>iniziale</w:t>
            </w:r>
          </w:p>
        </w:tc>
        <w:tc>
          <w:tcPr>
            <w:tcW w:w="698" w:type="pct"/>
            <w:tcBorders>
              <w:top w:val="single" w:sz="12" w:space="0" w:color="000000"/>
              <w:bottom w:val="single" w:sz="12" w:space="0" w:color="000000"/>
            </w:tcBorders>
            <w:shd w:val="clear" w:color="auto" w:fill="BDD6EE" w:themeFill="accent5" w:themeFillTint="66"/>
            <w:vAlign w:val="center"/>
          </w:tcPr>
          <w:p w14:paraId="1C85320A" w14:textId="77777777" w:rsidR="00D83FF3" w:rsidRPr="00284CD4" w:rsidRDefault="00D83FF3" w:rsidP="00CF3957">
            <w:pPr>
              <w:pStyle w:val="Tabella"/>
              <w:jc w:val="right"/>
              <w:rPr>
                <w:rFonts w:asciiTheme="minorHAnsi" w:hAnsiTheme="minorHAnsi" w:cstheme="minorHAnsi"/>
                <w:b/>
              </w:rPr>
            </w:pPr>
            <w:r w:rsidRPr="00284CD4">
              <w:rPr>
                <w:rFonts w:asciiTheme="minorHAnsi" w:hAnsiTheme="minorHAnsi" w:cstheme="minorHAnsi"/>
                <w:b/>
              </w:rPr>
              <w:t>Increm</w:t>
            </w:r>
            <w:r w:rsidR="0099355E" w:rsidRPr="00284CD4">
              <w:rPr>
                <w:rFonts w:asciiTheme="minorHAnsi" w:hAnsiTheme="minorHAnsi" w:cstheme="minorHAnsi"/>
                <w:b/>
              </w:rPr>
              <w:t>enti</w:t>
            </w:r>
          </w:p>
        </w:tc>
        <w:tc>
          <w:tcPr>
            <w:tcW w:w="698" w:type="pct"/>
            <w:tcBorders>
              <w:top w:val="single" w:sz="12" w:space="0" w:color="000000"/>
              <w:bottom w:val="single" w:sz="12" w:space="0" w:color="000000"/>
            </w:tcBorders>
            <w:shd w:val="clear" w:color="auto" w:fill="BDD6EE" w:themeFill="accent5" w:themeFillTint="66"/>
            <w:vAlign w:val="center"/>
          </w:tcPr>
          <w:p w14:paraId="3CDD7337" w14:textId="77777777" w:rsidR="00D83FF3" w:rsidRPr="00284CD4" w:rsidRDefault="0099355E" w:rsidP="00CF3957">
            <w:pPr>
              <w:pStyle w:val="Tabella"/>
              <w:jc w:val="right"/>
              <w:rPr>
                <w:rFonts w:asciiTheme="minorHAnsi" w:hAnsiTheme="minorHAnsi" w:cstheme="minorHAnsi"/>
                <w:b/>
              </w:rPr>
            </w:pPr>
            <w:r w:rsidRPr="00284CD4">
              <w:rPr>
                <w:rFonts w:asciiTheme="minorHAnsi" w:hAnsiTheme="minorHAnsi" w:cstheme="minorHAnsi"/>
                <w:b/>
              </w:rPr>
              <w:t>Decrementi</w:t>
            </w:r>
          </w:p>
        </w:tc>
        <w:tc>
          <w:tcPr>
            <w:tcW w:w="697" w:type="pct"/>
            <w:tcBorders>
              <w:top w:val="single" w:sz="12" w:space="0" w:color="000000"/>
              <w:bottom w:val="single" w:sz="12" w:space="0" w:color="000000"/>
            </w:tcBorders>
            <w:shd w:val="clear" w:color="auto" w:fill="BDD6EE" w:themeFill="accent5" w:themeFillTint="66"/>
            <w:vAlign w:val="center"/>
          </w:tcPr>
          <w:p w14:paraId="1699C6B2" w14:textId="59F6E18F" w:rsidR="00D83FF3" w:rsidRPr="00284CD4" w:rsidRDefault="0099355E" w:rsidP="00CF3957">
            <w:pPr>
              <w:pStyle w:val="Tabella"/>
              <w:jc w:val="right"/>
              <w:rPr>
                <w:rFonts w:asciiTheme="minorHAnsi" w:hAnsiTheme="minorHAnsi" w:cstheme="minorHAnsi"/>
                <w:b/>
              </w:rPr>
            </w:pPr>
            <w:r w:rsidRPr="00284CD4">
              <w:rPr>
                <w:rFonts w:asciiTheme="minorHAnsi" w:hAnsiTheme="minorHAnsi" w:cstheme="minorHAnsi"/>
                <w:b/>
              </w:rPr>
              <w:t>Consist</w:t>
            </w:r>
            <w:r w:rsidR="000405C4" w:rsidRPr="00284CD4">
              <w:rPr>
                <w:rFonts w:asciiTheme="minorHAnsi" w:hAnsiTheme="minorHAnsi" w:cstheme="minorHAnsi"/>
                <w:b/>
              </w:rPr>
              <w:t>enza</w:t>
            </w:r>
            <w:r w:rsidR="00B94DF2" w:rsidRPr="00284CD4">
              <w:rPr>
                <w:rFonts w:asciiTheme="minorHAnsi" w:hAnsiTheme="minorHAnsi" w:cstheme="minorHAnsi"/>
                <w:b/>
              </w:rPr>
              <w:t xml:space="preserve"> </w:t>
            </w:r>
            <w:r w:rsidR="002862ED" w:rsidRPr="00284CD4">
              <w:rPr>
                <w:rFonts w:asciiTheme="minorHAnsi" w:hAnsiTheme="minorHAnsi" w:cstheme="minorHAnsi"/>
                <w:b/>
              </w:rPr>
              <w:t xml:space="preserve">    </w:t>
            </w:r>
            <w:r w:rsidR="00D83FF3" w:rsidRPr="00284CD4">
              <w:rPr>
                <w:rFonts w:asciiTheme="minorHAnsi" w:hAnsiTheme="minorHAnsi" w:cstheme="minorHAnsi"/>
                <w:b/>
              </w:rPr>
              <w:t>finale</w:t>
            </w:r>
          </w:p>
        </w:tc>
        <w:tc>
          <w:tcPr>
            <w:tcW w:w="581" w:type="pct"/>
            <w:tcBorders>
              <w:top w:val="single" w:sz="12" w:space="0" w:color="000000"/>
              <w:bottom w:val="single" w:sz="12" w:space="0" w:color="000000"/>
            </w:tcBorders>
            <w:shd w:val="clear" w:color="auto" w:fill="BDD6EE" w:themeFill="accent5" w:themeFillTint="66"/>
            <w:vAlign w:val="center"/>
          </w:tcPr>
          <w:p w14:paraId="2468599B" w14:textId="77777777" w:rsidR="00D83FF3" w:rsidRPr="00284CD4" w:rsidRDefault="0099355E" w:rsidP="00CF3957">
            <w:pPr>
              <w:pStyle w:val="Tabella"/>
              <w:jc w:val="right"/>
              <w:rPr>
                <w:rFonts w:asciiTheme="minorHAnsi" w:hAnsiTheme="minorHAnsi" w:cstheme="minorHAnsi"/>
                <w:b/>
              </w:rPr>
            </w:pPr>
            <w:r w:rsidRPr="00284CD4">
              <w:rPr>
                <w:rFonts w:asciiTheme="minorHAnsi" w:hAnsiTheme="minorHAnsi" w:cstheme="minorHAnsi"/>
                <w:b/>
              </w:rPr>
              <w:t>Varia</w:t>
            </w:r>
            <w:r w:rsidR="00B94DF2" w:rsidRPr="00284CD4">
              <w:rPr>
                <w:rFonts w:asciiTheme="minorHAnsi" w:hAnsiTheme="minorHAnsi" w:cstheme="minorHAnsi"/>
                <w:b/>
              </w:rPr>
              <w:t>z</w:t>
            </w:r>
            <w:r w:rsidR="000405C4" w:rsidRPr="00284CD4">
              <w:rPr>
                <w:rFonts w:asciiTheme="minorHAnsi" w:hAnsiTheme="minorHAnsi" w:cstheme="minorHAnsi"/>
                <w:b/>
              </w:rPr>
              <w:t>ione</w:t>
            </w:r>
            <w:r w:rsidR="00D83FF3" w:rsidRPr="00284CD4">
              <w:rPr>
                <w:rFonts w:asciiTheme="minorHAnsi" w:hAnsiTheme="minorHAnsi" w:cstheme="minorHAnsi"/>
                <w:b/>
              </w:rPr>
              <w:t xml:space="preserve"> assoluta</w:t>
            </w:r>
          </w:p>
        </w:tc>
        <w:tc>
          <w:tcPr>
            <w:tcW w:w="462" w:type="pct"/>
            <w:tcBorders>
              <w:top w:val="single" w:sz="12" w:space="0" w:color="000000"/>
              <w:bottom w:val="single" w:sz="12" w:space="0" w:color="000000"/>
            </w:tcBorders>
            <w:shd w:val="clear" w:color="auto" w:fill="BDD6EE" w:themeFill="accent5" w:themeFillTint="66"/>
            <w:vAlign w:val="center"/>
          </w:tcPr>
          <w:p w14:paraId="524258F6" w14:textId="7437855C" w:rsidR="00D83FF3" w:rsidRPr="00284CD4" w:rsidRDefault="0099355E" w:rsidP="00CF3957">
            <w:pPr>
              <w:pStyle w:val="Tabella"/>
              <w:jc w:val="right"/>
              <w:rPr>
                <w:rFonts w:asciiTheme="minorHAnsi" w:hAnsiTheme="minorHAnsi" w:cstheme="minorHAnsi"/>
                <w:b/>
              </w:rPr>
            </w:pPr>
            <w:r w:rsidRPr="00284CD4">
              <w:rPr>
                <w:rFonts w:asciiTheme="minorHAnsi" w:hAnsiTheme="minorHAnsi" w:cstheme="minorHAnsi"/>
                <w:b/>
              </w:rPr>
              <w:t>Variazione</w:t>
            </w:r>
            <w:r w:rsidR="002862ED" w:rsidRPr="00284CD4">
              <w:rPr>
                <w:rFonts w:asciiTheme="minorHAnsi" w:hAnsiTheme="minorHAnsi" w:cstheme="minorHAnsi"/>
                <w:b/>
              </w:rPr>
              <w:t xml:space="preserve"> </w:t>
            </w:r>
            <w:r w:rsidR="00D83FF3" w:rsidRPr="00284CD4">
              <w:rPr>
                <w:rFonts w:asciiTheme="minorHAnsi" w:hAnsiTheme="minorHAnsi" w:cstheme="minorHAnsi"/>
                <w:b/>
              </w:rPr>
              <w:t xml:space="preserve"> %</w:t>
            </w:r>
          </w:p>
        </w:tc>
      </w:tr>
      <w:tr w:rsidR="006F462F" w:rsidRPr="00284CD4" w14:paraId="63488CE9" w14:textId="77777777" w:rsidTr="00255998">
        <w:tc>
          <w:tcPr>
            <w:tcW w:w="1166" w:type="pct"/>
            <w:tcBorders>
              <w:top w:val="single" w:sz="12" w:space="0" w:color="000000"/>
              <w:bottom w:val="single" w:sz="6" w:space="0" w:color="000000"/>
            </w:tcBorders>
            <w:shd w:val="clear" w:color="auto" w:fill="FFFFFF"/>
            <w:vAlign w:val="center"/>
          </w:tcPr>
          <w:p w14:paraId="198AD154"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Fondo di dotazione</w:t>
            </w:r>
          </w:p>
        </w:tc>
        <w:tc>
          <w:tcPr>
            <w:tcW w:w="698" w:type="pct"/>
            <w:tcBorders>
              <w:top w:val="single" w:sz="12" w:space="0" w:color="000000"/>
              <w:bottom w:val="single" w:sz="6" w:space="0" w:color="000000"/>
            </w:tcBorders>
            <w:shd w:val="clear" w:color="auto" w:fill="FFFFFF"/>
            <w:vAlign w:val="center"/>
          </w:tcPr>
          <w:p w14:paraId="7D8D4D8B" w14:textId="31189BC6"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1.210.000</w:t>
            </w:r>
          </w:p>
        </w:tc>
        <w:tc>
          <w:tcPr>
            <w:tcW w:w="698" w:type="pct"/>
            <w:tcBorders>
              <w:top w:val="single" w:sz="12" w:space="0" w:color="000000"/>
              <w:bottom w:val="single" w:sz="6" w:space="0" w:color="000000"/>
            </w:tcBorders>
            <w:shd w:val="clear" w:color="auto" w:fill="FFFFFF"/>
            <w:vAlign w:val="center"/>
          </w:tcPr>
          <w:p w14:paraId="30E4B905" w14:textId="170FD559" w:rsidR="00C44600" w:rsidRPr="00284CD4" w:rsidRDefault="00D46929" w:rsidP="00C44600">
            <w:pPr>
              <w:pStyle w:val="Tabella"/>
              <w:jc w:val="right"/>
              <w:rPr>
                <w:rFonts w:asciiTheme="minorHAnsi" w:hAnsiTheme="minorHAnsi" w:cstheme="minorHAnsi"/>
              </w:rPr>
            </w:pPr>
            <w:r w:rsidRPr="00284CD4">
              <w:rPr>
                <w:rFonts w:asciiTheme="minorHAnsi" w:hAnsiTheme="minorHAnsi" w:cstheme="minorHAnsi"/>
              </w:rPr>
              <w:t>-</w:t>
            </w:r>
          </w:p>
        </w:tc>
        <w:tc>
          <w:tcPr>
            <w:tcW w:w="698" w:type="pct"/>
            <w:tcBorders>
              <w:top w:val="single" w:sz="12" w:space="0" w:color="000000"/>
              <w:bottom w:val="single" w:sz="6" w:space="0" w:color="000000"/>
            </w:tcBorders>
            <w:shd w:val="clear" w:color="auto" w:fill="FFFFFF"/>
            <w:vAlign w:val="center"/>
          </w:tcPr>
          <w:p w14:paraId="519AC178" w14:textId="55788183" w:rsidR="00C44600" w:rsidRPr="00284CD4" w:rsidRDefault="00D46929" w:rsidP="00C44600">
            <w:pPr>
              <w:pStyle w:val="Tabella"/>
              <w:jc w:val="right"/>
              <w:rPr>
                <w:rFonts w:asciiTheme="minorHAnsi" w:hAnsiTheme="minorHAnsi" w:cstheme="minorHAnsi"/>
              </w:rPr>
            </w:pPr>
            <w:r w:rsidRPr="00284CD4">
              <w:rPr>
                <w:rFonts w:asciiTheme="minorHAnsi" w:hAnsiTheme="minorHAnsi" w:cstheme="minorHAnsi"/>
              </w:rPr>
              <w:t>-</w:t>
            </w:r>
          </w:p>
        </w:tc>
        <w:tc>
          <w:tcPr>
            <w:tcW w:w="697" w:type="pct"/>
            <w:tcBorders>
              <w:top w:val="single" w:sz="12" w:space="0" w:color="000000"/>
              <w:bottom w:val="single" w:sz="6" w:space="0" w:color="000000"/>
            </w:tcBorders>
            <w:shd w:val="clear" w:color="auto" w:fill="FFFFFF"/>
            <w:vAlign w:val="center"/>
          </w:tcPr>
          <w:p w14:paraId="38FCEB77" w14:textId="23A447BF" w:rsidR="00C44600" w:rsidRPr="00284CD4" w:rsidRDefault="00D46929" w:rsidP="00C44600">
            <w:pPr>
              <w:pStyle w:val="Tabella"/>
              <w:jc w:val="right"/>
              <w:rPr>
                <w:rFonts w:asciiTheme="minorHAnsi" w:hAnsiTheme="minorHAnsi" w:cstheme="minorHAnsi"/>
              </w:rPr>
            </w:pPr>
            <w:r w:rsidRPr="00284CD4">
              <w:rPr>
                <w:rFonts w:asciiTheme="minorHAnsi" w:hAnsiTheme="minorHAnsi" w:cstheme="minorHAnsi"/>
              </w:rPr>
              <w:t>1.210.000</w:t>
            </w:r>
          </w:p>
        </w:tc>
        <w:tc>
          <w:tcPr>
            <w:tcW w:w="581" w:type="pct"/>
            <w:tcBorders>
              <w:top w:val="single" w:sz="12" w:space="0" w:color="000000"/>
              <w:bottom w:val="single" w:sz="6" w:space="0" w:color="000000"/>
            </w:tcBorders>
            <w:shd w:val="clear" w:color="auto" w:fill="FFFFFF"/>
            <w:vAlign w:val="center"/>
          </w:tcPr>
          <w:p w14:paraId="59E20A06" w14:textId="3D25AE32" w:rsidR="00C44600" w:rsidRPr="00284CD4" w:rsidRDefault="00E35968" w:rsidP="00C44600">
            <w:pPr>
              <w:pStyle w:val="Tabella"/>
              <w:jc w:val="right"/>
              <w:rPr>
                <w:rFonts w:asciiTheme="minorHAnsi" w:hAnsiTheme="minorHAnsi" w:cstheme="minorHAnsi"/>
              </w:rPr>
            </w:pPr>
            <w:r w:rsidRPr="00284CD4">
              <w:rPr>
                <w:rFonts w:asciiTheme="minorHAnsi" w:hAnsiTheme="minorHAnsi" w:cstheme="minorHAnsi"/>
              </w:rPr>
              <w:t>-</w:t>
            </w:r>
          </w:p>
        </w:tc>
        <w:tc>
          <w:tcPr>
            <w:tcW w:w="462" w:type="pct"/>
            <w:tcBorders>
              <w:top w:val="single" w:sz="12" w:space="0" w:color="000000"/>
              <w:bottom w:val="single" w:sz="6" w:space="0" w:color="000000"/>
            </w:tcBorders>
            <w:shd w:val="clear" w:color="auto" w:fill="FFFFFF"/>
            <w:vAlign w:val="center"/>
          </w:tcPr>
          <w:p w14:paraId="4FA76132" w14:textId="69987846" w:rsidR="00C44600" w:rsidRPr="00284CD4" w:rsidRDefault="00E35968" w:rsidP="00C44600">
            <w:pPr>
              <w:pStyle w:val="Tabella"/>
              <w:jc w:val="right"/>
              <w:rPr>
                <w:rFonts w:asciiTheme="minorHAnsi" w:hAnsiTheme="minorHAnsi" w:cstheme="minorHAnsi"/>
              </w:rPr>
            </w:pPr>
            <w:r w:rsidRPr="00284CD4">
              <w:rPr>
                <w:rFonts w:asciiTheme="minorHAnsi" w:hAnsiTheme="minorHAnsi" w:cstheme="minorHAnsi"/>
              </w:rPr>
              <w:t>-</w:t>
            </w:r>
          </w:p>
        </w:tc>
      </w:tr>
      <w:tr w:rsidR="006F462F" w:rsidRPr="00284CD4" w14:paraId="09FD628A" w14:textId="77777777" w:rsidTr="00255998">
        <w:tc>
          <w:tcPr>
            <w:tcW w:w="1166" w:type="pct"/>
            <w:tcBorders>
              <w:top w:val="single" w:sz="6" w:space="0" w:color="000000"/>
              <w:bottom w:val="single" w:sz="6" w:space="0" w:color="000000"/>
            </w:tcBorders>
            <w:shd w:val="clear" w:color="auto" w:fill="FFFFFF"/>
            <w:vAlign w:val="center"/>
          </w:tcPr>
          <w:p w14:paraId="7152A700"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Patrimonio vincolato</w:t>
            </w:r>
          </w:p>
        </w:tc>
        <w:tc>
          <w:tcPr>
            <w:tcW w:w="698" w:type="pct"/>
            <w:tcBorders>
              <w:top w:val="single" w:sz="6" w:space="0" w:color="000000"/>
              <w:bottom w:val="single" w:sz="6" w:space="0" w:color="000000"/>
            </w:tcBorders>
            <w:shd w:val="clear" w:color="auto" w:fill="FFFFFF"/>
            <w:vAlign w:val="center"/>
          </w:tcPr>
          <w:p w14:paraId="0ADD9B79" w14:textId="20EE0B5A"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495.504</w:t>
            </w:r>
          </w:p>
        </w:tc>
        <w:tc>
          <w:tcPr>
            <w:tcW w:w="698" w:type="pct"/>
            <w:tcBorders>
              <w:top w:val="single" w:sz="6" w:space="0" w:color="000000"/>
              <w:bottom w:val="single" w:sz="6" w:space="0" w:color="000000"/>
            </w:tcBorders>
            <w:shd w:val="clear" w:color="auto" w:fill="FFFFFF"/>
            <w:vAlign w:val="center"/>
          </w:tcPr>
          <w:p w14:paraId="72A216CB" w14:textId="194AF38B" w:rsidR="00C44600" w:rsidRPr="00284CD4" w:rsidRDefault="00E35968" w:rsidP="00C44600">
            <w:pPr>
              <w:pStyle w:val="Tabella"/>
              <w:jc w:val="right"/>
              <w:rPr>
                <w:rFonts w:asciiTheme="minorHAnsi" w:hAnsiTheme="minorHAnsi" w:cstheme="minorHAnsi"/>
              </w:rPr>
            </w:pPr>
            <w:r w:rsidRPr="00284CD4">
              <w:rPr>
                <w:rFonts w:asciiTheme="minorHAnsi" w:hAnsiTheme="minorHAnsi" w:cstheme="minorHAnsi"/>
              </w:rPr>
              <w:t>-</w:t>
            </w:r>
          </w:p>
        </w:tc>
        <w:tc>
          <w:tcPr>
            <w:tcW w:w="698" w:type="pct"/>
            <w:tcBorders>
              <w:top w:val="single" w:sz="6" w:space="0" w:color="000000"/>
              <w:bottom w:val="single" w:sz="6" w:space="0" w:color="000000"/>
            </w:tcBorders>
            <w:shd w:val="clear" w:color="auto" w:fill="FFFFFF"/>
            <w:vAlign w:val="center"/>
          </w:tcPr>
          <w:p w14:paraId="4F515F88" w14:textId="55D41385" w:rsidR="00C44600" w:rsidRPr="00284CD4" w:rsidRDefault="00E35968" w:rsidP="00C44600">
            <w:pPr>
              <w:pStyle w:val="Tabella"/>
              <w:jc w:val="right"/>
              <w:rPr>
                <w:rFonts w:asciiTheme="minorHAnsi" w:hAnsiTheme="minorHAnsi" w:cstheme="minorHAnsi"/>
              </w:rPr>
            </w:pPr>
            <w:r w:rsidRPr="00284CD4">
              <w:rPr>
                <w:rFonts w:asciiTheme="minorHAnsi" w:hAnsiTheme="minorHAnsi" w:cstheme="minorHAnsi"/>
              </w:rPr>
              <w:t>- 71.41</w:t>
            </w:r>
            <w:r w:rsidR="00C2529F" w:rsidRPr="00284CD4">
              <w:rPr>
                <w:rFonts w:asciiTheme="minorHAnsi" w:hAnsiTheme="minorHAnsi" w:cstheme="minorHAnsi"/>
              </w:rPr>
              <w:t>9</w:t>
            </w:r>
          </w:p>
        </w:tc>
        <w:tc>
          <w:tcPr>
            <w:tcW w:w="697" w:type="pct"/>
            <w:tcBorders>
              <w:top w:val="single" w:sz="6" w:space="0" w:color="000000"/>
              <w:bottom w:val="single" w:sz="6" w:space="0" w:color="000000"/>
            </w:tcBorders>
            <w:shd w:val="clear" w:color="auto" w:fill="FFFFFF"/>
            <w:vAlign w:val="center"/>
          </w:tcPr>
          <w:p w14:paraId="7FCAD2EC" w14:textId="3BACB14F" w:rsidR="00C44600" w:rsidRPr="00284CD4" w:rsidRDefault="00E35968" w:rsidP="00C44600">
            <w:pPr>
              <w:pStyle w:val="Tabella"/>
              <w:jc w:val="right"/>
              <w:rPr>
                <w:rFonts w:asciiTheme="minorHAnsi" w:hAnsiTheme="minorHAnsi" w:cstheme="minorHAnsi"/>
              </w:rPr>
            </w:pPr>
            <w:r w:rsidRPr="00284CD4">
              <w:rPr>
                <w:rFonts w:asciiTheme="minorHAnsi" w:hAnsiTheme="minorHAnsi" w:cstheme="minorHAnsi"/>
              </w:rPr>
              <w:t>424.085</w:t>
            </w:r>
          </w:p>
        </w:tc>
        <w:tc>
          <w:tcPr>
            <w:tcW w:w="581" w:type="pct"/>
            <w:tcBorders>
              <w:top w:val="single" w:sz="6" w:space="0" w:color="000000"/>
              <w:bottom w:val="single" w:sz="6" w:space="0" w:color="000000"/>
            </w:tcBorders>
            <w:shd w:val="clear" w:color="auto" w:fill="FFFFFF"/>
            <w:vAlign w:val="center"/>
          </w:tcPr>
          <w:p w14:paraId="230AA4DE" w14:textId="17FA3E4D" w:rsidR="00AF4D7D" w:rsidRPr="00284CD4" w:rsidRDefault="00AF4D7D" w:rsidP="00AF4D7D">
            <w:pPr>
              <w:pStyle w:val="Tabella"/>
              <w:jc w:val="right"/>
              <w:rPr>
                <w:rFonts w:asciiTheme="minorHAnsi" w:hAnsiTheme="minorHAnsi" w:cstheme="minorHAnsi"/>
              </w:rPr>
            </w:pPr>
            <w:r w:rsidRPr="00284CD4">
              <w:rPr>
                <w:rFonts w:asciiTheme="minorHAnsi" w:hAnsiTheme="minorHAnsi" w:cstheme="minorHAnsi"/>
              </w:rPr>
              <w:t>- 71.41</w:t>
            </w:r>
            <w:r w:rsidR="00C2529F" w:rsidRPr="00284CD4">
              <w:rPr>
                <w:rFonts w:asciiTheme="minorHAnsi" w:hAnsiTheme="minorHAnsi" w:cstheme="minorHAnsi"/>
              </w:rPr>
              <w:t>9</w:t>
            </w:r>
          </w:p>
        </w:tc>
        <w:tc>
          <w:tcPr>
            <w:tcW w:w="462" w:type="pct"/>
            <w:tcBorders>
              <w:top w:val="single" w:sz="6" w:space="0" w:color="000000"/>
              <w:bottom w:val="single" w:sz="6" w:space="0" w:color="000000"/>
            </w:tcBorders>
            <w:shd w:val="clear" w:color="auto" w:fill="FFFFFF"/>
            <w:vAlign w:val="center"/>
          </w:tcPr>
          <w:p w14:paraId="6A63994F" w14:textId="35D2B559" w:rsidR="00C44600" w:rsidRPr="00284CD4" w:rsidRDefault="00AF4D7D" w:rsidP="00C44600">
            <w:pPr>
              <w:pStyle w:val="Tabella"/>
              <w:jc w:val="right"/>
              <w:rPr>
                <w:rFonts w:asciiTheme="minorHAnsi" w:hAnsiTheme="minorHAnsi" w:cstheme="minorHAnsi"/>
              </w:rPr>
            </w:pPr>
            <w:r w:rsidRPr="00284CD4">
              <w:rPr>
                <w:rFonts w:asciiTheme="minorHAnsi" w:hAnsiTheme="minorHAnsi" w:cstheme="minorHAnsi"/>
              </w:rPr>
              <w:t>- 14%</w:t>
            </w:r>
          </w:p>
        </w:tc>
      </w:tr>
      <w:tr w:rsidR="006F462F" w:rsidRPr="00284CD4" w14:paraId="270A2B58" w14:textId="77777777" w:rsidTr="00255998">
        <w:tc>
          <w:tcPr>
            <w:tcW w:w="1166" w:type="pct"/>
            <w:tcBorders>
              <w:top w:val="single" w:sz="6" w:space="0" w:color="000000"/>
              <w:bottom w:val="single" w:sz="6" w:space="0" w:color="000000"/>
            </w:tcBorders>
            <w:shd w:val="clear" w:color="auto" w:fill="FFFFFF"/>
            <w:vAlign w:val="center"/>
          </w:tcPr>
          <w:p w14:paraId="58B9FEC1"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Patrimonio libero</w:t>
            </w:r>
          </w:p>
        </w:tc>
        <w:tc>
          <w:tcPr>
            <w:tcW w:w="698" w:type="pct"/>
            <w:tcBorders>
              <w:top w:val="single" w:sz="6" w:space="0" w:color="000000"/>
              <w:bottom w:val="single" w:sz="6" w:space="0" w:color="000000"/>
            </w:tcBorders>
            <w:shd w:val="clear" w:color="auto" w:fill="FFFFFF"/>
            <w:vAlign w:val="center"/>
          </w:tcPr>
          <w:p w14:paraId="726F1BE9" w14:textId="2471C005"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439.945</w:t>
            </w:r>
          </w:p>
        </w:tc>
        <w:tc>
          <w:tcPr>
            <w:tcW w:w="698" w:type="pct"/>
            <w:tcBorders>
              <w:top w:val="single" w:sz="6" w:space="0" w:color="000000"/>
              <w:bottom w:val="single" w:sz="6" w:space="0" w:color="000000"/>
            </w:tcBorders>
            <w:shd w:val="clear" w:color="auto" w:fill="FFFFFF"/>
            <w:vAlign w:val="center"/>
          </w:tcPr>
          <w:p w14:paraId="2B8EA5C5" w14:textId="3FABD5DC" w:rsidR="00C44600" w:rsidRPr="00284CD4" w:rsidRDefault="0049146F" w:rsidP="00C44600">
            <w:pPr>
              <w:pStyle w:val="Tabella"/>
              <w:jc w:val="right"/>
              <w:rPr>
                <w:rFonts w:asciiTheme="minorHAnsi" w:hAnsiTheme="minorHAnsi" w:cstheme="minorHAnsi"/>
              </w:rPr>
            </w:pPr>
            <w:r w:rsidRPr="00284CD4">
              <w:rPr>
                <w:rFonts w:asciiTheme="minorHAnsi" w:hAnsiTheme="minorHAnsi" w:cstheme="minorHAnsi"/>
              </w:rPr>
              <w:t>76.400</w:t>
            </w:r>
          </w:p>
        </w:tc>
        <w:tc>
          <w:tcPr>
            <w:tcW w:w="698" w:type="pct"/>
            <w:tcBorders>
              <w:top w:val="single" w:sz="6" w:space="0" w:color="000000"/>
              <w:bottom w:val="single" w:sz="6" w:space="0" w:color="000000"/>
            </w:tcBorders>
            <w:shd w:val="clear" w:color="auto" w:fill="FFFFFF"/>
            <w:vAlign w:val="center"/>
          </w:tcPr>
          <w:p w14:paraId="1A7A2E3E" w14:textId="5123E410" w:rsidR="00C44600" w:rsidRPr="00284CD4" w:rsidRDefault="00AF4D7D" w:rsidP="00C44600">
            <w:pPr>
              <w:pStyle w:val="Tabella"/>
              <w:jc w:val="right"/>
              <w:rPr>
                <w:rFonts w:asciiTheme="minorHAnsi" w:hAnsiTheme="minorHAnsi" w:cstheme="minorHAnsi"/>
              </w:rPr>
            </w:pPr>
            <w:r w:rsidRPr="00284CD4">
              <w:rPr>
                <w:rFonts w:asciiTheme="minorHAnsi" w:hAnsiTheme="minorHAnsi" w:cstheme="minorHAnsi"/>
              </w:rPr>
              <w:t>-</w:t>
            </w:r>
          </w:p>
        </w:tc>
        <w:tc>
          <w:tcPr>
            <w:tcW w:w="697" w:type="pct"/>
            <w:tcBorders>
              <w:top w:val="single" w:sz="6" w:space="0" w:color="000000"/>
              <w:bottom w:val="single" w:sz="6" w:space="0" w:color="000000"/>
            </w:tcBorders>
            <w:shd w:val="clear" w:color="auto" w:fill="FFFFFF"/>
            <w:vAlign w:val="center"/>
          </w:tcPr>
          <w:p w14:paraId="5C4CB26D" w14:textId="2A291D0B" w:rsidR="00C44600" w:rsidRPr="00284CD4" w:rsidRDefault="0049146F" w:rsidP="00C44600">
            <w:pPr>
              <w:pStyle w:val="Tabella"/>
              <w:jc w:val="right"/>
              <w:rPr>
                <w:rFonts w:asciiTheme="minorHAnsi" w:hAnsiTheme="minorHAnsi" w:cstheme="minorHAnsi"/>
              </w:rPr>
            </w:pPr>
            <w:r w:rsidRPr="00284CD4">
              <w:rPr>
                <w:rFonts w:asciiTheme="minorHAnsi" w:hAnsiTheme="minorHAnsi" w:cstheme="minorHAnsi"/>
              </w:rPr>
              <w:t>516.345</w:t>
            </w:r>
          </w:p>
        </w:tc>
        <w:tc>
          <w:tcPr>
            <w:tcW w:w="581" w:type="pct"/>
            <w:tcBorders>
              <w:top w:val="single" w:sz="6" w:space="0" w:color="000000"/>
              <w:bottom w:val="single" w:sz="6" w:space="0" w:color="000000"/>
            </w:tcBorders>
            <w:shd w:val="clear" w:color="auto" w:fill="FFFFFF"/>
            <w:vAlign w:val="center"/>
          </w:tcPr>
          <w:p w14:paraId="0565D864" w14:textId="37E41F0F" w:rsidR="00C44600" w:rsidRPr="00284CD4" w:rsidRDefault="0049146F" w:rsidP="00C44600">
            <w:pPr>
              <w:pStyle w:val="Tabella"/>
              <w:jc w:val="right"/>
              <w:rPr>
                <w:rFonts w:asciiTheme="minorHAnsi" w:hAnsiTheme="minorHAnsi" w:cstheme="minorHAnsi"/>
              </w:rPr>
            </w:pPr>
            <w:r w:rsidRPr="00284CD4">
              <w:rPr>
                <w:rFonts w:asciiTheme="minorHAnsi" w:hAnsiTheme="minorHAnsi" w:cstheme="minorHAnsi"/>
              </w:rPr>
              <w:t>76.400</w:t>
            </w:r>
          </w:p>
        </w:tc>
        <w:tc>
          <w:tcPr>
            <w:tcW w:w="462" w:type="pct"/>
            <w:tcBorders>
              <w:top w:val="single" w:sz="6" w:space="0" w:color="000000"/>
              <w:bottom w:val="single" w:sz="6" w:space="0" w:color="000000"/>
            </w:tcBorders>
            <w:shd w:val="clear" w:color="auto" w:fill="FFFFFF"/>
            <w:vAlign w:val="center"/>
          </w:tcPr>
          <w:p w14:paraId="2F2B312C" w14:textId="6331A2A2" w:rsidR="00C44600" w:rsidRPr="00284CD4" w:rsidRDefault="0049146F" w:rsidP="00C44600">
            <w:pPr>
              <w:pStyle w:val="Tabella"/>
              <w:jc w:val="right"/>
              <w:rPr>
                <w:rFonts w:asciiTheme="minorHAnsi" w:hAnsiTheme="minorHAnsi" w:cstheme="minorHAnsi"/>
              </w:rPr>
            </w:pPr>
            <w:r w:rsidRPr="00284CD4">
              <w:rPr>
                <w:rFonts w:asciiTheme="minorHAnsi" w:hAnsiTheme="minorHAnsi" w:cstheme="minorHAnsi"/>
              </w:rPr>
              <w:t>17%</w:t>
            </w:r>
          </w:p>
        </w:tc>
      </w:tr>
      <w:tr w:rsidR="006F462F" w:rsidRPr="00284CD4" w14:paraId="3812A5C8" w14:textId="77777777" w:rsidTr="00255998">
        <w:tc>
          <w:tcPr>
            <w:tcW w:w="1166" w:type="pct"/>
            <w:tcBorders>
              <w:top w:val="single" w:sz="6" w:space="0" w:color="000000"/>
              <w:bottom w:val="single" w:sz="6" w:space="0" w:color="000000"/>
            </w:tcBorders>
            <w:shd w:val="clear" w:color="auto" w:fill="FFFFFF"/>
            <w:vAlign w:val="center"/>
          </w:tcPr>
          <w:p w14:paraId="4C2D97F3" w14:textId="199A55D8"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Avanzo (Disavanzo) esercizio</w:t>
            </w:r>
          </w:p>
        </w:tc>
        <w:tc>
          <w:tcPr>
            <w:tcW w:w="698" w:type="pct"/>
            <w:tcBorders>
              <w:top w:val="single" w:sz="6" w:space="0" w:color="000000"/>
              <w:bottom w:val="single" w:sz="6" w:space="0" w:color="000000"/>
            </w:tcBorders>
            <w:shd w:val="clear" w:color="auto" w:fill="FFFFFF"/>
            <w:vAlign w:val="center"/>
          </w:tcPr>
          <w:p w14:paraId="0C2B1BF9" w14:textId="4A9A6230"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4.984</w:t>
            </w:r>
          </w:p>
        </w:tc>
        <w:tc>
          <w:tcPr>
            <w:tcW w:w="698" w:type="pct"/>
            <w:tcBorders>
              <w:top w:val="single" w:sz="6" w:space="0" w:color="000000"/>
              <w:bottom w:val="single" w:sz="6" w:space="0" w:color="000000"/>
            </w:tcBorders>
            <w:shd w:val="clear" w:color="auto" w:fill="FFFFFF"/>
            <w:vAlign w:val="center"/>
          </w:tcPr>
          <w:p w14:paraId="6CDCD900" w14:textId="74DFB6F4" w:rsidR="00C44600" w:rsidRPr="00284CD4" w:rsidRDefault="00044DE7" w:rsidP="00C44600">
            <w:pPr>
              <w:pStyle w:val="Tabella"/>
              <w:jc w:val="right"/>
              <w:rPr>
                <w:rFonts w:asciiTheme="minorHAnsi" w:hAnsiTheme="minorHAnsi" w:cstheme="minorHAnsi"/>
              </w:rPr>
            </w:pPr>
            <w:r w:rsidRPr="00284CD4">
              <w:rPr>
                <w:rFonts w:asciiTheme="minorHAnsi" w:hAnsiTheme="minorHAnsi" w:cstheme="minorHAnsi"/>
              </w:rPr>
              <w:t>425.853</w:t>
            </w:r>
          </w:p>
        </w:tc>
        <w:tc>
          <w:tcPr>
            <w:tcW w:w="698" w:type="pct"/>
            <w:tcBorders>
              <w:top w:val="single" w:sz="6" w:space="0" w:color="000000"/>
              <w:bottom w:val="single" w:sz="6" w:space="0" w:color="000000"/>
            </w:tcBorders>
            <w:shd w:val="clear" w:color="auto" w:fill="FFFFFF"/>
            <w:vAlign w:val="center"/>
          </w:tcPr>
          <w:p w14:paraId="6F7DC205" w14:textId="77F9AD82" w:rsidR="00C44600" w:rsidRPr="00284CD4" w:rsidRDefault="00B97FF6" w:rsidP="00C44600">
            <w:pPr>
              <w:pStyle w:val="Tabella"/>
              <w:jc w:val="right"/>
              <w:rPr>
                <w:rFonts w:asciiTheme="minorHAnsi" w:hAnsiTheme="minorHAnsi" w:cstheme="minorHAnsi"/>
              </w:rPr>
            </w:pPr>
            <w:r w:rsidRPr="00284CD4">
              <w:rPr>
                <w:rFonts w:asciiTheme="minorHAnsi" w:hAnsiTheme="minorHAnsi" w:cstheme="minorHAnsi"/>
              </w:rPr>
              <w:t>- 4.984</w:t>
            </w:r>
          </w:p>
        </w:tc>
        <w:tc>
          <w:tcPr>
            <w:tcW w:w="697" w:type="pct"/>
            <w:tcBorders>
              <w:top w:val="single" w:sz="6" w:space="0" w:color="000000"/>
              <w:bottom w:val="single" w:sz="6" w:space="0" w:color="000000"/>
            </w:tcBorders>
            <w:shd w:val="clear" w:color="auto" w:fill="FFFFFF"/>
            <w:vAlign w:val="center"/>
          </w:tcPr>
          <w:p w14:paraId="46891EBF" w14:textId="0BAE6467" w:rsidR="00C44600" w:rsidRPr="00284CD4" w:rsidRDefault="00044DE7" w:rsidP="00C44600">
            <w:pPr>
              <w:pStyle w:val="Tabella"/>
              <w:jc w:val="right"/>
              <w:rPr>
                <w:rFonts w:asciiTheme="minorHAnsi" w:hAnsiTheme="minorHAnsi" w:cstheme="minorHAnsi"/>
              </w:rPr>
            </w:pPr>
            <w:r w:rsidRPr="00284CD4">
              <w:rPr>
                <w:rFonts w:asciiTheme="minorHAnsi" w:hAnsiTheme="minorHAnsi" w:cstheme="minorHAnsi"/>
              </w:rPr>
              <w:t>425.853</w:t>
            </w:r>
          </w:p>
        </w:tc>
        <w:tc>
          <w:tcPr>
            <w:tcW w:w="581" w:type="pct"/>
            <w:tcBorders>
              <w:top w:val="single" w:sz="6" w:space="0" w:color="000000"/>
              <w:bottom w:val="single" w:sz="6" w:space="0" w:color="000000"/>
            </w:tcBorders>
            <w:shd w:val="clear" w:color="auto" w:fill="FFFFFF"/>
            <w:vAlign w:val="center"/>
          </w:tcPr>
          <w:p w14:paraId="156D52A4" w14:textId="6F5AA3DC" w:rsidR="00C44600" w:rsidRPr="00284CD4" w:rsidRDefault="00DC3062" w:rsidP="00C44600">
            <w:pPr>
              <w:pStyle w:val="Tabella"/>
              <w:jc w:val="right"/>
              <w:rPr>
                <w:rFonts w:asciiTheme="minorHAnsi" w:hAnsiTheme="minorHAnsi" w:cstheme="minorHAnsi"/>
              </w:rPr>
            </w:pPr>
            <w:r w:rsidRPr="00284CD4">
              <w:rPr>
                <w:rFonts w:asciiTheme="minorHAnsi" w:hAnsiTheme="minorHAnsi" w:cstheme="minorHAnsi"/>
              </w:rPr>
              <w:t>420.8</w:t>
            </w:r>
            <w:r w:rsidR="00C2529F" w:rsidRPr="00284CD4">
              <w:rPr>
                <w:rFonts w:asciiTheme="minorHAnsi" w:hAnsiTheme="minorHAnsi" w:cstheme="minorHAnsi"/>
              </w:rPr>
              <w:t>69</w:t>
            </w:r>
          </w:p>
        </w:tc>
        <w:tc>
          <w:tcPr>
            <w:tcW w:w="462" w:type="pct"/>
            <w:tcBorders>
              <w:top w:val="single" w:sz="6" w:space="0" w:color="000000"/>
              <w:bottom w:val="single" w:sz="6" w:space="0" w:color="000000"/>
            </w:tcBorders>
            <w:shd w:val="clear" w:color="auto" w:fill="FFFFFF"/>
            <w:vAlign w:val="center"/>
          </w:tcPr>
          <w:p w14:paraId="1E081B79" w14:textId="6518CE17" w:rsidR="00C44600" w:rsidRPr="00284CD4" w:rsidRDefault="00DC3062" w:rsidP="00C44600">
            <w:pPr>
              <w:pStyle w:val="Tabella"/>
              <w:jc w:val="right"/>
              <w:rPr>
                <w:rFonts w:asciiTheme="minorHAnsi" w:hAnsiTheme="minorHAnsi" w:cstheme="minorHAnsi"/>
              </w:rPr>
            </w:pPr>
            <w:r w:rsidRPr="00284CD4">
              <w:rPr>
                <w:rFonts w:asciiTheme="minorHAnsi" w:hAnsiTheme="minorHAnsi" w:cstheme="minorHAnsi"/>
              </w:rPr>
              <w:t>8</w:t>
            </w:r>
            <w:r w:rsidR="00C2529F" w:rsidRPr="00284CD4">
              <w:rPr>
                <w:rFonts w:asciiTheme="minorHAnsi" w:hAnsiTheme="minorHAnsi" w:cstheme="minorHAnsi"/>
              </w:rPr>
              <w:t>.</w:t>
            </w:r>
            <w:r w:rsidRPr="00284CD4">
              <w:rPr>
                <w:rFonts w:asciiTheme="minorHAnsi" w:hAnsiTheme="minorHAnsi" w:cstheme="minorHAnsi"/>
              </w:rPr>
              <w:t>444%</w:t>
            </w:r>
          </w:p>
        </w:tc>
      </w:tr>
      <w:tr w:rsidR="006F462F" w:rsidRPr="00284CD4" w14:paraId="41ED5A43" w14:textId="77777777" w:rsidTr="00255998">
        <w:tc>
          <w:tcPr>
            <w:tcW w:w="1166" w:type="pct"/>
            <w:tcBorders>
              <w:top w:val="single" w:sz="6" w:space="0" w:color="000000"/>
              <w:bottom w:val="single" w:sz="12" w:space="0" w:color="000000"/>
            </w:tcBorders>
            <w:shd w:val="clear" w:color="auto" w:fill="E2E2E2"/>
            <w:vAlign w:val="center"/>
          </w:tcPr>
          <w:p w14:paraId="3E6EC5AB" w14:textId="77777777" w:rsidR="00C44600" w:rsidRPr="00284CD4" w:rsidRDefault="00C44600" w:rsidP="00C44600">
            <w:pPr>
              <w:pStyle w:val="Tabella"/>
              <w:jc w:val="left"/>
              <w:rPr>
                <w:rFonts w:asciiTheme="minorHAnsi" w:hAnsiTheme="minorHAnsi" w:cstheme="minorHAnsi"/>
                <w:b/>
              </w:rPr>
            </w:pPr>
            <w:r w:rsidRPr="00284CD4">
              <w:rPr>
                <w:rFonts w:asciiTheme="minorHAnsi" w:hAnsiTheme="minorHAnsi" w:cstheme="minorHAnsi"/>
                <w:b/>
              </w:rPr>
              <w:t>Totale</w:t>
            </w:r>
          </w:p>
        </w:tc>
        <w:tc>
          <w:tcPr>
            <w:tcW w:w="698" w:type="pct"/>
            <w:tcBorders>
              <w:top w:val="single" w:sz="6" w:space="0" w:color="000000"/>
              <w:bottom w:val="single" w:sz="12" w:space="0" w:color="000000"/>
            </w:tcBorders>
            <w:shd w:val="clear" w:color="auto" w:fill="E2E2E2"/>
            <w:vAlign w:val="center"/>
          </w:tcPr>
          <w:p w14:paraId="3AA20D0F" w14:textId="16AF252D" w:rsidR="00C44600" w:rsidRPr="00284CD4" w:rsidRDefault="00C44600" w:rsidP="00C44600">
            <w:pPr>
              <w:pStyle w:val="Tabella"/>
              <w:jc w:val="right"/>
              <w:rPr>
                <w:rFonts w:asciiTheme="minorHAnsi" w:hAnsiTheme="minorHAnsi" w:cstheme="minorHAnsi"/>
                <w:b/>
              </w:rPr>
            </w:pPr>
            <w:r w:rsidRPr="00284CD4">
              <w:rPr>
                <w:rFonts w:asciiTheme="minorHAnsi" w:hAnsiTheme="minorHAnsi" w:cstheme="minorHAnsi"/>
                <w:b/>
              </w:rPr>
              <w:t>2.150.433</w:t>
            </w:r>
          </w:p>
        </w:tc>
        <w:tc>
          <w:tcPr>
            <w:tcW w:w="698" w:type="pct"/>
            <w:tcBorders>
              <w:top w:val="single" w:sz="6" w:space="0" w:color="000000"/>
              <w:bottom w:val="single" w:sz="12" w:space="0" w:color="000000"/>
            </w:tcBorders>
            <w:shd w:val="clear" w:color="auto" w:fill="E2E2E2"/>
            <w:vAlign w:val="center"/>
          </w:tcPr>
          <w:p w14:paraId="75DBCD6A" w14:textId="58066994" w:rsidR="00C44600" w:rsidRPr="00284CD4" w:rsidRDefault="00703578" w:rsidP="00C44600">
            <w:pPr>
              <w:pStyle w:val="Tabella"/>
              <w:jc w:val="right"/>
              <w:rPr>
                <w:rFonts w:asciiTheme="minorHAnsi" w:hAnsiTheme="minorHAnsi" w:cstheme="minorHAnsi"/>
                <w:b/>
              </w:rPr>
            </w:pPr>
            <w:r w:rsidRPr="00284CD4">
              <w:rPr>
                <w:rFonts w:asciiTheme="minorHAnsi" w:hAnsiTheme="minorHAnsi" w:cstheme="minorHAnsi"/>
                <w:b/>
              </w:rPr>
              <w:t>502.253</w:t>
            </w:r>
          </w:p>
        </w:tc>
        <w:tc>
          <w:tcPr>
            <w:tcW w:w="698" w:type="pct"/>
            <w:tcBorders>
              <w:top w:val="single" w:sz="6" w:space="0" w:color="000000"/>
              <w:bottom w:val="single" w:sz="12" w:space="0" w:color="000000"/>
            </w:tcBorders>
            <w:shd w:val="clear" w:color="auto" w:fill="E2E2E2"/>
            <w:vAlign w:val="center"/>
          </w:tcPr>
          <w:p w14:paraId="0C645AF7" w14:textId="7A209611" w:rsidR="00C44600" w:rsidRPr="00284CD4" w:rsidRDefault="00A1404E" w:rsidP="00C44600">
            <w:pPr>
              <w:pStyle w:val="Tabella"/>
              <w:jc w:val="right"/>
              <w:rPr>
                <w:rFonts w:asciiTheme="minorHAnsi" w:hAnsiTheme="minorHAnsi" w:cstheme="minorHAnsi"/>
                <w:b/>
              </w:rPr>
            </w:pPr>
            <w:r w:rsidRPr="00284CD4">
              <w:rPr>
                <w:rFonts w:asciiTheme="minorHAnsi" w:hAnsiTheme="minorHAnsi" w:cstheme="minorHAnsi"/>
                <w:b/>
              </w:rPr>
              <w:t>- 76.40</w:t>
            </w:r>
            <w:r w:rsidR="00C2529F" w:rsidRPr="00284CD4">
              <w:rPr>
                <w:rFonts w:asciiTheme="minorHAnsi" w:hAnsiTheme="minorHAnsi" w:cstheme="minorHAnsi"/>
                <w:b/>
              </w:rPr>
              <w:t>3</w:t>
            </w:r>
          </w:p>
        </w:tc>
        <w:tc>
          <w:tcPr>
            <w:tcW w:w="697" w:type="pct"/>
            <w:tcBorders>
              <w:top w:val="single" w:sz="6" w:space="0" w:color="000000"/>
              <w:bottom w:val="single" w:sz="12" w:space="0" w:color="000000"/>
            </w:tcBorders>
            <w:shd w:val="clear" w:color="auto" w:fill="E2E2E2"/>
            <w:vAlign w:val="center"/>
          </w:tcPr>
          <w:p w14:paraId="01026829" w14:textId="3D087A88" w:rsidR="00C44600" w:rsidRPr="00284CD4" w:rsidRDefault="00A1404E" w:rsidP="00C44600">
            <w:pPr>
              <w:pStyle w:val="Tabella"/>
              <w:jc w:val="right"/>
              <w:rPr>
                <w:rFonts w:asciiTheme="minorHAnsi" w:hAnsiTheme="minorHAnsi" w:cstheme="minorHAnsi"/>
                <w:b/>
              </w:rPr>
            </w:pPr>
            <w:r w:rsidRPr="00284CD4">
              <w:rPr>
                <w:rFonts w:asciiTheme="minorHAnsi" w:hAnsiTheme="minorHAnsi" w:cstheme="minorHAnsi"/>
                <w:b/>
              </w:rPr>
              <w:t>2.5</w:t>
            </w:r>
            <w:r w:rsidR="00703578" w:rsidRPr="00284CD4">
              <w:rPr>
                <w:rFonts w:asciiTheme="minorHAnsi" w:hAnsiTheme="minorHAnsi" w:cstheme="minorHAnsi"/>
                <w:b/>
              </w:rPr>
              <w:t>76.283</w:t>
            </w:r>
          </w:p>
        </w:tc>
        <w:tc>
          <w:tcPr>
            <w:tcW w:w="581" w:type="pct"/>
            <w:tcBorders>
              <w:top w:val="single" w:sz="6" w:space="0" w:color="000000"/>
              <w:bottom w:val="single" w:sz="12" w:space="0" w:color="000000"/>
            </w:tcBorders>
            <w:shd w:val="clear" w:color="auto" w:fill="E2E2E2"/>
            <w:vAlign w:val="center"/>
          </w:tcPr>
          <w:p w14:paraId="5462A9BC" w14:textId="5EDB4387" w:rsidR="00C44600" w:rsidRPr="00284CD4" w:rsidRDefault="00C2529F" w:rsidP="00C44600">
            <w:pPr>
              <w:pStyle w:val="Tabella"/>
              <w:jc w:val="right"/>
              <w:rPr>
                <w:rFonts w:asciiTheme="minorHAnsi" w:hAnsiTheme="minorHAnsi" w:cstheme="minorHAnsi"/>
                <w:b/>
              </w:rPr>
            </w:pPr>
            <w:r w:rsidRPr="00284CD4">
              <w:rPr>
                <w:rFonts w:asciiTheme="minorHAnsi" w:hAnsiTheme="minorHAnsi" w:cstheme="minorHAnsi"/>
                <w:b/>
              </w:rPr>
              <w:t>425.850</w:t>
            </w:r>
          </w:p>
        </w:tc>
        <w:tc>
          <w:tcPr>
            <w:tcW w:w="462" w:type="pct"/>
            <w:tcBorders>
              <w:top w:val="single" w:sz="6" w:space="0" w:color="000000"/>
              <w:bottom w:val="single" w:sz="12" w:space="0" w:color="000000"/>
            </w:tcBorders>
            <w:shd w:val="clear" w:color="auto" w:fill="E2E2E2"/>
            <w:vAlign w:val="center"/>
          </w:tcPr>
          <w:p w14:paraId="68167E04" w14:textId="45749BA3" w:rsidR="00C44600" w:rsidRPr="00284CD4" w:rsidRDefault="00C2529F" w:rsidP="00C44600">
            <w:pPr>
              <w:pStyle w:val="Tabella"/>
              <w:jc w:val="right"/>
              <w:rPr>
                <w:rFonts w:asciiTheme="minorHAnsi" w:hAnsiTheme="minorHAnsi" w:cstheme="minorHAnsi"/>
                <w:b/>
              </w:rPr>
            </w:pPr>
            <w:r w:rsidRPr="00284CD4">
              <w:rPr>
                <w:rFonts w:asciiTheme="minorHAnsi" w:hAnsiTheme="minorHAnsi" w:cstheme="minorHAnsi"/>
                <w:b/>
              </w:rPr>
              <w:t>20</w:t>
            </w:r>
            <w:r w:rsidR="00284AD8" w:rsidRPr="00284CD4">
              <w:rPr>
                <w:rFonts w:asciiTheme="minorHAnsi" w:hAnsiTheme="minorHAnsi" w:cstheme="minorHAnsi"/>
                <w:b/>
              </w:rPr>
              <w:t>%</w:t>
            </w:r>
          </w:p>
        </w:tc>
      </w:tr>
    </w:tbl>
    <w:p w14:paraId="7B5DE7A6" w14:textId="519E6DC6" w:rsidR="0099355E" w:rsidRPr="00284CD4" w:rsidRDefault="004862CB" w:rsidP="00915A1D">
      <w:pPr>
        <w:rPr>
          <w:rFonts w:asciiTheme="majorHAnsi" w:hAnsiTheme="majorHAnsi" w:cstheme="majorHAnsi"/>
        </w:rPr>
      </w:pPr>
      <w:r>
        <w:rPr>
          <w:rFonts w:ascii="Arial" w:hAnsi="Arial" w:cs="Arial"/>
        </w:rPr>
        <w:br/>
      </w:r>
      <w:r w:rsidR="009A6CEF" w:rsidRPr="00284CD4">
        <w:rPr>
          <w:rFonts w:asciiTheme="majorHAnsi" w:hAnsiTheme="majorHAnsi" w:cstheme="majorHAnsi"/>
        </w:rPr>
        <w:t>Il F</w:t>
      </w:r>
      <w:r w:rsidR="0099355E" w:rsidRPr="00284CD4">
        <w:rPr>
          <w:rFonts w:asciiTheme="majorHAnsi" w:hAnsiTheme="majorHAnsi" w:cstheme="majorHAnsi"/>
        </w:rPr>
        <w:t>ondo di dotazione accoglie il valore dei conferimenti effettuati in fase di costituzione dell’Ente.</w:t>
      </w:r>
    </w:p>
    <w:p w14:paraId="5C8CCB48" w14:textId="77777777" w:rsidR="00E71BD1" w:rsidRPr="00284CD4" w:rsidRDefault="009A6CEF" w:rsidP="00915A1D">
      <w:pPr>
        <w:rPr>
          <w:rFonts w:asciiTheme="majorHAnsi" w:hAnsiTheme="majorHAnsi" w:cstheme="majorHAnsi"/>
        </w:rPr>
      </w:pPr>
      <w:r w:rsidRPr="00284CD4">
        <w:rPr>
          <w:rFonts w:asciiTheme="majorHAnsi" w:hAnsiTheme="majorHAnsi" w:cstheme="majorHAnsi"/>
        </w:rPr>
        <w:t>Il P</w:t>
      </w:r>
      <w:r w:rsidR="00E71BD1" w:rsidRPr="00284CD4">
        <w:rPr>
          <w:rFonts w:asciiTheme="majorHAnsi" w:hAnsiTheme="majorHAnsi" w:cstheme="majorHAnsi"/>
        </w:rPr>
        <w:t xml:space="preserve">atrimonio vincolato accoglie il valore dei fondi vincolati divenuti tali per volontà espressa dell’erogatore così come per volontà degli organi deliberativi della Fondazione. </w:t>
      </w:r>
    </w:p>
    <w:p w14:paraId="205F6C4A" w14:textId="08EF3220" w:rsidR="00E71BD1" w:rsidRPr="00284CD4" w:rsidRDefault="00E71BD1" w:rsidP="00915A1D">
      <w:pPr>
        <w:rPr>
          <w:rFonts w:asciiTheme="majorHAnsi" w:hAnsiTheme="majorHAnsi" w:cstheme="majorHAnsi"/>
        </w:rPr>
      </w:pPr>
      <w:r w:rsidRPr="00284CD4">
        <w:rPr>
          <w:rFonts w:asciiTheme="majorHAnsi" w:hAnsiTheme="majorHAnsi" w:cstheme="majorHAnsi"/>
        </w:rPr>
        <w:t xml:space="preserve">Il Patrimonio libero rappresenta la parte dei fondi non soggetta a vincoli di destinazione e stabilmente conferiti a Patrimonio Netto. Esso pertanto risulta essere costituito essenzialmente </w:t>
      </w:r>
      <w:r w:rsidR="00904DF8" w:rsidRPr="00284CD4">
        <w:rPr>
          <w:rFonts w:asciiTheme="majorHAnsi" w:hAnsiTheme="majorHAnsi" w:cstheme="majorHAnsi"/>
        </w:rPr>
        <w:t>dagli</w:t>
      </w:r>
      <w:r w:rsidRPr="00284CD4">
        <w:rPr>
          <w:rFonts w:asciiTheme="majorHAnsi" w:hAnsiTheme="majorHAnsi" w:cstheme="majorHAnsi"/>
        </w:rPr>
        <w:t xml:space="preserve"> </w:t>
      </w:r>
      <w:r w:rsidR="00883B84" w:rsidRPr="00284CD4">
        <w:rPr>
          <w:rFonts w:asciiTheme="majorHAnsi" w:hAnsiTheme="majorHAnsi" w:cstheme="majorHAnsi"/>
        </w:rPr>
        <w:t>avanzi di gestione</w:t>
      </w:r>
      <w:r w:rsidRPr="00284CD4">
        <w:rPr>
          <w:rFonts w:asciiTheme="majorHAnsi" w:hAnsiTheme="majorHAnsi" w:cstheme="majorHAnsi"/>
        </w:rPr>
        <w:t xml:space="preserve"> degli esercizi precedenti. </w:t>
      </w:r>
    </w:p>
    <w:p w14:paraId="07CA1247" w14:textId="35827AE0" w:rsidR="004A02DF" w:rsidRPr="00284CD4" w:rsidRDefault="004A02DF">
      <w:pPr>
        <w:pStyle w:val="Titolo2"/>
        <w:rPr>
          <w:rFonts w:ascii="Arial" w:hAnsi="Arial" w:cs="Arial"/>
          <w:color w:val="1F3864" w:themeColor="accent1" w:themeShade="80"/>
        </w:rPr>
      </w:pPr>
      <w:r w:rsidRPr="00284CD4">
        <w:rPr>
          <w:rFonts w:ascii="Arial" w:hAnsi="Arial" w:cs="Arial"/>
          <w:color w:val="1F3864" w:themeColor="accent1" w:themeShade="80"/>
        </w:rPr>
        <w:lastRenderedPageBreak/>
        <w:t>Fondi per rischi e oneri</w:t>
      </w:r>
    </w:p>
    <w:tbl>
      <w:tblPr>
        <w:tblW w:w="4061"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1960"/>
        <w:gridCol w:w="1762"/>
        <w:gridCol w:w="1071"/>
        <w:gridCol w:w="1074"/>
        <w:gridCol w:w="1074"/>
        <w:gridCol w:w="1076"/>
      </w:tblGrid>
      <w:tr w:rsidR="007B2CE1" w:rsidRPr="006F462F" w14:paraId="4C900E21" w14:textId="77777777" w:rsidTr="007B2CE1">
        <w:trPr>
          <w:tblHeader/>
        </w:trPr>
        <w:tc>
          <w:tcPr>
            <w:tcW w:w="1222" w:type="pct"/>
            <w:tcBorders>
              <w:top w:val="single" w:sz="12" w:space="0" w:color="000000"/>
              <w:bottom w:val="single" w:sz="12" w:space="0" w:color="000000"/>
            </w:tcBorders>
            <w:shd w:val="clear" w:color="auto" w:fill="BDD6EE" w:themeFill="accent5" w:themeFillTint="66"/>
            <w:vAlign w:val="center"/>
          </w:tcPr>
          <w:p w14:paraId="6E2BD487" w14:textId="77777777" w:rsidR="007B2CE1" w:rsidRPr="00284CD4" w:rsidRDefault="007B2CE1" w:rsidP="00255998">
            <w:pPr>
              <w:pStyle w:val="Tabella"/>
              <w:jc w:val="left"/>
              <w:rPr>
                <w:rFonts w:asciiTheme="minorHAnsi" w:hAnsiTheme="minorHAnsi" w:cstheme="minorHAnsi"/>
                <w:b/>
              </w:rPr>
            </w:pPr>
            <w:r w:rsidRPr="00284CD4">
              <w:rPr>
                <w:rFonts w:asciiTheme="minorHAnsi" w:hAnsiTheme="minorHAnsi" w:cstheme="minorHAnsi"/>
                <w:b/>
              </w:rPr>
              <w:t>Descrizione</w:t>
            </w:r>
          </w:p>
        </w:tc>
        <w:tc>
          <w:tcPr>
            <w:tcW w:w="1099" w:type="pct"/>
            <w:tcBorders>
              <w:top w:val="single" w:sz="12" w:space="0" w:color="000000"/>
              <w:bottom w:val="single" w:sz="12" w:space="0" w:color="000000"/>
            </w:tcBorders>
            <w:shd w:val="clear" w:color="auto" w:fill="BDD6EE" w:themeFill="accent5" w:themeFillTint="66"/>
            <w:vAlign w:val="center"/>
          </w:tcPr>
          <w:p w14:paraId="22853BBA" w14:textId="77777777" w:rsidR="007B2CE1" w:rsidRPr="00284CD4" w:rsidRDefault="007B2CE1" w:rsidP="00255998">
            <w:pPr>
              <w:pStyle w:val="Tabella"/>
              <w:jc w:val="left"/>
              <w:rPr>
                <w:rFonts w:asciiTheme="minorHAnsi" w:hAnsiTheme="minorHAnsi" w:cstheme="minorHAnsi"/>
                <w:b/>
              </w:rPr>
            </w:pPr>
            <w:r w:rsidRPr="00284CD4">
              <w:rPr>
                <w:rFonts w:asciiTheme="minorHAnsi" w:hAnsiTheme="minorHAnsi" w:cstheme="minorHAnsi"/>
                <w:b/>
              </w:rPr>
              <w:t>Dettaglio</w:t>
            </w:r>
          </w:p>
        </w:tc>
        <w:tc>
          <w:tcPr>
            <w:tcW w:w="668" w:type="pct"/>
            <w:tcBorders>
              <w:top w:val="single" w:sz="12" w:space="0" w:color="000000"/>
              <w:bottom w:val="single" w:sz="12" w:space="0" w:color="000000"/>
            </w:tcBorders>
            <w:shd w:val="clear" w:color="auto" w:fill="BDD6EE" w:themeFill="accent5" w:themeFillTint="66"/>
            <w:vAlign w:val="center"/>
          </w:tcPr>
          <w:p w14:paraId="6C510BA2" w14:textId="77777777" w:rsidR="007B2CE1" w:rsidRPr="00284CD4" w:rsidRDefault="007B2CE1" w:rsidP="00CF3957">
            <w:pPr>
              <w:pStyle w:val="Tabella"/>
              <w:jc w:val="right"/>
              <w:rPr>
                <w:rFonts w:asciiTheme="minorHAnsi" w:hAnsiTheme="minorHAnsi" w:cstheme="minorHAnsi"/>
                <w:b/>
              </w:rPr>
            </w:pPr>
            <w:r w:rsidRPr="00284CD4">
              <w:rPr>
                <w:rFonts w:asciiTheme="minorHAnsi" w:hAnsiTheme="minorHAnsi" w:cstheme="minorHAnsi"/>
                <w:b/>
              </w:rPr>
              <w:t>Consistenza iniziale</w:t>
            </w:r>
          </w:p>
        </w:tc>
        <w:tc>
          <w:tcPr>
            <w:tcW w:w="670" w:type="pct"/>
            <w:tcBorders>
              <w:top w:val="single" w:sz="12" w:space="0" w:color="000000"/>
              <w:bottom w:val="single" w:sz="12" w:space="0" w:color="000000"/>
            </w:tcBorders>
            <w:shd w:val="clear" w:color="auto" w:fill="BDD6EE" w:themeFill="accent5" w:themeFillTint="66"/>
            <w:vAlign w:val="center"/>
          </w:tcPr>
          <w:p w14:paraId="7C384779" w14:textId="77777777" w:rsidR="007B2CE1" w:rsidRPr="00284CD4" w:rsidRDefault="007B2CE1" w:rsidP="00CF3957">
            <w:pPr>
              <w:pStyle w:val="Tabella"/>
              <w:jc w:val="right"/>
              <w:rPr>
                <w:rFonts w:asciiTheme="minorHAnsi" w:hAnsiTheme="minorHAnsi" w:cstheme="minorHAnsi"/>
                <w:b/>
              </w:rPr>
            </w:pPr>
            <w:r w:rsidRPr="00284CD4">
              <w:rPr>
                <w:rFonts w:asciiTheme="minorHAnsi" w:hAnsiTheme="minorHAnsi" w:cstheme="minorHAnsi"/>
                <w:b/>
              </w:rPr>
              <w:t>Incrementi</w:t>
            </w:r>
          </w:p>
        </w:tc>
        <w:tc>
          <w:tcPr>
            <w:tcW w:w="670" w:type="pct"/>
            <w:tcBorders>
              <w:top w:val="single" w:sz="12" w:space="0" w:color="000000"/>
              <w:bottom w:val="single" w:sz="12" w:space="0" w:color="000000"/>
            </w:tcBorders>
            <w:shd w:val="clear" w:color="auto" w:fill="BDD6EE" w:themeFill="accent5" w:themeFillTint="66"/>
            <w:vAlign w:val="center"/>
          </w:tcPr>
          <w:p w14:paraId="161AF674" w14:textId="77777777" w:rsidR="007B2CE1" w:rsidRPr="00284CD4" w:rsidRDefault="007B2CE1" w:rsidP="00CF3957">
            <w:pPr>
              <w:pStyle w:val="Tabella"/>
              <w:jc w:val="right"/>
              <w:rPr>
                <w:rFonts w:asciiTheme="minorHAnsi" w:hAnsiTheme="minorHAnsi" w:cstheme="minorHAnsi"/>
                <w:b/>
              </w:rPr>
            </w:pPr>
            <w:r w:rsidRPr="00284CD4">
              <w:rPr>
                <w:rFonts w:asciiTheme="minorHAnsi" w:hAnsiTheme="minorHAnsi" w:cstheme="minorHAnsi"/>
                <w:b/>
              </w:rPr>
              <w:t>Decrementi</w:t>
            </w:r>
          </w:p>
        </w:tc>
        <w:tc>
          <w:tcPr>
            <w:tcW w:w="671" w:type="pct"/>
            <w:tcBorders>
              <w:top w:val="single" w:sz="12" w:space="0" w:color="000000"/>
              <w:bottom w:val="single" w:sz="12" w:space="0" w:color="000000"/>
            </w:tcBorders>
            <w:shd w:val="clear" w:color="auto" w:fill="BDD6EE" w:themeFill="accent5" w:themeFillTint="66"/>
            <w:vAlign w:val="center"/>
          </w:tcPr>
          <w:p w14:paraId="236D7F9B" w14:textId="77777777" w:rsidR="007B2CE1" w:rsidRPr="00284CD4" w:rsidRDefault="007B2CE1" w:rsidP="00CF3957">
            <w:pPr>
              <w:pStyle w:val="Tabella"/>
              <w:jc w:val="right"/>
              <w:rPr>
                <w:rFonts w:asciiTheme="minorHAnsi" w:hAnsiTheme="minorHAnsi" w:cstheme="minorHAnsi"/>
                <w:b/>
              </w:rPr>
            </w:pPr>
            <w:r w:rsidRPr="00284CD4">
              <w:rPr>
                <w:rFonts w:asciiTheme="minorHAnsi" w:hAnsiTheme="minorHAnsi" w:cstheme="minorHAnsi"/>
                <w:b/>
              </w:rPr>
              <w:t>Consistenza finale</w:t>
            </w:r>
          </w:p>
        </w:tc>
      </w:tr>
      <w:tr w:rsidR="007B2CE1" w:rsidRPr="006F462F" w14:paraId="2A6FA2B1" w14:textId="77777777" w:rsidTr="007B2CE1">
        <w:tc>
          <w:tcPr>
            <w:tcW w:w="1222" w:type="pct"/>
            <w:tcBorders>
              <w:top w:val="single" w:sz="12" w:space="0" w:color="000000"/>
              <w:bottom w:val="single" w:sz="6" w:space="0" w:color="000000"/>
            </w:tcBorders>
            <w:shd w:val="clear" w:color="auto" w:fill="F1F1F1"/>
            <w:vAlign w:val="center"/>
          </w:tcPr>
          <w:p w14:paraId="4D7ADFBB" w14:textId="77777777" w:rsidR="007B2CE1" w:rsidRPr="00284CD4" w:rsidRDefault="007B2CE1" w:rsidP="00284353">
            <w:pPr>
              <w:pStyle w:val="Tabella"/>
              <w:jc w:val="left"/>
              <w:rPr>
                <w:rFonts w:asciiTheme="minorHAnsi" w:hAnsiTheme="minorHAnsi" w:cstheme="minorHAnsi"/>
                <w:i/>
              </w:rPr>
            </w:pPr>
            <w:r w:rsidRPr="00284CD4">
              <w:rPr>
                <w:rFonts w:asciiTheme="minorHAnsi" w:hAnsiTheme="minorHAnsi" w:cstheme="minorHAnsi"/>
                <w:i/>
              </w:rPr>
              <w:t>Altri fondi</w:t>
            </w:r>
          </w:p>
        </w:tc>
        <w:tc>
          <w:tcPr>
            <w:tcW w:w="1099" w:type="pct"/>
            <w:tcBorders>
              <w:top w:val="single" w:sz="12" w:space="0" w:color="000000"/>
              <w:bottom w:val="single" w:sz="6" w:space="0" w:color="000000"/>
            </w:tcBorders>
            <w:shd w:val="clear" w:color="auto" w:fill="F1F1F1"/>
            <w:vAlign w:val="center"/>
          </w:tcPr>
          <w:p w14:paraId="7DE5D74E" w14:textId="77777777" w:rsidR="007B2CE1" w:rsidRPr="00284CD4" w:rsidRDefault="007B2CE1" w:rsidP="00284353">
            <w:pPr>
              <w:pStyle w:val="Tabella"/>
              <w:jc w:val="left"/>
              <w:rPr>
                <w:rFonts w:asciiTheme="minorHAnsi" w:hAnsiTheme="minorHAnsi" w:cstheme="minorHAnsi"/>
                <w:i/>
              </w:rPr>
            </w:pPr>
          </w:p>
        </w:tc>
        <w:tc>
          <w:tcPr>
            <w:tcW w:w="668" w:type="pct"/>
            <w:tcBorders>
              <w:top w:val="single" w:sz="12" w:space="0" w:color="000000"/>
              <w:bottom w:val="single" w:sz="6" w:space="0" w:color="000000"/>
            </w:tcBorders>
            <w:shd w:val="clear" w:color="auto" w:fill="F1F1F1"/>
            <w:vAlign w:val="center"/>
          </w:tcPr>
          <w:p w14:paraId="7581CB63" w14:textId="77777777" w:rsidR="007B2CE1" w:rsidRPr="00284CD4" w:rsidRDefault="007B2CE1" w:rsidP="00284353">
            <w:pPr>
              <w:pStyle w:val="Tabella"/>
              <w:jc w:val="right"/>
              <w:rPr>
                <w:rFonts w:asciiTheme="minorHAnsi" w:hAnsiTheme="minorHAnsi" w:cstheme="minorHAnsi"/>
                <w:i/>
              </w:rPr>
            </w:pPr>
          </w:p>
        </w:tc>
        <w:tc>
          <w:tcPr>
            <w:tcW w:w="670" w:type="pct"/>
            <w:tcBorders>
              <w:top w:val="single" w:sz="12" w:space="0" w:color="000000"/>
              <w:bottom w:val="single" w:sz="6" w:space="0" w:color="000000"/>
            </w:tcBorders>
            <w:shd w:val="clear" w:color="auto" w:fill="F1F1F1"/>
            <w:vAlign w:val="center"/>
          </w:tcPr>
          <w:p w14:paraId="0F647F24" w14:textId="77777777" w:rsidR="007B2CE1" w:rsidRPr="00284CD4" w:rsidRDefault="007B2CE1" w:rsidP="00284353">
            <w:pPr>
              <w:pStyle w:val="Tabella"/>
              <w:jc w:val="right"/>
              <w:rPr>
                <w:rFonts w:asciiTheme="minorHAnsi" w:hAnsiTheme="minorHAnsi" w:cstheme="minorHAnsi"/>
                <w:i/>
              </w:rPr>
            </w:pPr>
          </w:p>
        </w:tc>
        <w:tc>
          <w:tcPr>
            <w:tcW w:w="670" w:type="pct"/>
            <w:tcBorders>
              <w:top w:val="single" w:sz="12" w:space="0" w:color="000000"/>
              <w:bottom w:val="single" w:sz="6" w:space="0" w:color="000000"/>
            </w:tcBorders>
            <w:shd w:val="clear" w:color="auto" w:fill="F1F1F1"/>
            <w:vAlign w:val="center"/>
          </w:tcPr>
          <w:p w14:paraId="1D6E4A64" w14:textId="77777777" w:rsidR="007B2CE1" w:rsidRPr="00284CD4" w:rsidRDefault="007B2CE1" w:rsidP="00284353">
            <w:pPr>
              <w:pStyle w:val="Tabella"/>
              <w:jc w:val="right"/>
              <w:rPr>
                <w:rFonts w:asciiTheme="minorHAnsi" w:hAnsiTheme="minorHAnsi" w:cstheme="minorHAnsi"/>
                <w:i/>
              </w:rPr>
            </w:pPr>
          </w:p>
        </w:tc>
        <w:tc>
          <w:tcPr>
            <w:tcW w:w="671" w:type="pct"/>
            <w:tcBorders>
              <w:top w:val="single" w:sz="12" w:space="0" w:color="000000"/>
              <w:bottom w:val="single" w:sz="6" w:space="0" w:color="000000"/>
            </w:tcBorders>
            <w:shd w:val="clear" w:color="auto" w:fill="F1F1F1"/>
            <w:vAlign w:val="center"/>
          </w:tcPr>
          <w:p w14:paraId="2B28AEA7" w14:textId="77777777" w:rsidR="007B2CE1" w:rsidRPr="00284CD4" w:rsidRDefault="007B2CE1" w:rsidP="00284353">
            <w:pPr>
              <w:pStyle w:val="Tabella"/>
              <w:jc w:val="right"/>
              <w:rPr>
                <w:rFonts w:asciiTheme="minorHAnsi" w:hAnsiTheme="minorHAnsi" w:cstheme="minorHAnsi"/>
                <w:i/>
              </w:rPr>
            </w:pPr>
          </w:p>
        </w:tc>
      </w:tr>
      <w:tr w:rsidR="007B2CE1" w:rsidRPr="006F462F" w14:paraId="6E68DC73" w14:textId="77777777" w:rsidTr="007B2CE1">
        <w:tc>
          <w:tcPr>
            <w:tcW w:w="1222" w:type="pct"/>
            <w:tcBorders>
              <w:top w:val="single" w:sz="6" w:space="0" w:color="000000"/>
              <w:bottom w:val="single" w:sz="6" w:space="0" w:color="000000"/>
            </w:tcBorders>
            <w:shd w:val="clear" w:color="auto" w:fill="FFFFFF"/>
            <w:vAlign w:val="center"/>
          </w:tcPr>
          <w:p w14:paraId="17C11EF2" w14:textId="77777777" w:rsidR="007B2CE1" w:rsidRPr="00284CD4" w:rsidRDefault="007B2CE1" w:rsidP="00C44600">
            <w:pPr>
              <w:pStyle w:val="Tabella"/>
              <w:jc w:val="left"/>
              <w:rPr>
                <w:rFonts w:asciiTheme="minorHAnsi" w:hAnsiTheme="minorHAnsi" w:cstheme="minorHAnsi"/>
              </w:rPr>
            </w:pPr>
          </w:p>
        </w:tc>
        <w:tc>
          <w:tcPr>
            <w:tcW w:w="1099" w:type="pct"/>
            <w:tcBorders>
              <w:top w:val="single" w:sz="6" w:space="0" w:color="000000"/>
              <w:bottom w:val="single" w:sz="6" w:space="0" w:color="000000"/>
            </w:tcBorders>
            <w:shd w:val="clear" w:color="auto" w:fill="FFFFFF"/>
            <w:vAlign w:val="center"/>
          </w:tcPr>
          <w:p w14:paraId="66CCD7B1" w14:textId="77777777" w:rsidR="007B2CE1" w:rsidRPr="00284CD4" w:rsidRDefault="007B2CE1" w:rsidP="00C44600">
            <w:pPr>
              <w:pStyle w:val="Tabella"/>
              <w:jc w:val="left"/>
              <w:rPr>
                <w:rFonts w:asciiTheme="minorHAnsi" w:hAnsiTheme="minorHAnsi" w:cstheme="minorHAnsi"/>
              </w:rPr>
            </w:pPr>
            <w:r w:rsidRPr="00284CD4">
              <w:rPr>
                <w:rFonts w:asciiTheme="minorHAnsi" w:hAnsiTheme="minorHAnsi" w:cstheme="minorHAnsi"/>
              </w:rPr>
              <w:t>Altri fondi per rischi e oneri</w:t>
            </w:r>
          </w:p>
        </w:tc>
        <w:tc>
          <w:tcPr>
            <w:tcW w:w="668" w:type="pct"/>
            <w:tcBorders>
              <w:top w:val="single" w:sz="6" w:space="0" w:color="000000"/>
              <w:bottom w:val="single" w:sz="6" w:space="0" w:color="000000"/>
            </w:tcBorders>
            <w:shd w:val="clear" w:color="auto" w:fill="FFFFFF"/>
            <w:vAlign w:val="center"/>
          </w:tcPr>
          <w:p w14:paraId="5B7BA0D4" w14:textId="2DF09AAB" w:rsidR="007B2CE1" w:rsidRPr="00284CD4" w:rsidRDefault="007B2CE1" w:rsidP="00C44600">
            <w:pPr>
              <w:pStyle w:val="Tabella"/>
              <w:jc w:val="right"/>
              <w:rPr>
                <w:rFonts w:asciiTheme="minorHAnsi" w:hAnsiTheme="minorHAnsi" w:cstheme="minorHAnsi"/>
              </w:rPr>
            </w:pPr>
            <w:r w:rsidRPr="00284CD4">
              <w:rPr>
                <w:rFonts w:asciiTheme="minorHAnsi" w:hAnsiTheme="minorHAnsi" w:cstheme="minorHAnsi"/>
              </w:rPr>
              <w:t>130.000</w:t>
            </w:r>
          </w:p>
        </w:tc>
        <w:tc>
          <w:tcPr>
            <w:tcW w:w="670" w:type="pct"/>
            <w:tcBorders>
              <w:top w:val="single" w:sz="6" w:space="0" w:color="000000"/>
              <w:bottom w:val="single" w:sz="6" w:space="0" w:color="000000"/>
            </w:tcBorders>
            <w:shd w:val="clear" w:color="auto" w:fill="FFFFFF"/>
            <w:vAlign w:val="center"/>
          </w:tcPr>
          <w:p w14:paraId="30D5C4B3" w14:textId="17ABFA89" w:rsidR="007B2CE1" w:rsidRPr="00284CD4" w:rsidRDefault="007B2CE1" w:rsidP="00C44600">
            <w:pPr>
              <w:pStyle w:val="Tabella"/>
              <w:jc w:val="right"/>
              <w:rPr>
                <w:rFonts w:asciiTheme="minorHAnsi" w:hAnsiTheme="minorHAnsi" w:cstheme="minorHAnsi"/>
              </w:rPr>
            </w:pPr>
            <w:r w:rsidRPr="00284CD4">
              <w:rPr>
                <w:rFonts w:asciiTheme="minorHAnsi" w:hAnsiTheme="minorHAnsi" w:cstheme="minorHAnsi"/>
              </w:rPr>
              <w:t>46.697</w:t>
            </w:r>
          </w:p>
        </w:tc>
        <w:tc>
          <w:tcPr>
            <w:tcW w:w="670" w:type="pct"/>
            <w:tcBorders>
              <w:top w:val="single" w:sz="6" w:space="0" w:color="000000"/>
              <w:bottom w:val="single" w:sz="6" w:space="0" w:color="000000"/>
            </w:tcBorders>
            <w:shd w:val="clear" w:color="auto" w:fill="FFFFFF"/>
            <w:vAlign w:val="center"/>
          </w:tcPr>
          <w:p w14:paraId="13E7DF25" w14:textId="49EA0A56" w:rsidR="007B2CE1" w:rsidRPr="00284CD4" w:rsidRDefault="007B2CE1" w:rsidP="00C44600">
            <w:pPr>
              <w:pStyle w:val="Tabella"/>
              <w:jc w:val="right"/>
              <w:rPr>
                <w:rFonts w:asciiTheme="minorHAnsi" w:hAnsiTheme="minorHAnsi" w:cstheme="minorHAnsi"/>
              </w:rPr>
            </w:pPr>
            <w:r w:rsidRPr="00284CD4">
              <w:rPr>
                <w:rFonts w:asciiTheme="minorHAnsi" w:hAnsiTheme="minorHAnsi" w:cstheme="minorHAnsi"/>
              </w:rPr>
              <w:t>56.958</w:t>
            </w:r>
          </w:p>
        </w:tc>
        <w:tc>
          <w:tcPr>
            <w:tcW w:w="671" w:type="pct"/>
            <w:tcBorders>
              <w:top w:val="single" w:sz="6" w:space="0" w:color="000000"/>
              <w:bottom w:val="single" w:sz="6" w:space="0" w:color="000000"/>
            </w:tcBorders>
            <w:shd w:val="clear" w:color="auto" w:fill="FFFFFF"/>
            <w:vAlign w:val="center"/>
          </w:tcPr>
          <w:p w14:paraId="4168594C" w14:textId="4D18BAAB" w:rsidR="007B2CE1" w:rsidRPr="00284CD4" w:rsidRDefault="007B2CE1" w:rsidP="00C44600">
            <w:pPr>
              <w:pStyle w:val="Tabella"/>
              <w:jc w:val="right"/>
              <w:rPr>
                <w:rFonts w:asciiTheme="minorHAnsi" w:hAnsiTheme="minorHAnsi" w:cstheme="minorHAnsi"/>
              </w:rPr>
            </w:pPr>
            <w:r w:rsidRPr="00284CD4">
              <w:rPr>
                <w:rFonts w:asciiTheme="minorHAnsi" w:hAnsiTheme="minorHAnsi" w:cstheme="minorHAnsi"/>
              </w:rPr>
              <w:t>119.739</w:t>
            </w:r>
          </w:p>
        </w:tc>
      </w:tr>
      <w:tr w:rsidR="007B2CE1" w:rsidRPr="006F462F" w14:paraId="475CC703" w14:textId="77777777" w:rsidTr="007B2CE1">
        <w:tc>
          <w:tcPr>
            <w:tcW w:w="1222" w:type="pct"/>
            <w:tcBorders>
              <w:top w:val="single" w:sz="6" w:space="0" w:color="000000"/>
              <w:bottom w:val="single" w:sz="12" w:space="0" w:color="000000"/>
            </w:tcBorders>
            <w:shd w:val="clear" w:color="auto" w:fill="E2E2E2"/>
            <w:vAlign w:val="center"/>
          </w:tcPr>
          <w:p w14:paraId="47DE27AE" w14:textId="77777777" w:rsidR="007B2CE1" w:rsidRPr="00284CD4" w:rsidRDefault="007B2CE1" w:rsidP="00C44600">
            <w:pPr>
              <w:pStyle w:val="Tabella"/>
              <w:jc w:val="left"/>
              <w:rPr>
                <w:rFonts w:asciiTheme="minorHAnsi" w:hAnsiTheme="minorHAnsi" w:cstheme="minorHAnsi"/>
                <w:b/>
              </w:rPr>
            </w:pPr>
          </w:p>
        </w:tc>
        <w:tc>
          <w:tcPr>
            <w:tcW w:w="1099" w:type="pct"/>
            <w:tcBorders>
              <w:top w:val="single" w:sz="6" w:space="0" w:color="000000"/>
              <w:bottom w:val="single" w:sz="12" w:space="0" w:color="000000"/>
            </w:tcBorders>
            <w:shd w:val="clear" w:color="auto" w:fill="E2E2E2"/>
            <w:vAlign w:val="center"/>
          </w:tcPr>
          <w:p w14:paraId="30A51A73" w14:textId="77777777" w:rsidR="007B2CE1" w:rsidRPr="00284CD4" w:rsidRDefault="007B2CE1" w:rsidP="00C44600">
            <w:pPr>
              <w:pStyle w:val="Tabella"/>
              <w:jc w:val="left"/>
              <w:rPr>
                <w:rFonts w:asciiTheme="minorHAnsi" w:hAnsiTheme="minorHAnsi" w:cstheme="minorHAnsi"/>
                <w:b/>
              </w:rPr>
            </w:pPr>
            <w:r w:rsidRPr="00284CD4">
              <w:rPr>
                <w:rFonts w:asciiTheme="minorHAnsi" w:hAnsiTheme="minorHAnsi" w:cstheme="minorHAnsi"/>
                <w:b/>
              </w:rPr>
              <w:t>Totale</w:t>
            </w:r>
          </w:p>
        </w:tc>
        <w:tc>
          <w:tcPr>
            <w:tcW w:w="668" w:type="pct"/>
            <w:tcBorders>
              <w:top w:val="single" w:sz="6" w:space="0" w:color="000000"/>
              <w:bottom w:val="single" w:sz="12" w:space="0" w:color="000000"/>
            </w:tcBorders>
            <w:shd w:val="clear" w:color="auto" w:fill="E2E2E2"/>
            <w:vAlign w:val="center"/>
          </w:tcPr>
          <w:p w14:paraId="48F47841" w14:textId="43B77C56" w:rsidR="007B2CE1" w:rsidRPr="00284CD4" w:rsidRDefault="007B2CE1" w:rsidP="00C44600">
            <w:pPr>
              <w:pStyle w:val="Tabella"/>
              <w:jc w:val="right"/>
              <w:rPr>
                <w:rFonts w:asciiTheme="minorHAnsi" w:hAnsiTheme="minorHAnsi" w:cstheme="minorHAnsi"/>
                <w:b/>
              </w:rPr>
            </w:pPr>
            <w:r w:rsidRPr="00284CD4">
              <w:rPr>
                <w:rFonts w:asciiTheme="minorHAnsi" w:hAnsiTheme="minorHAnsi" w:cstheme="minorHAnsi"/>
                <w:b/>
              </w:rPr>
              <w:t>130.000</w:t>
            </w:r>
          </w:p>
        </w:tc>
        <w:tc>
          <w:tcPr>
            <w:tcW w:w="670" w:type="pct"/>
            <w:tcBorders>
              <w:top w:val="single" w:sz="6" w:space="0" w:color="000000"/>
              <w:bottom w:val="single" w:sz="12" w:space="0" w:color="000000"/>
            </w:tcBorders>
            <w:shd w:val="clear" w:color="auto" w:fill="E2E2E2"/>
            <w:vAlign w:val="center"/>
          </w:tcPr>
          <w:p w14:paraId="65B64495" w14:textId="53336E36" w:rsidR="007B2CE1" w:rsidRPr="00284CD4" w:rsidRDefault="00674478" w:rsidP="00C44600">
            <w:pPr>
              <w:pStyle w:val="Tabella"/>
              <w:jc w:val="right"/>
              <w:rPr>
                <w:rFonts w:asciiTheme="minorHAnsi" w:hAnsiTheme="minorHAnsi" w:cstheme="minorHAnsi"/>
                <w:b/>
              </w:rPr>
            </w:pPr>
            <w:r w:rsidRPr="00284CD4">
              <w:rPr>
                <w:rFonts w:asciiTheme="minorHAnsi" w:hAnsiTheme="minorHAnsi" w:cstheme="minorHAnsi"/>
                <w:b/>
              </w:rPr>
              <w:t>46.697</w:t>
            </w:r>
          </w:p>
        </w:tc>
        <w:tc>
          <w:tcPr>
            <w:tcW w:w="670" w:type="pct"/>
            <w:tcBorders>
              <w:top w:val="single" w:sz="6" w:space="0" w:color="000000"/>
              <w:bottom w:val="single" w:sz="12" w:space="0" w:color="000000"/>
            </w:tcBorders>
            <w:shd w:val="clear" w:color="auto" w:fill="E2E2E2"/>
            <w:vAlign w:val="center"/>
          </w:tcPr>
          <w:p w14:paraId="1C71E258" w14:textId="1E2376E7" w:rsidR="007B2CE1" w:rsidRPr="00284CD4" w:rsidRDefault="00674478" w:rsidP="00C44600">
            <w:pPr>
              <w:pStyle w:val="Tabella"/>
              <w:jc w:val="right"/>
              <w:rPr>
                <w:rFonts w:asciiTheme="minorHAnsi" w:hAnsiTheme="minorHAnsi" w:cstheme="minorHAnsi"/>
                <w:b/>
              </w:rPr>
            </w:pPr>
            <w:r w:rsidRPr="00284CD4">
              <w:rPr>
                <w:rFonts w:asciiTheme="minorHAnsi" w:hAnsiTheme="minorHAnsi" w:cstheme="minorHAnsi"/>
                <w:b/>
              </w:rPr>
              <w:t>56.958</w:t>
            </w:r>
          </w:p>
        </w:tc>
        <w:tc>
          <w:tcPr>
            <w:tcW w:w="671" w:type="pct"/>
            <w:tcBorders>
              <w:top w:val="single" w:sz="6" w:space="0" w:color="000000"/>
              <w:bottom w:val="single" w:sz="12" w:space="0" w:color="000000"/>
            </w:tcBorders>
            <w:shd w:val="clear" w:color="auto" w:fill="E2E2E2"/>
            <w:vAlign w:val="center"/>
          </w:tcPr>
          <w:p w14:paraId="5805181E" w14:textId="42FC1595" w:rsidR="007B2CE1" w:rsidRPr="00284CD4" w:rsidRDefault="00674478" w:rsidP="00C44600">
            <w:pPr>
              <w:pStyle w:val="Tabella"/>
              <w:jc w:val="right"/>
              <w:rPr>
                <w:rFonts w:asciiTheme="minorHAnsi" w:hAnsiTheme="minorHAnsi" w:cstheme="minorHAnsi"/>
                <w:b/>
              </w:rPr>
            </w:pPr>
            <w:r w:rsidRPr="00284CD4">
              <w:rPr>
                <w:rFonts w:asciiTheme="minorHAnsi" w:hAnsiTheme="minorHAnsi" w:cstheme="minorHAnsi"/>
                <w:b/>
              </w:rPr>
              <w:t>119.739</w:t>
            </w:r>
          </w:p>
        </w:tc>
      </w:tr>
    </w:tbl>
    <w:p w14:paraId="4D4B9621" w14:textId="77777777" w:rsidR="004A02DF" w:rsidRPr="00284CD4" w:rsidRDefault="004A02DF">
      <w:pPr>
        <w:pStyle w:val="Titolo2"/>
        <w:rPr>
          <w:rFonts w:ascii="Arial" w:hAnsi="Arial" w:cs="Arial"/>
          <w:color w:val="1F3864" w:themeColor="accent1" w:themeShade="80"/>
        </w:rPr>
      </w:pPr>
      <w:r w:rsidRPr="00284CD4">
        <w:rPr>
          <w:rFonts w:ascii="Arial" w:hAnsi="Arial" w:cs="Arial"/>
          <w:color w:val="1F3864" w:themeColor="accent1" w:themeShade="80"/>
        </w:rPr>
        <w:t>Trattamento di fine rapporto di lavoro subordinato</w:t>
      </w: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2912"/>
        <w:gridCol w:w="2353"/>
        <w:gridCol w:w="1129"/>
        <w:gridCol w:w="1325"/>
        <w:gridCol w:w="1129"/>
        <w:gridCol w:w="1023"/>
      </w:tblGrid>
      <w:tr w:rsidR="00CF3957" w:rsidRPr="00CF3957" w14:paraId="7ED449A9" w14:textId="77777777" w:rsidTr="007822C4">
        <w:trPr>
          <w:tblHeader/>
        </w:trPr>
        <w:tc>
          <w:tcPr>
            <w:tcW w:w="1475" w:type="pct"/>
            <w:tcBorders>
              <w:top w:val="single" w:sz="12" w:space="0" w:color="000000"/>
              <w:bottom w:val="single" w:sz="12" w:space="0" w:color="000000"/>
            </w:tcBorders>
            <w:shd w:val="clear" w:color="auto" w:fill="BDD6EE" w:themeFill="accent5" w:themeFillTint="66"/>
            <w:vAlign w:val="center"/>
          </w:tcPr>
          <w:p w14:paraId="67CB5A3C" w14:textId="77777777" w:rsidR="00284353" w:rsidRPr="00284CD4" w:rsidRDefault="00284353" w:rsidP="0099355E">
            <w:pPr>
              <w:pStyle w:val="Tabella"/>
              <w:jc w:val="left"/>
              <w:rPr>
                <w:rFonts w:asciiTheme="minorHAnsi" w:hAnsiTheme="minorHAnsi" w:cstheme="minorHAnsi"/>
                <w:b/>
              </w:rPr>
            </w:pPr>
            <w:r w:rsidRPr="00284CD4">
              <w:rPr>
                <w:rFonts w:asciiTheme="minorHAnsi" w:hAnsiTheme="minorHAnsi" w:cstheme="minorHAnsi"/>
                <w:b/>
              </w:rPr>
              <w:t>Descrizione</w:t>
            </w:r>
          </w:p>
        </w:tc>
        <w:tc>
          <w:tcPr>
            <w:tcW w:w="1192" w:type="pct"/>
            <w:tcBorders>
              <w:top w:val="single" w:sz="12" w:space="0" w:color="000000"/>
              <w:bottom w:val="single" w:sz="12" w:space="0" w:color="000000"/>
            </w:tcBorders>
            <w:shd w:val="clear" w:color="auto" w:fill="BDD6EE" w:themeFill="accent5" w:themeFillTint="66"/>
            <w:vAlign w:val="center"/>
          </w:tcPr>
          <w:p w14:paraId="7F519F5D" w14:textId="77777777" w:rsidR="00284353" w:rsidRPr="00284CD4" w:rsidRDefault="00284353" w:rsidP="0099355E">
            <w:pPr>
              <w:pStyle w:val="Tabella"/>
              <w:jc w:val="left"/>
              <w:rPr>
                <w:rFonts w:asciiTheme="minorHAnsi" w:hAnsiTheme="minorHAnsi" w:cstheme="minorHAnsi"/>
                <w:b/>
              </w:rPr>
            </w:pPr>
            <w:r w:rsidRPr="00284CD4">
              <w:rPr>
                <w:rFonts w:asciiTheme="minorHAnsi" w:hAnsiTheme="minorHAnsi" w:cstheme="minorHAnsi"/>
                <w:b/>
              </w:rPr>
              <w:t>Dettaglio</w:t>
            </w:r>
          </w:p>
        </w:tc>
        <w:tc>
          <w:tcPr>
            <w:tcW w:w="572" w:type="pct"/>
            <w:tcBorders>
              <w:top w:val="single" w:sz="12" w:space="0" w:color="000000"/>
              <w:bottom w:val="single" w:sz="12" w:space="0" w:color="000000"/>
            </w:tcBorders>
            <w:shd w:val="clear" w:color="auto" w:fill="BDD6EE" w:themeFill="accent5" w:themeFillTint="66"/>
            <w:vAlign w:val="center"/>
          </w:tcPr>
          <w:p w14:paraId="795B9E61" w14:textId="77777777" w:rsidR="00284353" w:rsidRPr="00284CD4" w:rsidRDefault="00284353" w:rsidP="00CF3957">
            <w:pPr>
              <w:pStyle w:val="Tabella"/>
              <w:jc w:val="right"/>
              <w:rPr>
                <w:rFonts w:asciiTheme="minorHAnsi" w:hAnsiTheme="minorHAnsi" w:cstheme="minorHAnsi"/>
                <w:b/>
              </w:rPr>
            </w:pPr>
            <w:r w:rsidRPr="00284CD4">
              <w:rPr>
                <w:rFonts w:asciiTheme="minorHAnsi" w:hAnsiTheme="minorHAnsi" w:cstheme="minorHAnsi"/>
                <w:b/>
              </w:rPr>
              <w:t>Consist</w:t>
            </w:r>
            <w:r w:rsidR="005A0723" w:rsidRPr="00284CD4">
              <w:rPr>
                <w:rFonts w:asciiTheme="minorHAnsi" w:hAnsiTheme="minorHAnsi" w:cstheme="minorHAnsi"/>
                <w:b/>
              </w:rPr>
              <w:t>enza</w:t>
            </w:r>
            <w:r w:rsidRPr="00284CD4">
              <w:rPr>
                <w:rFonts w:asciiTheme="minorHAnsi" w:hAnsiTheme="minorHAnsi" w:cstheme="minorHAnsi"/>
                <w:b/>
              </w:rPr>
              <w:t xml:space="preserve"> iniziale</w:t>
            </w:r>
          </w:p>
        </w:tc>
        <w:tc>
          <w:tcPr>
            <w:tcW w:w="671" w:type="pct"/>
            <w:tcBorders>
              <w:top w:val="single" w:sz="12" w:space="0" w:color="000000"/>
              <w:bottom w:val="single" w:sz="12" w:space="0" w:color="000000"/>
            </w:tcBorders>
            <w:shd w:val="clear" w:color="auto" w:fill="BDD6EE" w:themeFill="accent5" w:themeFillTint="66"/>
            <w:vAlign w:val="center"/>
          </w:tcPr>
          <w:p w14:paraId="4AD7E925" w14:textId="77777777" w:rsidR="00284353" w:rsidRPr="00284CD4" w:rsidRDefault="00284353" w:rsidP="00CF3957">
            <w:pPr>
              <w:pStyle w:val="Tabella"/>
              <w:jc w:val="right"/>
              <w:rPr>
                <w:rFonts w:asciiTheme="minorHAnsi" w:hAnsiTheme="minorHAnsi" w:cstheme="minorHAnsi"/>
                <w:b/>
              </w:rPr>
            </w:pPr>
            <w:r w:rsidRPr="00284CD4">
              <w:rPr>
                <w:rFonts w:asciiTheme="minorHAnsi" w:hAnsiTheme="minorHAnsi" w:cstheme="minorHAnsi"/>
                <w:b/>
              </w:rPr>
              <w:t>Accanton</w:t>
            </w:r>
            <w:r w:rsidR="005A0723" w:rsidRPr="00284CD4">
              <w:rPr>
                <w:rFonts w:asciiTheme="minorHAnsi" w:hAnsiTheme="minorHAnsi" w:cstheme="minorHAnsi"/>
                <w:b/>
              </w:rPr>
              <w:t>amenti</w:t>
            </w:r>
          </w:p>
        </w:tc>
        <w:tc>
          <w:tcPr>
            <w:tcW w:w="572" w:type="pct"/>
            <w:tcBorders>
              <w:top w:val="single" w:sz="12" w:space="0" w:color="000000"/>
              <w:bottom w:val="single" w:sz="12" w:space="0" w:color="000000"/>
            </w:tcBorders>
            <w:shd w:val="clear" w:color="auto" w:fill="BDD6EE" w:themeFill="accent5" w:themeFillTint="66"/>
            <w:vAlign w:val="center"/>
          </w:tcPr>
          <w:p w14:paraId="58181EA9" w14:textId="77777777" w:rsidR="00284353" w:rsidRPr="00284CD4" w:rsidRDefault="00284353" w:rsidP="00CF3957">
            <w:pPr>
              <w:pStyle w:val="Tabella"/>
              <w:jc w:val="right"/>
              <w:rPr>
                <w:rFonts w:asciiTheme="minorHAnsi" w:hAnsiTheme="minorHAnsi" w:cstheme="minorHAnsi"/>
                <w:b/>
              </w:rPr>
            </w:pPr>
            <w:r w:rsidRPr="00284CD4">
              <w:rPr>
                <w:rFonts w:asciiTheme="minorHAnsi" w:hAnsiTheme="minorHAnsi" w:cstheme="minorHAnsi"/>
                <w:b/>
              </w:rPr>
              <w:t>Utilizzi</w:t>
            </w:r>
          </w:p>
        </w:tc>
        <w:tc>
          <w:tcPr>
            <w:tcW w:w="518" w:type="pct"/>
            <w:tcBorders>
              <w:top w:val="single" w:sz="12" w:space="0" w:color="000000"/>
              <w:bottom w:val="single" w:sz="12" w:space="0" w:color="000000"/>
            </w:tcBorders>
            <w:shd w:val="clear" w:color="auto" w:fill="BDD6EE" w:themeFill="accent5" w:themeFillTint="66"/>
            <w:vAlign w:val="center"/>
          </w:tcPr>
          <w:p w14:paraId="305D1AA7" w14:textId="77777777" w:rsidR="00284353" w:rsidRPr="00284CD4" w:rsidRDefault="00284353" w:rsidP="00CF3957">
            <w:pPr>
              <w:pStyle w:val="Tabella"/>
              <w:jc w:val="right"/>
              <w:rPr>
                <w:rFonts w:asciiTheme="minorHAnsi" w:hAnsiTheme="minorHAnsi" w:cstheme="minorHAnsi"/>
                <w:b/>
              </w:rPr>
            </w:pPr>
            <w:r w:rsidRPr="00284CD4">
              <w:rPr>
                <w:rFonts w:asciiTheme="minorHAnsi" w:hAnsiTheme="minorHAnsi" w:cstheme="minorHAnsi"/>
                <w:b/>
              </w:rPr>
              <w:t>Consist</w:t>
            </w:r>
            <w:r w:rsidR="005A0723" w:rsidRPr="00284CD4">
              <w:rPr>
                <w:rFonts w:asciiTheme="minorHAnsi" w:hAnsiTheme="minorHAnsi" w:cstheme="minorHAnsi"/>
                <w:b/>
              </w:rPr>
              <w:t>enza f</w:t>
            </w:r>
            <w:r w:rsidRPr="00284CD4">
              <w:rPr>
                <w:rFonts w:asciiTheme="minorHAnsi" w:hAnsiTheme="minorHAnsi" w:cstheme="minorHAnsi"/>
                <w:b/>
              </w:rPr>
              <w:t>inale</w:t>
            </w:r>
          </w:p>
        </w:tc>
      </w:tr>
      <w:tr w:rsidR="00CF3957" w:rsidRPr="00CF3957" w14:paraId="472FFBA0" w14:textId="77777777" w:rsidTr="009D1974">
        <w:tc>
          <w:tcPr>
            <w:tcW w:w="2667" w:type="pct"/>
            <w:gridSpan w:val="2"/>
            <w:tcBorders>
              <w:top w:val="single" w:sz="12" w:space="0" w:color="000000"/>
              <w:bottom w:val="single" w:sz="6" w:space="0" w:color="000000"/>
            </w:tcBorders>
            <w:shd w:val="clear" w:color="auto" w:fill="F1F1F1"/>
            <w:vAlign w:val="center"/>
          </w:tcPr>
          <w:p w14:paraId="6FFC7FD8" w14:textId="7D0AF05A" w:rsidR="009D1974" w:rsidRPr="00284CD4" w:rsidRDefault="009D1974" w:rsidP="00284353">
            <w:pPr>
              <w:pStyle w:val="Tabella"/>
              <w:jc w:val="left"/>
              <w:rPr>
                <w:rFonts w:asciiTheme="minorHAnsi" w:hAnsiTheme="minorHAnsi" w:cstheme="minorHAnsi"/>
                <w:i/>
              </w:rPr>
            </w:pPr>
            <w:r w:rsidRPr="00284CD4">
              <w:rPr>
                <w:rFonts w:asciiTheme="minorHAnsi" w:hAnsiTheme="minorHAnsi" w:cstheme="minorHAnsi"/>
                <w:i/>
              </w:rPr>
              <w:t>TRATTAMENTO DI FINE RAPPORTO DI LAVORO SUBORDINATO</w:t>
            </w:r>
          </w:p>
        </w:tc>
        <w:tc>
          <w:tcPr>
            <w:tcW w:w="572" w:type="pct"/>
            <w:tcBorders>
              <w:top w:val="single" w:sz="12" w:space="0" w:color="000000"/>
              <w:bottom w:val="single" w:sz="6" w:space="0" w:color="000000"/>
            </w:tcBorders>
            <w:shd w:val="clear" w:color="auto" w:fill="F1F1F1"/>
            <w:vAlign w:val="center"/>
          </w:tcPr>
          <w:p w14:paraId="44C17036" w14:textId="77777777" w:rsidR="009D1974" w:rsidRPr="00284CD4" w:rsidRDefault="009D1974" w:rsidP="00284353">
            <w:pPr>
              <w:pStyle w:val="Tabella"/>
              <w:jc w:val="right"/>
              <w:rPr>
                <w:rFonts w:asciiTheme="minorHAnsi" w:hAnsiTheme="minorHAnsi" w:cstheme="minorHAnsi"/>
                <w:i/>
              </w:rPr>
            </w:pPr>
          </w:p>
        </w:tc>
        <w:tc>
          <w:tcPr>
            <w:tcW w:w="671" w:type="pct"/>
            <w:tcBorders>
              <w:top w:val="single" w:sz="12" w:space="0" w:color="000000"/>
              <w:bottom w:val="single" w:sz="6" w:space="0" w:color="000000"/>
            </w:tcBorders>
            <w:shd w:val="clear" w:color="auto" w:fill="F1F1F1"/>
            <w:vAlign w:val="center"/>
          </w:tcPr>
          <w:p w14:paraId="4BFAB370" w14:textId="77777777" w:rsidR="009D1974" w:rsidRPr="00284CD4" w:rsidRDefault="009D1974" w:rsidP="00284353">
            <w:pPr>
              <w:pStyle w:val="Tabella"/>
              <w:jc w:val="right"/>
              <w:rPr>
                <w:rFonts w:asciiTheme="minorHAnsi" w:hAnsiTheme="minorHAnsi" w:cstheme="minorHAnsi"/>
                <w:i/>
              </w:rPr>
            </w:pPr>
          </w:p>
        </w:tc>
        <w:tc>
          <w:tcPr>
            <w:tcW w:w="572" w:type="pct"/>
            <w:tcBorders>
              <w:top w:val="single" w:sz="12" w:space="0" w:color="000000"/>
              <w:bottom w:val="single" w:sz="6" w:space="0" w:color="000000"/>
            </w:tcBorders>
            <w:shd w:val="clear" w:color="auto" w:fill="F1F1F1"/>
            <w:vAlign w:val="center"/>
          </w:tcPr>
          <w:p w14:paraId="6BC2B823" w14:textId="77777777" w:rsidR="009D1974" w:rsidRPr="00284CD4" w:rsidRDefault="009D1974" w:rsidP="00284353">
            <w:pPr>
              <w:pStyle w:val="Tabella"/>
              <w:jc w:val="right"/>
              <w:rPr>
                <w:rFonts w:asciiTheme="minorHAnsi" w:hAnsiTheme="minorHAnsi" w:cstheme="minorHAnsi"/>
                <w:i/>
              </w:rPr>
            </w:pPr>
          </w:p>
        </w:tc>
        <w:tc>
          <w:tcPr>
            <w:tcW w:w="518" w:type="pct"/>
            <w:tcBorders>
              <w:top w:val="single" w:sz="12" w:space="0" w:color="000000"/>
              <w:bottom w:val="single" w:sz="6" w:space="0" w:color="000000"/>
            </w:tcBorders>
            <w:shd w:val="clear" w:color="auto" w:fill="F1F1F1"/>
            <w:vAlign w:val="center"/>
          </w:tcPr>
          <w:p w14:paraId="281EF880" w14:textId="77777777" w:rsidR="009D1974" w:rsidRPr="00284CD4" w:rsidRDefault="009D1974" w:rsidP="00284353">
            <w:pPr>
              <w:pStyle w:val="Tabella"/>
              <w:jc w:val="right"/>
              <w:rPr>
                <w:rFonts w:asciiTheme="minorHAnsi" w:hAnsiTheme="minorHAnsi" w:cstheme="minorHAnsi"/>
                <w:i/>
              </w:rPr>
            </w:pPr>
          </w:p>
        </w:tc>
      </w:tr>
      <w:tr w:rsidR="00CF3957" w:rsidRPr="00CF3957" w14:paraId="795CB138" w14:textId="77777777" w:rsidTr="009D1974">
        <w:tc>
          <w:tcPr>
            <w:tcW w:w="1475" w:type="pct"/>
            <w:tcBorders>
              <w:top w:val="single" w:sz="6" w:space="0" w:color="000000"/>
              <w:bottom w:val="single" w:sz="6" w:space="0" w:color="000000"/>
            </w:tcBorders>
            <w:shd w:val="clear" w:color="auto" w:fill="FFFFFF"/>
            <w:vAlign w:val="center"/>
          </w:tcPr>
          <w:p w14:paraId="16D4FAA6" w14:textId="77777777" w:rsidR="00C44600" w:rsidRPr="00284CD4" w:rsidRDefault="00C44600" w:rsidP="00C44600">
            <w:pPr>
              <w:pStyle w:val="Tabella"/>
              <w:jc w:val="left"/>
              <w:rPr>
                <w:rFonts w:asciiTheme="minorHAnsi" w:hAnsiTheme="minorHAnsi" w:cstheme="minorHAnsi"/>
              </w:rPr>
            </w:pPr>
          </w:p>
        </w:tc>
        <w:tc>
          <w:tcPr>
            <w:tcW w:w="1192" w:type="pct"/>
            <w:tcBorders>
              <w:top w:val="single" w:sz="6" w:space="0" w:color="000000"/>
              <w:bottom w:val="single" w:sz="6" w:space="0" w:color="000000"/>
            </w:tcBorders>
            <w:shd w:val="clear" w:color="auto" w:fill="FFFFFF"/>
            <w:vAlign w:val="center"/>
          </w:tcPr>
          <w:p w14:paraId="03A07DC3"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Fondo T.F.R.</w:t>
            </w:r>
          </w:p>
        </w:tc>
        <w:tc>
          <w:tcPr>
            <w:tcW w:w="572" w:type="pct"/>
            <w:tcBorders>
              <w:top w:val="single" w:sz="6" w:space="0" w:color="000000"/>
              <w:bottom w:val="single" w:sz="6" w:space="0" w:color="000000"/>
            </w:tcBorders>
            <w:shd w:val="clear" w:color="auto" w:fill="FFFFFF"/>
            <w:vAlign w:val="center"/>
          </w:tcPr>
          <w:p w14:paraId="3F0551F2" w14:textId="1D91C8DB"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826.403</w:t>
            </w:r>
          </w:p>
        </w:tc>
        <w:tc>
          <w:tcPr>
            <w:tcW w:w="671" w:type="pct"/>
            <w:tcBorders>
              <w:top w:val="single" w:sz="6" w:space="0" w:color="000000"/>
              <w:bottom w:val="single" w:sz="6" w:space="0" w:color="000000"/>
            </w:tcBorders>
            <w:shd w:val="clear" w:color="auto" w:fill="FFFFFF"/>
            <w:vAlign w:val="center"/>
          </w:tcPr>
          <w:p w14:paraId="4A257BEB" w14:textId="61365C6F" w:rsidR="00C44600" w:rsidRPr="00284CD4" w:rsidRDefault="006D7FE5" w:rsidP="00C44600">
            <w:pPr>
              <w:pStyle w:val="Tabella"/>
              <w:jc w:val="right"/>
              <w:rPr>
                <w:rFonts w:asciiTheme="minorHAnsi" w:hAnsiTheme="minorHAnsi" w:cstheme="minorHAnsi"/>
              </w:rPr>
            </w:pPr>
            <w:r w:rsidRPr="00284CD4">
              <w:rPr>
                <w:rFonts w:asciiTheme="minorHAnsi" w:hAnsiTheme="minorHAnsi" w:cstheme="minorHAnsi"/>
              </w:rPr>
              <w:t>280.132</w:t>
            </w:r>
          </w:p>
        </w:tc>
        <w:tc>
          <w:tcPr>
            <w:tcW w:w="572" w:type="pct"/>
            <w:tcBorders>
              <w:top w:val="single" w:sz="6" w:space="0" w:color="000000"/>
              <w:bottom w:val="single" w:sz="6" w:space="0" w:color="000000"/>
            </w:tcBorders>
            <w:shd w:val="clear" w:color="auto" w:fill="FFFFFF"/>
            <w:vAlign w:val="center"/>
          </w:tcPr>
          <w:p w14:paraId="1B0FB965" w14:textId="4593C03A" w:rsidR="00C44600" w:rsidRPr="00284CD4" w:rsidRDefault="002564C1" w:rsidP="00C44600">
            <w:pPr>
              <w:pStyle w:val="Tabella"/>
              <w:jc w:val="right"/>
              <w:rPr>
                <w:rFonts w:asciiTheme="minorHAnsi" w:hAnsiTheme="minorHAnsi" w:cstheme="minorHAnsi"/>
              </w:rPr>
            </w:pPr>
            <w:r w:rsidRPr="00284CD4">
              <w:rPr>
                <w:rFonts w:asciiTheme="minorHAnsi" w:hAnsiTheme="minorHAnsi" w:cstheme="minorHAnsi"/>
              </w:rPr>
              <w:t>136.573</w:t>
            </w:r>
          </w:p>
        </w:tc>
        <w:tc>
          <w:tcPr>
            <w:tcW w:w="518" w:type="pct"/>
            <w:tcBorders>
              <w:top w:val="single" w:sz="6" w:space="0" w:color="000000"/>
              <w:bottom w:val="single" w:sz="6" w:space="0" w:color="000000"/>
            </w:tcBorders>
            <w:shd w:val="clear" w:color="auto" w:fill="FFFFFF"/>
            <w:vAlign w:val="center"/>
          </w:tcPr>
          <w:p w14:paraId="4548150F" w14:textId="714B6927" w:rsidR="00C44600" w:rsidRPr="00284CD4" w:rsidRDefault="002564C1" w:rsidP="00C44600">
            <w:pPr>
              <w:pStyle w:val="Tabella"/>
              <w:jc w:val="right"/>
              <w:rPr>
                <w:rFonts w:asciiTheme="minorHAnsi" w:hAnsiTheme="minorHAnsi" w:cstheme="minorHAnsi"/>
              </w:rPr>
            </w:pPr>
            <w:r w:rsidRPr="00284CD4">
              <w:rPr>
                <w:rFonts w:asciiTheme="minorHAnsi" w:hAnsiTheme="minorHAnsi" w:cstheme="minorHAnsi"/>
              </w:rPr>
              <w:t>969.962</w:t>
            </w:r>
          </w:p>
        </w:tc>
      </w:tr>
      <w:tr w:rsidR="00CF3957" w:rsidRPr="00CF3957" w14:paraId="3FA6AA35" w14:textId="77777777" w:rsidTr="009D1974">
        <w:tc>
          <w:tcPr>
            <w:tcW w:w="1475" w:type="pct"/>
            <w:tcBorders>
              <w:top w:val="single" w:sz="6" w:space="0" w:color="000000"/>
              <w:bottom w:val="single" w:sz="12" w:space="0" w:color="000000"/>
            </w:tcBorders>
            <w:shd w:val="clear" w:color="auto" w:fill="E2E2E2"/>
            <w:vAlign w:val="center"/>
          </w:tcPr>
          <w:p w14:paraId="7407AA33" w14:textId="77777777" w:rsidR="00C44600" w:rsidRPr="00284CD4" w:rsidRDefault="00C44600" w:rsidP="00C44600">
            <w:pPr>
              <w:pStyle w:val="Tabella"/>
              <w:jc w:val="left"/>
              <w:rPr>
                <w:rFonts w:asciiTheme="minorHAnsi" w:hAnsiTheme="minorHAnsi" w:cstheme="minorHAnsi"/>
                <w:b/>
              </w:rPr>
            </w:pPr>
          </w:p>
        </w:tc>
        <w:tc>
          <w:tcPr>
            <w:tcW w:w="1192" w:type="pct"/>
            <w:tcBorders>
              <w:top w:val="single" w:sz="6" w:space="0" w:color="000000"/>
              <w:bottom w:val="single" w:sz="12" w:space="0" w:color="000000"/>
            </w:tcBorders>
            <w:shd w:val="clear" w:color="auto" w:fill="E2E2E2"/>
            <w:vAlign w:val="center"/>
          </w:tcPr>
          <w:p w14:paraId="65196647" w14:textId="77777777" w:rsidR="00C44600" w:rsidRPr="00284CD4" w:rsidRDefault="00C44600" w:rsidP="00C44600">
            <w:pPr>
              <w:pStyle w:val="Tabella"/>
              <w:jc w:val="left"/>
              <w:rPr>
                <w:rFonts w:asciiTheme="minorHAnsi" w:hAnsiTheme="minorHAnsi" w:cstheme="minorHAnsi"/>
                <w:b/>
              </w:rPr>
            </w:pPr>
            <w:r w:rsidRPr="00284CD4">
              <w:rPr>
                <w:rFonts w:asciiTheme="minorHAnsi" w:hAnsiTheme="minorHAnsi" w:cstheme="minorHAnsi"/>
                <w:b/>
              </w:rPr>
              <w:t>Totale</w:t>
            </w:r>
          </w:p>
        </w:tc>
        <w:tc>
          <w:tcPr>
            <w:tcW w:w="572" w:type="pct"/>
            <w:tcBorders>
              <w:top w:val="single" w:sz="6" w:space="0" w:color="000000"/>
              <w:bottom w:val="single" w:sz="12" w:space="0" w:color="000000"/>
            </w:tcBorders>
            <w:shd w:val="clear" w:color="auto" w:fill="E2E2E2"/>
            <w:vAlign w:val="center"/>
          </w:tcPr>
          <w:p w14:paraId="1A75A675" w14:textId="4C9BC221" w:rsidR="00C44600" w:rsidRPr="00284CD4" w:rsidRDefault="00C44600" w:rsidP="00C44600">
            <w:pPr>
              <w:pStyle w:val="Tabella"/>
              <w:jc w:val="right"/>
              <w:rPr>
                <w:rFonts w:asciiTheme="minorHAnsi" w:hAnsiTheme="minorHAnsi" w:cstheme="minorHAnsi"/>
                <w:b/>
              </w:rPr>
            </w:pPr>
            <w:r w:rsidRPr="00284CD4">
              <w:rPr>
                <w:rFonts w:asciiTheme="minorHAnsi" w:hAnsiTheme="minorHAnsi" w:cstheme="minorHAnsi"/>
                <w:b/>
              </w:rPr>
              <w:t>826.403</w:t>
            </w:r>
          </w:p>
        </w:tc>
        <w:tc>
          <w:tcPr>
            <w:tcW w:w="671" w:type="pct"/>
            <w:tcBorders>
              <w:top w:val="single" w:sz="6" w:space="0" w:color="000000"/>
              <w:bottom w:val="single" w:sz="12" w:space="0" w:color="000000"/>
            </w:tcBorders>
            <w:shd w:val="clear" w:color="auto" w:fill="E2E2E2"/>
            <w:vAlign w:val="center"/>
          </w:tcPr>
          <w:p w14:paraId="2E7FA93A" w14:textId="501E8E0C" w:rsidR="00C44600" w:rsidRPr="00284CD4" w:rsidRDefault="002564C1" w:rsidP="00C44600">
            <w:pPr>
              <w:pStyle w:val="Tabella"/>
              <w:jc w:val="right"/>
              <w:rPr>
                <w:rFonts w:asciiTheme="minorHAnsi" w:hAnsiTheme="minorHAnsi" w:cstheme="minorHAnsi"/>
                <w:b/>
              </w:rPr>
            </w:pPr>
            <w:r w:rsidRPr="00284CD4">
              <w:rPr>
                <w:rFonts w:asciiTheme="minorHAnsi" w:hAnsiTheme="minorHAnsi" w:cstheme="minorHAnsi"/>
                <w:b/>
              </w:rPr>
              <w:t>280.132</w:t>
            </w:r>
          </w:p>
        </w:tc>
        <w:tc>
          <w:tcPr>
            <w:tcW w:w="572" w:type="pct"/>
            <w:tcBorders>
              <w:top w:val="single" w:sz="6" w:space="0" w:color="000000"/>
              <w:bottom w:val="single" w:sz="12" w:space="0" w:color="000000"/>
            </w:tcBorders>
            <w:shd w:val="clear" w:color="auto" w:fill="E2E2E2"/>
            <w:vAlign w:val="center"/>
          </w:tcPr>
          <w:p w14:paraId="728BDDEC" w14:textId="07858E92" w:rsidR="00C44600" w:rsidRPr="00284CD4" w:rsidRDefault="002564C1" w:rsidP="00C44600">
            <w:pPr>
              <w:pStyle w:val="Tabella"/>
              <w:jc w:val="right"/>
              <w:rPr>
                <w:rFonts w:asciiTheme="minorHAnsi" w:hAnsiTheme="minorHAnsi" w:cstheme="minorHAnsi"/>
                <w:b/>
              </w:rPr>
            </w:pPr>
            <w:r w:rsidRPr="00284CD4">
              <w:rPr>
                <w:rFonts w:asciiTheme="minorHAnsi" w:hAnsiTheme="minorHAnsi" w:cstheme="minorHAnsi"/>
                <w:b/>
              </w:rPr>
              <w:t>136.573</w:t>
            </w:r>
          </w:p>
        </w:tc>
        <w:tc>
          <w:tcPr>
            <w:tcW w:w="518" w:type="pct"/>
            <w:tcBorders>
              <w:top w:val="single" w:sz="6" w:space="0" w:color="000000"/>
              <w:bottom w:val="single" w:sz="12" w:space="0" w:color="000000"/>
            </w:tcBorders>
            <w:shd w:val="clear" w:color="auto" w:fill="E2E2E2"/>
            <w:vAlign w:val="center"/>
          </w:tcPr>
          <w:p w14:paraId="7ACDAE5A" w14:textId="5E45994C" w:rsidR="00C44600" w:rsidRPr="00284CD4" w:rsidRDefault="002564C1" w:rsidP="00C44600">
            <w:pPr>
              <w:pStyle w:val="Tabella"/>
              <w:jc w:val="right"/>
              <w:rPr>
                <w:rFonts w:asciiTheme="minorHAnsi" w:hAnsiTheme="minorHAnsi" w:cstheme="minorHAnsi"/>
                <w:b/>
              </w:rPr>
            </w:pPr>
            <w:r w:rsidRPr="00284CD4">
              <w:rPr>
                <w:rFonts w:asciiTheme="minorHAnsi" w:hAnsiTheme="minorHAnsi" w:cstheme="minorHAnsi"/>
                <w:b/>
              </w:rPr>
              <w:t>969.962</w:t>
            </w:r>
          </w:p>
        </w:tc>
      </w:tr>
    </w:tbl>
    <w:p w14:paraId="617FB603" w14:textId="0C3AFD14" w:rsidR="004A02DF" w:rsidRPr="00284CD4" w:rsidRDefault="0099355E">
      <w:pPr>
        <w:pStyle w:val="Titolo2"/>
        <w:rPr>
          <w:rFonts w:ascii="Arial" w:hAnsi="Arial" w:cs="Arial"/>
          <w:color w:val="1F3864" w:themeColor="accent1" w:themeShade="80"/>
        </w:rPr>
      </w:pPr>
      <w:r w:rsidRPr="00284CD4">
        <w:rPr>
          <w:rFonts w:ascii="Arial" w:hAnsi="Arial" w:cs="Arial"/>
          <w:color w:val="1F3864" w:themeColor="accent1" w:themeShade="80"/>
        </w:rPr>
        <w:t>D</w:t>
      </w:r>
      <w:r w:rsidR="004A02DF" w:rsidRPr="00284CD4">
        <w:rPr>
          <w:rFonts w:ascii="Arial" w:hAnsi="Arial" w:cs="Arial"/>
          <w:color w:val="1F3864" w:themeColor="accent1" w:themeShade="80"/>
        </w:rPr>
        <w:t>ebiti</w:t>
      </w: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2267"/>
        <w:gridCol w:w="2998"/>
        <w:gridCol w:w="1248"/>
        <w:gridCol w:w="1248"/>
        <w:gridCol w:w="1230"/>
        <w:gridCol w:w="880"/>
      </w:tblGrid>
      <w:tr w:rsidR="0041716A" w:rsidRPr="00284CD4" w14:paraId="2B4DACAE" w14:textId="77777777" w:rsidTr="007822C4">
        <w:trPr>
          <w:tblHeader/>
        </w:trPr>
        <w:tc>
          <w:tcPr>
            <w:tcW w:w="1148" w:type="pct"/>
            <w:tcBorders>
              <w:top w:val="single" w:sz="12" w:space="0" w:color="000000"/>
              <w:bottom w:val="single" w:sz="12" w:space="0" w:color="000000"/>
            </w:tcBorders>
            <w:shd w:val="clear" w:color="auto" w:fill="BDD6EE" w:themeFill="accent5" w:themeFillTint="66"/>
            <w:vAlign w:val="center"/>
          </w:tcPr>
          <w:p w14:paraId="7B767C9C" w14:textId="77777777" w:rsidR="002728FD" w:rsidRPr="00284CD4" w:rsidRDefault="002728FD" w:rsidP="0099355E">
            <w:pPr>
              <w:pStyle w:val="Tabella"/>
              <w:jc w:val="left"/>
              <w:rPr>
                <w:rFonts w:asciiTheme="minorHAnsi" w:hAnsiTheme="minorHAnsi" w:cstheme="minorHAnsi"/>
                <w:b/>
              </w:rPr>
            </w:pPr>
            <w:r w:rsidRPr="00284CD4">
              <w:rPr>
                <w:rFonts w:asciiTheme="minorHAnsi" w:hAnsiTheme="minorHAnsi" w:cstheme="minorHAnsi"/>
                <w:b/>
              </w:rPr>
              <w:t>Descrizione</w:t>
            </w:r>
          </w:p>
        </w:tc>
        <w:tc>
          <w:tcPr>
            <w:tcW w:w="1518" w:type="pct"/>
            <w:tcBorders>
              <w:top w:val="single" w:sz="12" w:space="0" w:color="000000"/>
              <w:bottom w:val="single" w:sz="12" w:space="0" w:color="000000"/>
            </w:tcBorders>
            <w:shd w:val="clear" w:color="auto" w:fill="BDD6EE" w:themeFill="accent5" w:themeFillTint="66"/>
            <w:vAlign w:val="center"/>
          </w:tcPr>
          <w:p w14:paraId="0B975F9E" w14:textId="77777777" w:rsidR="002728FD" w:rsidRPr="00284CD4" w:rsidRDefault="002728FD" w:rsidP="0099355E">
            <w:pPr>
              <w:pStyle w:val="Tabella"/>
              <w:jc w:val="left"/>
              <w:rPr>
                <w:rFonts w:asciiTheme="minorHAnsi" w:hAnsiTheme="minorHAnsi" w:cstheme="minorHAnsi"/>
                <w:b/>
              </w:rPr>
            </w:pPr>
            <w:r w:rsidRPr="00284CD4">
              <w:rPr>
                <w:rFonts w:asciiTheme="minorHAnsi" w:hAnsiTheme="minorHAnsi" w:cstheme="minorHAnsi"/>
                <w:b/>
              </w:rPr>
              <w:t>Dettaglio</w:t>
            </w:r>
          </w:p>
        </w:tc>
        <w:tc>
          <w:tcPr>
            <w:tcW w:w="632" w:type="pct"/>
            <w:tcBorders>
              <w:top w:val="single" w:sz="12" w:space="0" w:color="000000"/>
              <w:bottom w:val="single" w:sz="12" w:space="0" w:color="000000"/>
            </w:tcBorders>
            <w:shd w:val="clear" w:color="auto" w:fill="BDD6EE" w:themeFill="accent5" w:themeFillTint="66"/>
            <w:vAlign w:val="center"/>
          </w:tcPr>
          <w:p w14:paraId="493BD616" w14:textId="77777777" w:rsidR="002728FD" w:rsidRPr="00284CD4" w:rsidRDefault="002728FD" w:rsidP="0041716A">
            <w:pPr>
              <w:pStyle w:val="Tabella"/>
              <w:jc w:val="right"/>
              <w:rPr>
                <w:rFonts w:asciiTheme="minorHAnsi" w:hAnsiTheme="minorHAnsi" w:cstheme="minorHAnsi"/>
                <w:b/>
              </w:rPr>
            </w:pPr>
            <w:r w:rsidRPr="00284CD4">
              <w:rPr>
                <w:rFonts w:asciiTheme="minorHAnsi" w:hAnsiTheme="minorHAnsi" w:cstheme="minorHAnsi"/>
                <w:b/>
              </w:rPr>
              <w:t>Consist</w:t>
            </w:r>
            <w:r w:rsidR="005A0723" w:rsidRPr="00284CD4">
              <w:rPr>
                <w:rFonts w:asciiTheme="minorHAnsi" w:hAnsiTheme="minorHAnsi" w:cstheme="minorHAnsi"/>
                <w:b/>
              </w:rPr>
              <w:t>enza</w:t>
            </w:r>
            <w:r w:rsidRPr="00284CD4">
              <w:rPr>
                <w:rFonts w:asciiTheme="minorHAnsi" w:hAnsiTheme="minorHAnsi" w:cstheme="minorHAnsi"/>
                <w:b/>
              </w:rPr>
              <w:t xml:space="preserve"> iniziale</w:t>
            </w:r>
          </w:p>
        </w:tc>
        <w:tc>
          <w:tcPr>
            <w:tcW w:w="632" w:type="pct"/>
            <w:tcBorders>
              <w:top w:val="single" w:sz="12" w:space="0" w:color="000000"/>
              <w:bottom w:val="single" w:sz="12" w:space="0" w:color="000000"/>
            </w:tcBorders>
            <w:shd w:val="clear" w:color="auto" w:fill="BDD6EE" w:themeFill="accent5" w:themeFillTint="66"/>
            <w:vAlign w:val="center"/>
          </w:tcPr>
          <w:p w14:paraId="1790F1D8" w14:textId="77777777" w:rsidR="002728FD" w:rsidRPr="00284CD4" w:rsidRDefault="002728FD" w:rsidP="0041716A">
            <w:pPr>
              <w:pStyle w:val="Tabella"/>
              <w:jc w:val="right"/>
              <w:rPr>
                <w:rFonts w:asciiTheme="minorHAnsi" w:hAnsiTheme="minorHAnsi" w:cstheme="minorHAnsi"/>
                <w:b/>
              </w:rPr>
            </w:pPr>
            <w:r w:rsidRPr="00284CD4">
              <w:rPr>
                <w:rFonts w:asciiTheme="minorHAnsi" w:hAnsiTheme="minorHAnsi" w:cstheme="minorHAnsi"/>
                <w:b/>
              </w:rPr>
              <w:t>Consist</w:t>
            </w:r>
            <w:r w:rsidR="005A0723" w:rsidRPr="00284CD4">
              <w:rPr>
                <w:rFonts w:asciiTheme="minorHAnsi" w:hAnsiTheme="minorHAnsi" w:cstheme="minorHAnsi"/>
                <w:b/>
              </w:rPr>
              <w:t>enza</w:t>
            </w:r>
            <w:r w:rsidRPr="00284CD4">
              <w:rPr>
                <w:rFonts w:asciiTheme="minorHAnsi" w:hAnsiTheme="minorHAnsi" w:cstheme="minorHAnsi"/>
                <w:b/>
              </w:rPr>
              <w:t xml:space="preserve"> finale</w:t>
            </w:r>
          </w:p>
        </w:tc>
        <w:tc>
          <w:tcPr>
            <w:tcW w:w="623" w:type="pct"/>
            <w:tcBorders>
              <w:top w:val="single" w:sz="12" w:space="0" w:color="000000"/>
              <w:bottom w:val="single" w:sz="12" w:space="0" w:color="000000"/>
            </w:tcBorders>
            <w:shd w:val="clear" w:color="auto" w:fill="BDD6EE" w:themeFill="accent5" w:themeFillTint="66"/>
            <w:vAlign w:val="center"/>
          </w:tcPr>
          <w:p w14:paraId="2E9ABBDE" w14:textId="77777777" w:rsidR="002728FD" w:rsidRPr="00284CD4" w:rsidRDefault="002728FD" w:rsidP="0041716A">
            <w:pPr>
              <w:pStyle w:val="Tabella"/>
              <w:jc w:val="right"/>
              <w:rPr>
                <w:rFonts w:asciiTheme="minorHAnsi" w:hAnsiTheme="minorHAnsi" w:cstheme="minorHAnsi"/>
                <w:b/>
              </w:rPr>
            </w:pPr>
            <w:r w:rsidRPr="00284CD4">
              <w:rPr>
                <w:rFonts w:asciiTheme="minorHAnsi" w:hAnsiTheme="minorHAnsi" w:cstheme="minorHAnsi"/>
                <w:b/>
              </w:rPr>
              <w:t>Variaz</w:t>
            </w:r>
            <w:r w:rsidR="005A0723" w:rsidRPr="00284CD4">
              <w:rPr>
                <w:rFonts w:asciiTheme="minorHAnsi" w:hAnsiTheme="minorHAnsi" w:cstheme="minorHAnsi"/>
                <w:b/>
              </w:rPr>
              <w:t>ione</w:t>
            </w:r>
            <w:r w:rsidRPr="00284CD4">
              <w:rPr>
                <w:rFonts w:asciiTheme="minorHAnsi" w:hAnsiTheme="minorHAnsi" w:cstheme="minorHAnsi"/>
                <w:b/>
              </w:rPr>
              <w:t xml:space="preserve"> assoluta</w:t>
            </w:r>
          </w:p>
        </w:tc>
        <w:tc>
          <w:tcPr>
            <w:tcW w:w="446" w:type="pct"/>
            <w:tcBorders>
              <w:top w:val="single" w:sz="12" w:space="0" w:color="000000"/>
              <w:bottom w:val="single" w:sz="12" w:space="0" w:color="000000"/>
            </w:tcBorders>
            <w:shd w:val="clear" w:color="auto" w:fill="BDD6EE" w:themeFill="accent5" w:themeFillTint="66"/>
            <w:vAlign w:val="center"/>
          </w:tcPr>
          <w:p w14:paraId="012609AC" w14:textId="77777777" w:rsidR="002728FD" w:rsidRPr="00284CD4" w:rsidRDefault="002728FD" w:rsidP="0041716A">
            <w:pPr>
              <w:pStyle w:val="Tabella"/>
              <w:jc w:val="right"/>
              <w:rPr>
                <w:rFonts w:asciiTheme="minorHAnsi" w:hAnsiTheme="minorHAnsi" w:cstheme="minorHAnsi"/>
                <w:b/>
              </w:rPr>
            </w:pPr>
            <w:r w:rsidRPr="00284CD4">
              <w:rPr>
                <w:rFonts w:asciiTheme="minorHAnsi" w:hAnsiTheme="minorHAnsi" w:cstheme="minorHAnsi"/>
                <w:b/>
              </w:rPr>
              <w:t>Variaz</w:t>
            </w:r>
            <w:r w:rsidR="005A0723" w:rsidRPr="00284CD4">
              <w:rPr>
                <w:rFonts w:asciiTheme="minorHAnsi" w:hAnsiTheme="minorHAnsi" w:cstheme="minorHAnsi"/>
                <w:b/>
              </w:rPr>
              <w:t>ione</w:t>
            </w:r>
            <w:r w:rsidRPr="00284CD4">
              <w:rPr>
                <w:rFonts w:asciiTheme="minorHAnsi" w:hAnsiTheme="minorHAnsi" w:cstheme="minorHAnsi"/>
                <w:b/>
              </w:rPr>
              <w:t xml:space="preserve"> %</w:t>
            </w:r>
          </w:p>
        </w:tc>
      </w:tr>
      <w:tr w:rsidR="0041716A" w:rsidRPr="00284CD4" w14:paraId="1EA83C98" w14:textId="77777777" w:rsidTr="00D0251A">
        <w:tc>
          <w:tcPr>
            <w:tcW w:w="1148" w:type="pct"/>
            <w:tcBorders>
              <w:top w:val="single" w:sz="12" w:space="0" w:color="000000"/>
              <w:bottom w:val="single" w:sz="6" w:space="0" w:color="000000"/>
            </w:tcBorders>
            <w:shd w:val="clear" w:color="auto" w:fill="F1F1F1"/>
            <w:vAlign w:val="center"/>
          </w:tcPr>
          <w:p w14:paraId="32BAB00C" w14:textId="77777777" w:rsidR="00645575" w:rsidRPr="00284CD4" w:rsidRDefault="00645575" w:rsidP="00284353">
            <w:pPr>
              <w:pStyle w:val="Tabella"/>
              <w:jc w:val="left"/>
              <w:rPr>
                <w:rFonts w:asciiTheme="minorHAnsi" w:hAnsiTheme="minorHAnsi" w:cstheme="minorHAnsi"/>
                <w:i/>
              </w:rPr>
            </w:pPr>
            <w:r w:rsidRPr="00284CD4">
              <w:rPr>
                <w:rFonts w:asciiTheme="minorHAnsi" w:hAnsiTheme="minorHAnsi" w:cstheme="minorHAnsi"/>
                <w:i/>
              </w:rPr>
              <w:t>Debiti verso fornitori</w:t>
            </w:r>
          </w:p>
        </w:tc>
        <w:tc>
          <w:tcPr>
            <w:tcW w:w="1518" w:type="pct"/>
            <w:tcBorders>
              <w:top w:val="single" w:sz="12" w:space="0" w:color="000000"/>
              <w:bottom w:val="single" w:sz="6" w:space="0" w:color="000000"/>
            </w:tcBorders>
            <w:shd w:val="clear" w:color="auto" w:fill="F1F1F1"/>
            <w:vAlign w:val="center"/>
          </w:tcPr>
          <w:p w14:paraId="3F007F45" w14:textId="77777777" w:rsidR="00645575" w:rsidRPr="00284CD4" w:rsidRDefault="00645575" w:rsidP="00284353">
            <w:pPr>
              <w:pStyle w:val="Tabella"/>
              <w:jc w:val="left"/>
              <w:rPr>
                <w:rFonts w:asciiTheme="minorHAnsi" w:hAnsiTheme="minorHAnsi" w:cstheme="minorHAnsi"/>
                <w:i/>
              </w:rPr>
            </w:pPr>
          </w:p>
        </w:tc>
        <w:tc>
          <w:tcPr>
            <w:tcW w:w="632" w:type="pct"/>
            <w:tcBorders>
              <w:top w:val="single" w:sz="12" w:space="0" w:color="000000"/>
              <w:bottom w:val="single" w:sz="6" w:space="0" w:color="000000"/>
            </w:tcBorders>
            <w:shd w:val="clear" w:color="auto" w:fill="F1F1F1"/>
            <w:vAlign w:val="center"/>
          </w:tcPr>
          <w:p w14:paraId="111F5BC7" w14:textId="77777777" w:rsidR="00645575" w:rsidRPr="00284CD4" w:rsidRDefault="00645575" w:rsidP="00284353">
            <w:pPr>
              <w:pStyle w:val="Tabella"/>
              <w:jc w:val="right"/>
              <w:rPr>
                <w:rFonts w:asciiTheme="minorHAnsi" w:hAnsiTheme="minorHAnsi" w:cstheme="minorHAnsi"/>
                <w:i/>
              </w:rPr>
            </w:pPr>
          </w:p>
        </w:tc>
        <w:tc>
          <w:tcPr>
            <w:tcW w:w="632" w:type="pct"/>
            <w:tcBorders>
              <w:top w:val="single" w:sz="12" w:space="0" w:color="000000"/>
              <w:bottom w:val="single" w:sz="6" w:space="0" w:color="000000"/>
            </w:tcBorders>
            <w:shd w:val="clear" w:color="auto" w:fill="F1F1F1"/>
            <w:vAlign w:val="center"/>
          </w:tcPr>
          <w:p w14:paraId="7B108F5F" w14:textId="77777777" w:rsidR="00645575" w:rsidRPr="00284CD4" w:rsidRDefault="00645575" w:rsidP="00284353">
            <w:pPr>
              <w:pStyle w:val="Tabella"/>
              <w:jc w:val="right"/>
              <w:rPr>
                <w:rFonts w:asciiTheme="minorHAnsi" w:hAnsiTheme="minorHAnsi" w:cstheme="minorHAnsi"/>
                <w:i/>
              </w:rPr>
            </w:pPr>
          </w:p>
        </w:tc>
        <w:tc>
          <w:tcPr>
            <w:tcW w:w="623" w:type="pct"/>
            <w:tcBorders>
              <w:top w:val="single" w:sz="12" w:space="0" w:color="000000"/>
              <w:bottom w:val="single" w:sz="6" w:space="0" w:color="000000"/>
            </w:tcBorders>
            <w:shd w:val="clear" w:color="auto" w:fill="F1F1F1"/>
            <w:vAlign w:val="center"/>
          </w:tcPr>
          <w:p w14:paraId="4559248D" w14:textId="77777777" w:rsidR="00645575" w:rsidRPr="00284CD4" w:rsidRDefault="00645575" w:rsidP="00284353">
            <w:pPr>
              <w:pStyle w:val="Tabella"/>
              <w:jc w:val="right"/>
              <w:rPr>
                <w:rFonts w:asciiTheme="minorHAnsi" w:hAnsiTheme="minorHAnsi" w:cstheme="minorHAnsi"/>
                <w:i/>
              </w:rPr>
            </w:pPr>
          </w:p>
        </w:tc>
        <w:tc>
          <w:tcPr>
            <w:tcW w:w="446" w:type="pct"/>
            <w:tcBorders>
              <w:top w:val="single" w:sz="12" w:space="0" w:color="000000"/>
              <w:bottom w:val="single" w:sz="6" w:space="0" w:color="000000"/>
            </w:tcBorders>
            <w:shd w:val="clear" w:color="auto" w:fill="F1F1F1"/>
            <w:vAlign w:val="center"/>
          </w:tcPr>
          <w:p w14:paraId="07DC0493" w14:textId="77777777" w:rsidR="00645575" w:rsidRPr="00284CD4" w:rsidRDefault="00645575" w:rsidP="00284353">
            <w:pPr>
              <w:pStyle w:val="Tabella"/>
              <w:jc w:val="right"/>
              <w:rPr>
                <w:rFonts w:asciiTheme="minorHAnsi" w:hAnsiTheme="minorHAnsi" w:cstheme="minorHAnsi"/>
                <w:i/>
              </w:rPr>
            </w:pPr>
          </w:p>
        </w:tc>
      </w:tr>
      <w:tr w:rsidR="0041716A" w:rsidRPr="00284CD4" w14:paraId="65EAF1A9" w14:textId="77777777" w:rsidTr="00D0251A">
        <w:tc>
          <w:tcPr>
            <w:tcW w:w="1148" w:type="pct"/>
            <w:tcBorders>
              <w:top w:val="single" w:sz="6" w:space="0" w:color="000000"/>
              <w:bottom w:val="single" w:sz="6" w:space="0" w:color="000000"/>
            </w:tcBorders>
            <w:shd w:val="clear" w:color="auto" w:fill="FFFFFF"/>
            <w:vAlign w:val="center"/>
          </w:tcPr>
          <w:p w14:paraId="372947BF" w14:textId="77777777" w:rsidR="00C44600" w:rsidRPr="00284CD4" w:rsidRDefault="00C44600" w:rsidP="00C44600">
            <w:pPr>
              <w:pStyle w:val="Tabella"/>
              <w:jc w:val="left"/>
              <w:rPr>
                <w:rFonts w:asciiTheme="minorHAnsi" w:hAnsiTheme="minorHAnsi" w:cstheme="minorHAnsi"/>
              </w:rPr>
            </w:pPr>
          </w:p>
        </w:tc>
        <w:tc>
          <w:tcPr>
            <w:tcW w:w="1518" w:type="pct"/>
            <w:tcBorders>
              <w:top w:val="single" w:sz="6" w:space="0" w:color="000000"/>
              <w:bottom w:val="single" w:sz="6" w:space="0" w:color="000000"/>
            </w:tcBorders>
            <w:shd w:val="clear" w:color="auto" w:fill="FFFFFF"/>
            <w:vAlign w:val="center"/>
          </w:tcPr>
          <w:p w14:paraId="45B22A86"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Fatture da ricevere</w:t>
            </w:r>
          </w:p>
        </w:tc>
        <w:tc>
          <w:tcPr>
            <w:tcW w:w="632" w:type="pct"/>
            <w:tcBorders>
              <w:top w:val="single" w:sz="6" w:space="0" w:color="000000"/>
              <w:bottom w:val="single" w:sz="6" w:space="0" w:color="000000"/>
            </w:tcBorders>
            <w:shd w:val="clear" w:color="auto" w:fill="FFFFFF"/>
            <w:vAlign w:val="center"/>
          </w:tcPr>
          <w:p w14:paraId="5F164319" w14:textId="7DFC9EF3"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448.719</w:t>
            </w:r>
          </w:p>
        </w:tc>
        <w:tc>
          <w:tcPr>
            <w:tcW w:w="632" w:type="pct"/>
            <w:tcBorders>
              <w:top w:val="single" w:sz="6" w:space="0" w:color="000000"/>
              <w:bottom w:val="single" w:sz="6" w:space="0" w:color="000000"/>
            </w:tcBorders>
            <w:shd w:val="clear" w:color="auto" w:fill="FFFFFF"/>
            <w:vAlign w:val="center"/>
          </w:tcPr>
          <w:p w14:paraId="74190FEA" w14:textId="6B1CCB1D" w:rsidR="00C44600" w:rsidRPr="00284CD4" w:rsidRDefault="000A3F80" w:rsidP="00C44600">
            <w:pPr>
              <w:pStyle w:val="Tabella"/>
              <w:jc w:val="right"/>
              <w:rPr>
                <w:rFonts w:asciiTheme="minorHAnsi" w:hAnsiTheme="minorHAnsi" w:cstheme="minorHAnsi"/>
              </w:rPr>
            </w:pPr>
            <w:r w:rsidRPr="00284CD4">
              <w:rPr>
                <w:rFonts w:asciiTheme="minorHAnsi" w:hAnsiTheme="minorHAnsi" w:cstheme="minorHAnsi"/>
              </w:rPr>
              <w:t>422.292</w:t>
            </w:r>
          </w:p>
        </w:tc>
        <w:tc>
          <w:tcPr>
            <w:tcW w:w="623" w:type="pct"/>
            <w:tcBorders>
              <w:top w:val="single" w:sz="6" w:space="0" w:color="000000"/>
              <w:bottom w:val="single" w:sz="6" w:space="0" w:color="000000"/>
            </w:tcBorders>
            <w:shd w:val="clear" w:color="auto" w:fill="FFFFFF"/>
            <w:vAlign w:val="center"/>
          </w:tcPr>
          <w:p w14:paraId="00846B30" w14:textId="4D7B3BB7" w:rsidR="00C44600" w:rsidRPr="00284CD4" w:rsidRDefault="000A3F80" w:rsidP="00C44600">
            <w:pPr>
              <w:pStyle w:val="Tabella"/>
              <w:jc w:val="right"/>
              <w:rPr>
                <w:rFonts w:asciiTheme="minorHAnsi" w:hAnsiTheme="minorHAnsi" w:cstheme="minorHAnsi"/>
              </w:rPr>
            </w:pPr>
            <w:r w:rsidRPr="00284CD4">
              <w:rPr>
                <w:rFonts w:asciiTheme="minorHAnsi" w:hAnsiTheme="minorHAnsi" w:cstheme="minorHAnsi"/>
              </w:rPr>
              <w:t>-</w:t>
            </w:r>
            <w:r w:rsidR="00581A88" w:rsidRPr="00284CD4">
              <w:rPr>
                <w:rFonts w:asciiTheme="minorHAnsi" w:hAnsiTheme="minorHAnsi" w:cstheme="minorHAnsi"/>
              </w:rPr>
              <w:t xml:space="preserve"> </w:t>
            </w:r>
            <w:r w:rsidRPr="00284CD4">
              <w:rPr>
                <w:rFonts w:asciiTheme="minorHAnsi" w:hAnsiTheme="minorHAnsi" w:cstheme="minorHAnsi"/>
              </w:rPr>
              <w:t>26.427</w:t>
            </w:r>
          </w:p>
        </w:tc>
        <w:tc>
          <w:tcPr>
            <w:tcW w:w="446" w:type="pct"/>
            <w:tcBorders>
              <w:top w:val="single" w:sz="6" w:space="0" w:color="000000"/>
              <w:bottom w:val="single" w:sz="6" w:space="0" w:color="000000"/>
            </w:tcBorders>
            <w:shd w:val="clear" w:color="auto" w:fill="FFFFFF"/>
            <w:vAlign w:val="center"/>
          </w:tcPr>
          <w:p w14:paraId="7310C88E" w14:textId="6C83C656" w:rsidR="00C44600" w:rsidRPr="00284CD4" w:rsidRDefault="000A3F80" w:rsidP="00C44600">
            <w:pPr>
              <w:pStyle w:val="Tabella"/>
              <w:jc w:val="right"/>
              <w:rPr>
                <w:rFonts w:asciiTheme="minorHAnsi" w:hAnsiTheme="minorHAnsi" w:cstheme="minorHAnsi"/>
              </w:rPr>
            </w:pPr>
            <w:r w:rsidRPr="00284CD4">
              <w:rPr>
                <w:rFonts w:asciiTheme="minorHAnsi" w:hAnsiTheme="minorHAnsi" w:cstheme="minorHAnsi"/>
              </w:rPr>
              <w:t>- 6%</w:t>
            </w:r>
          </w:p>
        </w:tc>
      </w:tr>
      <w:tr w:rsidR="0041716A" w:rsidRPr="00284CD4" w14:paraId="536D3945" w14:textId="77777777" w:rsidTr="00D0251A">
        <w:tc>
          <w:tcPr>
            <w:tcW w:w="1148" w:type="pct"/>
            <w:tcBorders>
              <w:top w:val="single" w:sz="6" w:space="0" w:color="000000"/>
              <w:bottom w:val="single" w:sz="6" w:space="0" w:color="000000"/>
            </w:tcBorders>
            <w:shd w:val="clear" w:color="auto" w:fill="FFFFFF"/>
            <w:vAlign w:val="center"/>
          </w:tcPr>
          <w:p w14:paraId="0145D25D" w14:textId="77777777" w:rsidR="00C44600" w:rsidRPr="00284CD4" w:rsidRDefault="00C44600" w:rsidP="00C44600">
            <w:pPr>
              <w:pStyle w:val="Tabella"/>
              <w:jc w:val="left"/>
              <w:rPr>
                <w:rFonts w:asciiTheme="minorHAnsi" w:hAnsiTheme="minorHAnsi" w:cstheme="minorHAnsi"/>
              </w:rPr>
            </w:pPr>
          </w:p>
        </w:tc>
        <w:tc>
          <w:tcPr>
            <w:tcW w:w="1518" w:type="pct"/>
            <w:tcBorders>
              <w:top w:val="single" w:sz="6" w:space="0" w:color="000000"/>
              <w:bottom w:val="single" w:sz="6" w:space="0" w:color="000000"/>
            </w:tcBorders>
            <w:shd w:val="clear" w:color="auto" w:fill="FFFFFF"/>
            <w:vAlign w:val="center"/>
          </w:tcPr>
          <w:p w14:paraId="6EA3F7D3"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Note credito da ricevere</w:t>
            </w:r>
          </w:p>
        </w:tc>
        <w:tc>
          <w:tcPr>
            <w:tcW w:w="632" w:type="pct"/>
            <w:tcBorders>
              <w:top w:val="single" w:sz="6" w:space="0" w:color="000000"/>
              <w:bottom w:val="single" w:sz="6" w:space="0" w:color="000000"/>
            </w:tcBorders>
            <w:shd w:val="clear" w:color="auto" w:fill="FFFFFF"/>
            <w:vAlign w:val="center"/>
          </w:tcPr>
          <w:p w14:paraId="236742C8" w14:textId="20092DA4"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- 165.467</w:t>
            </w:r>
          </w:p>
        </w:tc>
        <w:tc>
          <w:tcPr>
            <w:tcW w:w="632" w:type="pct"/>
            <w:tcBorders>
              <w:top w:val="single" w:sz="6" w:space="0" w:color="000000"/>
              <w:bottom w:val="single" w:sz="6" w:space="0" w:color="000000"/>
            </w:tcBorders>
            <w:shd w:val="clear" w:color="auto" w:fill="FFFFFF"/>
            <w:vAlign w:val="center"/>
          </w:tcPr>
          <w:p w14:paraId="4B79ABAD" w14:textId="5D5939FF" w:rsidR="00C44600" w:rsidRPr="00284CD4" w:rsidRDefault="006E27C4" w:rsidP="00C44600">
            <w:pPr>
              <w:pStyle w:val="Tabella"/>
              <w:jc w:val="right"/>
              <w:rPr>
                <w:rFonts w:asciiTheme="minorHAnsi" w:hAnsiTheme="minorHAnsi" w:cstheme="minorHAnsi"/>
              </w:rPr>
            </w:pPr>
            <w:r w:rsidRPr="00284CD4">
              <w:rPr>
                <w:rFonts w:asciiTheme="minorHAnsi" w:hAnsiTheme="minorHAnsi" w:cstheme="minorHAnsi"/>
              </w:rPr>
              <w:t>- 215.895</w:t>
            </w:r>
          </w:p>
        </w:tc>
        <w:tc>
          <w:tcPr>
            <w:tcW w:w="623" w:type="pct"/>
            <w:tcBorders>
              <w:top w:val="single" w:sz="6" w:space="0" w:color="000000"/>
              <w:bottom w:val="single" w:sz="6" w:space="0" w:color="000000"/>
            </w:tcBorders>
            <w:shd w:val="clear" w:color="auto" w:fill="FFFFFF"/>
            <w:vAlign w:val="center"/>
          </w:tcPr>
          <w:p w14:paraId="15BBEE75" w14:textId="0BAEABCF" w:rsidR="00C44600" w:rsidRPr="00284CD4" w:rsidRDefault="006E27C4" w:rsidP="00C44600">
            <w:pPr>
              <w:pStyle w:val="Tabella"/>
              <w:jc w:val="right"/>
              <w:rPr>
                <w:rFonts w:asciiTheme="minorHAnsi" w:hAnsiTheme="minorHAnsi" w:cstheme="minorHAnsi"/>
              </w:rPr>
            </w:pPr>
            <w:r w:rsidRPr="00284CD4">
              <w:rPr>
                <w:rFonts w:asciiTheme="minorHAnsi" w:hAnsiTheme="minorHAnsi" w:cstheme="minorHAnsi"/>
              </w:rPr>
              <w:t>-</w:t>
            </w:r>
            <w:r w:rsidR="00581A88" w:rsidRPr="00284CD4">
              <w:rPr>
                <w:rFonts w:asciiTheme="minorHAnsi" w:hAnsiTheme="minorHAnsi" w:cstheme="minorHAnsi"/>
              </w:rPr>
              <w:t xml:space="preserve"> </w:t>
            </w:r>
            <w:r w:rsidRPr="00284CD4">
              <w:rPr>
                <w:rFonts w:asciiTheme="minorHAnsi" w:hAnsiTheme="minorHAnsi" w:cstheme="minorHAnsi"/>
              </w:rPr>
              <w:t>50.428</w:t>
            </w:r>
          </w:p>
        </w:tc>
        <w:tc>
          <w:tcPr>
            <w:tcW w:w="446" w:type="pct"/>
            <w:tcBorders>
              <w:top w:val="single" w:sz="6" w:space="0" w:color="000000"/>
              <w:bottom w:val="single" w:sz="6" w:space="0" w:color="000000"/>
            </w:tcBorders>
            <w:shd w:val="clear" w:color="auto" w:fill="FFFFFF"/>
            <w:vAlign w:val="center"/>
          </w:tcPr>
          <w:p w14:paraId="65B7B37A" w14:textId="3B8DE766" w:rsidR="00C44600" w:rsidRPr="00284CD4" w:rsidRDefault="006E27C4" w:rsidP="00C44600">
            <w:pPr>
              <w:pStyle w:val="Tabella"/>
              <w:jc w:val="right"/>
              <w:rPr>
                <w:rFonts w:asciiTheme="minorHAnsi" w:hAnsiTheme="minorHAnsi" w:cstheme="minorHAnsi"/>
              </w:rPr>
            </w:pPr>
            <w:r w:rsidRPr="00284CD4">
              <w:rPr>
                <w:rFonts w:asciiTheme="minorHAnsi" w:hAnsiTheme="minorHAnsi" w:cstheme="minorHAnsi"/>
              </w:rPr>
              <w:t>30%</w:t>
            </w:r>
          </w:p>
        </w:tc>
      </w:tr>
      <w:tr w:rsidR="0041716A" w:rsidRPr="00284CD4" w14:paraId="11426F3D" w14:textId="77777777" w:rsidTr="00D0251A">
        <w:tc>
          <w:tcPr>
            <w:tcW w:w="1148" w:type="pct"/>
            <w:tcBorders>
              <w:top w:val="single" w:sz="6" w:space="0" w:color="000000"/>
              <w:bottom w:val="single" w:sz="6" w:space="0" w:color="000000"/>
            </w:tcBorders>
            <w:shd w:val="clear" w:color="auto" w:fill="FFFFFF"/>
            <w:vAlign w:val="center"/>
          </w:tcPr>
          <w:p w14:paraId="203ADFC3" w14:textId="77777777" w:rsidR="00C44600" w:rsidRPr="00284CD4" w:rsidRDefault="00C44600" w:rsidP="00C44600">
            <w:pPr>
              <w:pStyle w:val="Tabella"/>
              <w:jc w:val="left"/>
              <w:rPr>
                <w:rFonts w:asciiTheme="minorHAnsi" w:hAnsiTheme="minorHAnsi" w:cstheme="minorHAnsi"/>
              </w:rPr>
            </w:pPr>
          </w:p>
        </w:tc>
        <w:tc>
          <w:tcPr>
            <w:tcW w:w="1518" w:type="pct"/>
            <w:tcBorders>
              <w:top w:val="single" w:sz="6" w:space="0" w:color="000000"/>
              <w:bottom w:val="single" w:sz="6" w:space="0" w:color="000000"/>
            </w:tcBorders>
            <w:shd w:val="clear" w:color="auto" w:fill="FFFFFF"/>
            <w:vAlign w:val="center"/>
          </w:tcPr>
          <w:p w14:paraId="0DA71190"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Fornitori Italia</w:t>
            </w:r>
          </w:p>
        </w:tc>
        <w:tc>
          <w:tcPr>
            <w:tcW w:w="632" w:type="pct"/>
            <w:tcBorders>
              <w:top w:val="single" w:sz="6" w:space="0" w:color="000000"/>
              <w:bottom w:val="single" w:sz="6" w:space="0" w:color="000000"/>
            </w:tcBorders>
            <w:shd w:val="clear" w:color="auto" w:fill="FFFFFF"/>
            <w:vAlign w:val="center"/>
          </w:tcPr>
          <w:p w14:paraId="5D596CFF" w14:textId="04C6FA44"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1.426.988</w:t>
            </w:r>
          </w:p>
        </w:tc>
        <w:tc>
          <w:tcPr>
            <w:tcW w:w="632" w:type="pct"/>
            <w:tcBorders>
              <w:top w:val="single" w:sz="6" w:space="0" w:color="000000"/>
              <w:bottom w:val="single" w:sz="6" w:space="0" w:color="000000"/>
            </w:tcBorders>
            <w:shd w:val="clear" w:color="auto" w:fill="FFFFFF"/>
            <w:vAlign w:val="center"/>
          </w:tcPr>
          <w:p w14:paraId="4AB74881" w14:textId="2ABE06AD" w:rsidR="00C44600" w:rsidRPr="00284CD4" w:rsidRDefault="00581A88" w:rsidP="00C44600">
            <w:pPr>
              <w:pStyle w:val="Tabella"/>
              <w:jc w:val="right"/>
              <w:rPr>
                <w:rFonts w:asciiTheme="minorHAnsi" w:hAnsiTheme="minorHAnsi" w:cstheme="minorHAnsi"/>
              </w:rPr>
            </w:pPr>
            <w:r w:rsidRPr="00284CD4">
              <w:rPr>
                <w:rFonts w:asciiTheme="minorHAnsi" w:hAnsiTheme="minorHAnsi" w:cstheme="minorHAnsi"/>
              </w:rPr>
              <w:t>9</w:t>
            </w:r>
            <w:r w:rsidR="002618B6">
              <w:rPr>
                <w:rFonts w:asciiTheme="minorHAnsi" w:hAnsiTheme="minorHAnsi" w:cstheme="minorHAnsi"/>
              </w:rPr>
              <w:t>71.118</w:t>
            </w:r>
          </w:p>
        </w:tc>
        <w:tc>
          <w:tcPr>
            <w:tcW w:w="623" w:type="pct"/>
            <w:tcBorders>
              <w:top w:val="single" w:sz="6" w:space="0" w:color="000000"/>
              <w:bottom w:val="single" w:sz="6" w:space="0" w:color="000000"/>
            </w:tcBorders>
            <w:shd w:val="clear" w:color="auto" w:fill="FFFFFF"/>
            <w:vAlign w:val="center"/>
          </w:tcPr>
          <w:p w14:paraId="74655CD8" w14:textId="3CFE9B20" w:rsidR="00C44600" w:rsidRPr="00284CD4" w:rsidRDefault="00581A88" w:rsidP="00C44600">
            <w:pPr>
              <w:pStyle w:val="Tabella"/>
              <w:jc w:val="right"/>
              <w:rPr>
                <w:rFonts w:asciiTheme="minorHAnsi" w:hAnsiTheme="minorHAnsi" w:cstheme="minorHAnsi"/>
              </w:rPr>
            </w:pPr>
            <w:r w:rsidRPr="00284CD4">
              <w:rPr>
                <w:rFonts w:asciiTheme="minorHAnsi" w:hAnsiTheme="minorHAnsi" w:cstheme="minorHAnsi"/>
              </w:rPr>
              <w:t>- 4</w:t>
            </w:r>
            <w:r w:rsidR="009F12D5">
              <w:rPr>
                <w:rFonts w:asciiTheme="minorHAnsi" w:hAnsiTheme="minorHAnsi" w:cstheme="minorHAnsi"/>
              </w:rPr>
              <w:t>55</w:t>
            </w:r>
            <w:r w:rsidRPr="00284CD4">
              <w:rPr>
                <w:rFonts w:asciiTheme="minorHAnsi" w:hAnsiTheme="minorHAnsi" w:cstheme="minorHAnsi"/>
              </w:rPr>
              <w:t>.8</w:t>
            </w:r>
            <w:r w:rsidR="009F12D5">
              <w:rPr>
                <w:rFonts w:asciiTheme="minorHAnsi" w:hAnsiTheme="minorHAnsi" w:cstheme="minorHAnsi"/>
              </w:rPr>
              <w:t>7</w:t>
            </w:r>
            <w:r w:rsidRPr="00284CD4">
              <w:rPr>
                <w:rFonts w:asciiTheme="minorHAnsi" w:hAnsiTheme="minorHAnsi" w:cstheme="minorHAnsi"/>
              </w:rPr>
              <w:t>0</w:t>
            </w:r>
          </w:p>
        </w:tc>
        <w:tc>
          <w:tcPr>
            <w:tcW w:w="446" w:type="pct"/>
            <w:tcBorders>
              <w:top w:val="single" w:sz="6" w:space="0" w:color="000000"/>
              <w:bottom w:val="single" w:sz="6" w:space="0" w:color="000000"/>
            </w:tcBorders>
            <w:shd w:val="clear" w:color="auto" w:fill="FFFFFF"/>
            <w:vAlign w:val="center"/>
          </w:tcPr>
          <w:p w14:paraId="6FA7BE75" w14:textId="135C8874" w:rsidR="00C44600" w:rsidRPr="00284CD4" w:rsidRDefault="00EF6D25" w:rsidP="00C44600">
            <w:pPr>
              <w:pStyle w:val="Tabella"/>
              <w:jc w:val="right"/>
              <w:rPr>
                <w:rFonts w:asciiTheme="minorHAnsi" w:hAnsiTheme="minorHAnsi" w:cstheme="minorHAnsi"/>
              </w:rPr>
            </w:pPr>
            <w:r w:rsidRPr="00284CD4">
              <w:rPr>
                <w:rFonts w:asciiTheme="minorHAnsi" w:hAnsiTheme="minorHAnsi" w:cstheme="minorHAnsi"/>
              </w:rPr>
              <w:t>- 3</w:t>
            </w:r>
            <w:r w:rsidR="009F12D5">
              <w:rPr>
                <w:rFonts w:asciiTheme="minorHAnsi" w:hAnsiTheme="minorHAnsi" w:cstheme="minorHAnsi"/>
              </w:rPr>
              <w:t>2</w:t>
            </w:r>
            <w:r w:rsidRPr="00284CD4">
              <w:rPr>
                <w:rFonts w:asciiTheme="minorHAnsi" w:hAnsiTheme="minorHAnsi" w:cstheme="minorHAnsi"/>
              </w:rPr>
              <w:t>%</w:t>
            </w:r>
          </w:p>
        </w:tc>
      </w:tr>
      <w:tr w:rsidR="0041716A" w:rsidRPr="00284CD4" w14:paraId="28444600" w14:textId="77777777" w:rsidTr="00D0251A">
        <w:tc>
          <w:tcPr>
            <w:tcW w:w="1148" w:type="pct"/>
            <w:tcBorders>
              <w:top w:val="single" w:sz="6" w:space="0" w:color="000000"/>
              <w:bottom w:val="single" w:sz="6" w:space="0" w:color="000000"/>
            </w:tcBorders>
            <w:shd w:val="clear" w:color="auto" w:fill="E2E2E2"/>
            <w:vAlign w:val="center"/>
          </w:tcPr>
          <w:p w14:paraId="09FD6214" w14:textId="77777777" w:rsidR="00C44600" w:rsidRPr="00284CD4" w:rsidRDefault="00C44600" w:rsidP="00C44600">
            <w:pPr>
              <w:pStyle w:val="Tabella"/>
              <w:jc w:val="left"/>
              <w:rPr>
                <w:rFonts w:asciiTheme="minorHAnsi" w:hAnsiTheme="minorHAnsi" w:cstheme="minorHAnsi"/>
                <w:b/>
              </w:rPr>
            </w:pPr>
          </w:p>
        </w:tc>
        <w:tc>
          <w:tcPr>
            <w:tcW w:w="1518" w:type="pct"/>
            <w:tcBorders>
              <w:top w:val="single" w:sz="6" w:space="0" w:color="000000"/>
              <w:bottom w:val="single" w:sz="6" w:space="0" w:color="000000"/>
            </w:tcBorders>
            <w:shd w:val="clear" w:color="auto" w:fill="E2E2E2"/>
            <w:vAlign w:val="center"/>
          </w:tcPr>
          <w:p w14:paraId="58A84CAA" w14:textId="77777777" w:rsidR="00C44600" w:rsidRPr="00284CD4" w:rsidRDefault="00C44600" w:rsidP="00C44600">
            <w:pPr>
              <w:pStyle w:val="Tabella"/>
              <w:jc w:val="left"/>
              <w:rPr>
                <w:rFonts w:asciiTheme="minorHAnsi" w:hAnsiTheme="minorHAnsi" w:cstheme="minorHAnsi"/>
                <w:b/>
              </w:rPr>
            </w:pPr>
            <w:r w:rsidRPr="00284CD4">
              <w:rPr>
                <w:rFonts w:asciiTheme="minorHAnsi" w:hAnsiTheme="minorHAnsi" w:cstheme="minorHAnsi"/>
                <w:b/>
              </w:rPr>
              <w:t>Totale</w:t>
            </w:r>
          </w:p>
        </w:tc>
        <w:tc>
          <w:tcPr>
            <w:tcW w:w="632" w:type="pct"/>
            <w:tcBorders>
              <w:top w:val="single" w:sz="6" w:space="0" w:color="000000"/>
              <w:bottom w:val="single" w:sz="6" w:space="0" w:color="000000"/>
            </w:tcBorders>
            <w:shd w:val="clear" w:color="auto" w:fill="E2E2E2"/>
            <w:vAlign w:val="center"/>
          </w:tcPr>
          <w:p w14:paraId="4B9206D3" w14:textId="3CD26BE2" w:rsidR="00C44600" w:rsidRPr="00284CD4" w:rsidRDefault="00C44600" w:rsidP="00C44600">
            <w:pPr>
              <w:pStyle w:val="Tabella"/>
              <w:jc w:val="right"/>
              <w:rPr>
                <w:rFonts w:asciiTheme="minorHAnsi" w:hAnsiTheme="minorHAnsi" w:cstheme="minorHAnsi"/>
                <w:b/>
              </w:rPr>
            </w:pPr>
            <w:r w:rsidRPr="00284CD4">
              <w:rPr>
                <w:rFonts w:asciiTheme="minorHAnsi" w:hAnsiTheme="minorHAnsi" w:cstheme="minorHAnsi"/>
                <w:b/>
              </w:rPr>
              <w:t>1.710.240</w:t>
            </w:r>
          </w:p>
        </w:tc>
        <w:tc>
          <w:tcPr>
            <w:tcW w:w="632" w:type="pct"/>
            <w:tcBorders>
              <w:top w:val="single" w:sz="6" w:space="0" w:color="000000"/>
              <w:bottom w:val="single" w:sz="6" w:space="0" w:color="000000"/>
            </w:tcBorders>
            <w:shd w:val="clear" w:color="auto" w:fill="E2E2E2"/>
            <w:vAlign w:val="center"/>
          </w:tcPr>
          <w:p w14:paraId="3C1CAA2A" w14:textId="34A5F9DF" w:rsidR="00C44600" w:rsidRPr="00284CD4" w:rsidRDefault="00684002" w:rsidP="00C44600">
            <w:pPr>
              <w:pStyle w:val="Tabella"/>
              <w:jc w:val="right"/>
              <w:rPr>
                <w:rFonts w:asciiTheme="minorHAnsi" w:hAnsiTheme="minorHAnsi" w:cstheme="minorHAnsi"/>
                <w:b/>
              </w:rPr>
            </w:pPr>
            <w:r w:rsidRPr="00284CD4">
              <w:rPr>
                <w:rFonts w:asciiTheme="minorHAnsi" w:hAnsiTheme="minorHAnsi" w:cstheme="minorHAnsi"/>
                <w:b/>
              </w:rPr>
              <w:t>1.</w:t>
            </w:r>
            <w:r w:rsidR="002618B6">
              <w:rPr>
                <w:rFonts w:asciiTheme="minorHAnsi" w:hAnsiTheme="minorHAnsi" w:cstheme="minorHAnsi"/>
                <w:b/>
              </w:rPr>
              <w:t>177</w:t>
            </w:r>
            <w:r w:rsidRPr="00284CD4">
              <w:rPr>
                <w:rFonts w:asciiTheme="minorHAnsi" w:hAnsiTheme="minorHAnsi" w:cstheme="minorHAnsi"/>
                <w:b/>
              </w:rPr>
              <w:t>.</w:t>
            </w:r>
            <w:r w:rsidR="002618B6">
              <w:rPr>
                <w:rFonts w:asciiTheme="minorHAnsi" w:hAnsiTheme="minorHAnsi" w:cstheme="minorHAnsi"/>
                <w:b/>
              </w:rPr>
              <w:t>515</w:t>
            </w:r>
          </w:p>
        </w:tc>
        <w:tc>
          <w:tcPr>
            <w:tcW w:w="623" w:type="pct"/>
            <w:tcBorders>
              <w:top w:val="single" w:sz="6" w:space="0" w:color="000000"/>
              <w:bottom w:val="single" w:sz="6" w:space="0" w:color="000000"/>
            </w:tcBorders>
            <w:shd w:val="clear" w:color="auto" w:fill="E2E2E2"/>
            <w:vAlign w:val="center"/>
          </w:tcPr>
          <w:p w14:paraId="32B8DB1C" w14:textId="451637B3" w:rsidR="00C44600" w:rsidRPr="00284CD4" w:rsidRDefault="00684002" w:rsidP="00C44600">
            <w:pPr>
              <w:pStyle w:val="Tabella"/>
              <w:jc w:val="right"/>
              <w:rPr>
                <w:rFonts w:asciiTheme="minorHAnsi" w:hAnsiTheme="minorHAnsi" w:cstheme="minorHAnsi"/>
                <w:b/>
              </w:rPr>
            </w:pPr>
            <w:r w:rsidRPr="00284CD4">
              <w:rPr>
                <w:rFonts w:asciiTheme="minorHAnsi" w:hAnsiTheme="minorHAnsi" w:cstheme="minorHAnsi"/>
                <w:b/>
              </w:rPr>
              <w:t xml:space="preserve">- </w:t>
            </w:r>
            <w:r w:rsidR="009F12D5">
              <w:rPr>
                <w:rFonts w:asciiTheme="minorHAnsi" w:hAnsiTheme="minorHAnsi" w:cstheme="minorHAnsi"/>
                <w:b/>
              </w:rPr>
              <w:t>532</w:t>
            </w:r>
            <w:r w:rsidRPr="00284CD4">
              <w:rPr>
                <w:rFonts w:asciiTheme="minorHAnsi" w:hAnsiTheme="minorHAnsi" w:cstheme="minorHAnsi"/>
                <w:b/>
              </w:rPr>
              <w:t>.</w:t>
            </w:r>
            <w:r w:rsidR="009F12D5">
              <w:rPr>
                <w:rFonts w:asciiTheme="minorHAnsi" w:hAnsiTheme="minorHAnsi" w:cstheme="minorHAnsi"/>
                <w:b/>
              </w:rPr>
              <w:t>725</w:t>
            </w:r>
          </w:p>
        </w:tc>
        <w:tc>
          <w:tcPr>
            <w:tcW w:w="446" w:type="pct"/>
            <w:tcBorders>
              <w:top w:val="single" w:sz="6" w:space="0" w:color="000000"/>
              <w:bottom w:val="single" w:sz="6" w:space="0" w:color="000000"/>
            </w:tcBorders>
            <w:shd w:val="clear" w:color="auto" w:fill="E2E2E2"/>
            <w:vAlign w:val="center"/>
          </w:tcPr>
          <w:p w14:paraId="78BA9071" w14:textId="0BFA8C81" w:rsidR="00C44600" w:rsidRPr="00284CD4" w:rsidRDefault="00684002" w:rsidP="00C44600">
            <w:pPr>
              <w:pStyle w:val="Tabella"/>
              <w:jc w:val="right"/>
              <w:rPr>
                <w:rFonts w:asciiTheme="minorHAnsi" w:hAnsiTheme="minorHAnsi" w:cstheme="minorHAnsi"/>
                <w:b/>
              </w:rPr>
            </w:pPr>
            <w:r w:rsidRPr="00284CD4">
              <w:rPr>
                <w:rFonts w:asciiTheme="minorHAnsi" w:hAnsiTheme="minorHAnsi" w:cstheme="minorHAnsi"/>
                <w:b/>
              </w:rPr>
              <w:t>- 3</w:t>
            </w:r>
            <w:r w:rsidR="009F12D5">
              <w:rPr>
                <w:rFonts w:asciiTheme="minorHAnsi" w:hAnsiTheme="minorHAnsi" w:cstheme="minorHAnsi"/>
                <w:b/>
              </w:rPr>
              <w:t>1</w:t>
            </w:r>
            <w:r w:rsidRPr="00284CD4">
              <w:rPr>
                <w:rFonts w:asciiTheme="minorHAnsi" w:hAnsiTheme="minorHAnsi" w:cstheme="minorHAnsi"/>
                <w:b/>
              </w:rPr>
              <w:t>%</w:t>
            </w:r>
          </w:p>
        </w:tc>
      </w:tr>
      <w:tr w:rsidR="0041716A" w:rsidRPr="00284CD4" w14:paraId="1F28D7D8" w14:textId="77777777" w:rsidTr="00D0251A">
        <w:tc>
          <w:tcPr>
            <w:tcW w:w="1148" w:type="pct"/>
            <w:tcBorders>
              <w:top w:val="single" w:sz="6" w:space="0" w:color="000000"/>
              <w:bottom w:val="single" w:sz="6" w:space="0" w:color="000000"/>
            </w:tcBorders>
            <w:shd w:val="clear" w:color="auto" w:fill="F1F1F1"/>
            <w:vAlign w:val="center"/>
          </w:tcPr>
          <w:p w14:paraId="5E3E26B8" w14:textId="77777777" w:rsidR="00645575" w:rsidRPr="00284CD4" w:rsidRDefault="00645575" w:rsidP="00284353">
            <w:pPr>
              <w:pStyle w:val="Tabella"/>
              <w:jc w:val="left"/>
              <w:rPr>
                <w:rFonts w:asciiTheme="minorHAnsi" w:hAnsiTheme="minorHAnsi" w:cstheme="minorHAnsi"/>
                <w:i/>
              </w:rPr>
            </w:pPr>
            <w:r w:rsidRPr="00284CD4">
              <w:rPr>
                <w:rFonts w:asciiTheme="minorHAnsi" w:hAnsiTheme="minorHAnsi" w:cstheme="minorHAnsi"/>
                <w:i/>
              </w:rPr>
              <w:t>Debiti tributari</w:t>
            </w:r>
          </w:p>
        </w:tc>
        <w:tc>
          <w:tcPr>
            <w:tcW w:w="1518" w:type="pct"/>
            <w:tcBorders>
              <w:top w:val="single" w:sz="6" w:space="0" w:color="000000"/>
              <w:bottom w:val="single" w:sz="6" w:space="0" w:color="000000"/>
            </w:tcBorders>
            <w:shd w:val="clear" w:color="auto" w:fill="F1F1F1"/>
            <w:vAlign w:val="center"/>
          </w:tcPr>
          <w:p w14:paraId="11604DF1" w14:textId="77777777" w:rsidR="00645575" w:rsidRPr="00284CD4" w:rsidRDefault="00645575" w:rsidP="00284353">
            <w:pPr>
              <w:pStyle w:val="Tabella"/>
              <w:jc w:val="left"/>
              <w:rPr>
                <w:rFonts w:asciiTheme="minorHAnsi" w:hAnsiTheme="minorHAnsi" w:cstheme="minorHAnsi"/>
                <w:i/>
              </w:rPr>
            </w:pPr>
          </w:p>
        </w:tc>
        <w:tc>
          <w:tcPr>
            <w:tcW w:w="632" w:type="pct"/>
            <w:tcBorders>
              <w:top w:val="single" w:sz="6" w:space="0" w:color="000000"/>
              <w:bottom w:val="single" w:sz="6" w:space="0" w:color="000000"/>
            </w:tcBorders>
            <w:shd w:val="clear" w:color="auto" w:fill="F1F1F1"/>
            <w:vAlign w:val="center"/>
          </w:tcPr>
          <w:p w14:paraId="369ADC03" w14:textId="77777777" w:rsidR="00645575" w:rsidRPr="00284CD4" w:rsidRDefault="00645575" w:rsidP="00284353">
            <w:pPr>
              <w:pStyle w:val="Tabella"/>
              <w:jc w:val="right"/>
              <w:rPr>
                <w:rFonts w:asciiTheme="minorHAnsi" w:hAnsiTheme="minorHAnsi" w:cstheme="minorHAnsi"/>
                <w:i/>
              </w:rPr>
            </w:pPr>
          </w:p>
        </w:tc>
        <w:tc>
          <w:tcPr>
            <w:tcW w:w="632" w:type="pct"/>
            <w:tcBorders>
              <w:top w:val="single" w:sz="6" w:space="0" w:color="000000"/>
              <w:bottom w:val="single" w:sz="6" w:space="0" w:color="000000"/>
            </w:tcBorders>
            <w:shd w:val="clear" w:color="auto" w:fill="F1F1F1"/>
            <w:vAlign w:val="center"/>
          </w:tcPr>
          <w:p w14:paraId="6DF7212D" w14:textId="77777777" w:rsidR="00645575" w:rsidRPr="00284CD4" w:rsidRDefault="00645575" w:rsidP="00284353">
            <w:pPr>
              <w:pStyle w:val="Tabella"/>
              <w:jc w:val="right"/>
              <w:rPr>
                <w:rFonts w:asciiTheme="minorHAnsi" w:hAnsiTheme="minorHAnsi" w:cstheme="minorHAnsi"/>
                <w:i/>
              </w:rPr>
            </w:pPr>
          </w:p>
        </w:tc>
        <w:tc>
          <w:tcPr>
            <w:tcW w:w="623" w:type="pct"/>
            <w:tcBorders>
              <w:top w:val="single" w:sz="6" w:space="0" w:color="000000"/>
              <w:bottom w:val="single" w:sz="6" w:space="0" w:color="000000"/>
            </w:tcBorders>
            <w:shd w:val="clear" w:color="auto" w:fill="F1F1F1"/>
            <w:vAlign w:val="center"/>
          </w:tcPr>
          <w:p w14:paraId="3CC09D21" w14:textId="77777777" w:rsidR="00645575" w:rsidRPr="00284CD4" w:rsidRDefault="00645575" w:rsidP="00284353">
            <w:pPr>
              <w:pStyle w:val="Tabella"/>
              <w:jc w:val="right"/>
              <w:rPr>
                <w:rFonts w:asciiTheme="minorHAnsi" w:hAnsiTheme="minorHAnsi" w:cstheme="minorHAnsi"/>
                <w:i/>
              </w:rPr>
            </w:pPr>
          </w:p>
        </w:tc>
        <w:tc>
          <w:tcPr>
            <w:tcW w:w="446" w:type="pct"/>
            <w:tcBorders>
              <w:top w:val="single" w:sz="6" w:space="0" w:color="000000"/>
              <w:bottom w:val="single" w:sz="6" w:space="0" w:color="000000"/>
            </w:tcBorders>
            <w:shd w:val="clear" w:color="auto" w:fill="F1F1F1"/>
            <w:vAlign w:val="center"/>
          </w:tcPr>
          <w:p w14:paraId="4458D67A" w14:textId="77777777" w:rsidR="00645575" w:rsidRPr="00284CD4" w:rsidRDefault="00645575" w:rsidP="00284353">
            <w:pPr>
              <w:pStyle w:val="Tabella"/>
              <w:jc w:val="right"/>
              <w:rPr>
                <w:rFonts w:asciiTheme="minorHAnsi" w:hAnsiTheme="minorHAnsi" w:cstheme="minorHAnsi"/>
                <w:i/>
              </w:rPr>
            </w:pPr>
          </w:p>
        </w:tc>
      </w:tr>
      <w:tr w:rsidR="0041716A" w:rsidRPr="00284CD4" w14:paraId="17AD6316" w14:textId="77777777" w:rsidTr="00D0251A">
        <w:tc>
          <w:tcPr>
            <w:tcW w:w="1148" w:type="pct"/>
            <w:tcBorders>
              <w:top w:val="single" w:sz="6" w:space="0" w:color="000000"/>
              <w:bottom w:val="single" w:sz="6" w:space="0" w:color="000000"/>
            </w:tcBorders>
            <w:shd w:val="clear" w:color="auto" w:fill="FFFFFF"/>
            <w:vAlign w:val="center"/>
          </w:tcPr>
          <w:p w14:paraId="69A83876" w14:textId="77777777" w:rsidR="00C44600" w:rsidRPr="00284CD4" w:rsidRDefault="00C44600" w:rsidP="00C44600">
            <w:pPr>
              <w:pStyle w:val="Tabella"/>
              <w:jc w:val="left"/>
              <w:rPr>
                <w:rFonts w:asciiTheme="minorHAnsi" w:hAnsiTheme="minorHAnsi" w:cstheme="minorHAnsi"/>
              </w:rPr>
            </w:pPr>
          </w:p>
        </w:tc>
        <w:tc>
          <w:tcPr>
            <w:tcW w:w="1518" w:type="pct"/>
            <w:tcBorders>
              <w:top w:val="single" w:sz="6" w:space="0" w:color="000000"/>
              <w:bottom w:val="single" w:sz="6" w:space="0" w:color="000000"/>
            </w:tcBorders>
            <w:shd w:val="clear" w:color="auto" w:fill="FFFFFF"/>
            <w:vAlign w:val="center"/>
          </w:tcPr>
          <w:p w14:paraId="758AF83B"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Erario c/riten.su redd.lav.dipend.e assim.</w:t>
            </w:r>
          </w:p>
        </w:tc>
        <w:tc>
          <w:tcPr>
            <w:tcW w:w="632" w:type="pct"/>
            <w:tcBorders>
              <w:top w:val="single" w:sz="6" w:space="0" w:color="000000"/>
              <w:bottom w:val="single" w:sz="6" w:space="0" w:color="000000"/>
            </w:tcBorders>
            <w:shd w:val="clear" w:color="auto" w:fill="FFFFFF"/>
            <w:vAlign w:val="center"/>
          </w:tcPr>
          <w:p w14:paraId="6F61E8D1" w14:textId="35D26D8A"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102.690</w:t>
            </w:r>
          </w:p>
        </w:tc>
        <w:tc>
          <w:tcPr>
            <w:tcW w:w="632" w:type="pct"/>
            <w:tcBorders>
              <w:top w:val="single" w:sz="6" w:space="0" w:color="000000"/>
              <w:bottom w:val="single" w:sz="6" w:space="0" w:color="000000"/>
            </w:tcBorders>
            <w:shd w:val="clear" w:color="auto" w:fill="FFFFFF"/>
            <w:vAlign w:val="center"/>
          </w:tcPr>
          <w:p w14:paraId="1A2D7DA8" w14:textId="516E6076" w:rsidR="00C44600" w:rsidRPr="00284CD4" w:rsidRDefault="00064DDD" w:rsidP="00C44600">
            <w:pPr>
              <w:pStyle w:val="Tabella"/>
              <w:jc w:val="right"/>
              <w:rPr>
                <w:rFonts w:asciiTheme="minorHAnsi" w:hAnsiTheme="minorHAnsi" w:cstheme="minorHAnsi"/>
              </w:rPr>
            </w:pPr>
            <w:r w:rsidRPr="00284CD4">
              <w:rPr>
                <w:rFonts w:asciiTheme="minorHAnsi" w:hAnsiTheme="minorHAnsi" w:cstheme="minorHAnsi"/>
              </w:rPr>
              <w:t>122.239</w:t>
            </w:r>
            <w:r w:rsidR="00E26618" w:rsidRPr="00284CD4">
              <w:rPr>
                <w:rFonts w:asciiTheme="minorHAnsi" w:hAnsiTheme="minorHAnsi" w:cstheme="minorHAnsi"/>
              </w:rPr>
              <w:t xml:space="preserve"> </w:t>
            </w:r>
          </w:p>
        </w:tc>
        <w:tc>
          <w:tcPr>
            <w:tcW w:w="623" w:type="pct"/>
            <w:tcBorders>
              <w:top w:val="single" w:sz="6" w:space="0" w:color="000000"/>
              <w:bottom w:val="single" w:sz="6" w:space="0" w:color="000000"/>
            </w:tcBorders>
            <w:shd w:val="clear" w:color="auto" w:fill="FFFFFF"/>
            <w:vAlign w:val="center"/>
          </w:tcPr>
          <w:p w14:paraId="5E3A66E1" w14:textId="7478569D" w:rsidR="00C44600" w:rsidRPr="00284CD4" w:rsidRDefault="00064DDD" w:rsidP="00C44600">
            <w:pPr>
              <w:pStyle w:val="Tabella"/>
              <w:jc w:val="right"/>
              <w:rPr>
                <w:rFonts w:asciiTheme="minorHAnsi" w:hAnsiTheme="minorHAnsi" w:cstheme="minorHAnsi"/>
              </w:rPr>
            </w:pPr>
            <w:r w:rsidRPr="00284CD4">
              <w:rPr>
                <w:rFonts w:asciiTheme="minorHAnsi" w:hAnsiTheme="minorHAnsi" w:cstheme="minorHAnsi"/>
              </w:rPr>
              <w:t>19.549</w:t>
            </w:r>
          </w:p>
        </w:tc>
        <w:tc>
          <w:tcPr>
            <w:tcW w:w="446" w:type="pct"/>
            <w:tcBorders>
              <w:top w:val="single" w:sz="6" w:space="0" w:color="000000"/>
              <w:bottom w:val="single" w:sz="6" w:space="0" w:color="000000"/>
            </w:tcBorders>
            <w:shd w:val="clear" w:color="auto" w:fill="FFFFFF"/>
            <w:vAlign w:val="center"/>
          </w:tcPr>
          <w:p w14:paraId="01899F35" w14:textId="6E370383" w:rsidR="00C44600" w:rsidRPr="00284CD4" w:rsidRDefault="00064DDD" w:rsidP="00C44600">
            <w:pPr>
              <w:pStyle w:val="Tabella"/>
              <w:jc w:val="right"/>
              <w:rPr>
                <w:rFonts w:asciiTheme="minorHAnsi" w:hAnsiTheme="minorHAnsi" w:cstheme="minorHAnsi"/>
              </w:rPr>
            </w:pPr>
            <w:r w:rsidRPr="00284CD4">
              <w:rPr>
                <w:rFonts w:asciiTheme="minorHAnsi" w:hAnsiTheme="minorHAnsi" w:cstheme="minorHAnsi"/>
              </w:rPr>
              <w:t>19%</w:t>
            </w:r>
          </w:p>
        </w:tc>
      </w:tr>
      <w:tr w:rsidR="0041716A" w:rsidRPr="00284CD4" w14:paraId="6422E4B4" w14:textId="77777777" w:rsidTr="00D0251A">
        <w:tc>
          <w:tcPr>
            <w:tcW w:w="1148" w:type="pct"/>
            <w:tcBorders>
              <w:top w:val="single" w:sz="6" w:space="0" w:color="000000"/>
              <w:bottom w:val="single" w:sz="6" w:space="0" w:color="000000"/>
            </w:tcBorders>
            <w:shd w:val="clear" w:color="auto" w:fill="FFFFFF"/>
            <w:vAlign w:val="center"/>
          </w:tcPr>
          <w:p w14:paraId="71BF0A9F" w14:textId="77777777" w:rsidR="00C44600" w:rsidRPr="00284CD4" w:rsidRDefault="00C44600" w:rsidP="00C44600">
            <w:pPr>
              <w:pStyle w:val="Tabella"/>
              <w:jc w:val="left"/>
              <w:rPr>
                <w:rFonts w:asciiTheme="minorHAnsi" w:hAnsiTheme="minorHAnsi" w:cstheme="minorHAnsi"/>
              </w:rPr>
            </w:pPr>
          </w:p>
        </w:tc>
        <w:tc>
          <w:tcPr>
            <w:tcW w:w="1518" w:type="pct"/>
            <w:tcBorders>
              <w:top w:val="single" w:sz="6" w:space="0" w:color="000000"/>
              <w:bottom w:val="single" w:sz="6" w:space="0" w:color="000000"/>
            </w:tcBorders>
            <w:shd w:val="clear" w:color="auto" w:fill="FFFFFF"/>
            <w:vAlign w:val="center"/>
          </w:tcPr>
          <w:p w14:paraId="490773FA"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Erario c/ritenute su redditi lav. auton.</w:t>
            </w:r>
          </w:p>
        </w:tc>
        <w:tc>
          <w:tcPr>
            <w:tcW w:w="632" w:type="pct"/>
            <w:tcBorders>
              <w:top w:val="single" w:sz="6" w:space="0" w:color="000000"/>
              <w:bottom w:val="single" w:sz="6" w:space="0" w:color="000000"/>
            </w:tcBorders>
            <w:shd w:val="clear" w:color="auto" w:fill="FFFFFF"/>
            <w:vAlign w:val="center"/>
          </w:tcPr>
          <w:p w14:paraId="3DF929F1" w14:textId="60E6D8F2"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14.444</w:t>
            </w:r>
          </w:p>
        </w:tc>
        <w:tc>
          <w:tcPr>
            <w:tcW w:w="632" w:type="pct"/>
            <w:tcBorders>
              <w:top w:val="single" w:sz="6" w:space="0" w:color="000000"/>
              <w:bottom w:val="single" w:sz="6" w:space="0" w:color="000000"/>
            </w:tcBorders>
            <w:shd w:val="clear" w:color="auto" w:fill="FFFFFF"/>
            <w:vAlign w:val="center"/>
          </w:tcPr>
          <w:p w14:paraId="1ACAE083" w14:textId="5AC3E211" w:rsidR="00C44600" w:rsidRPr="00284CD4" w:rsidRDefault="00EB2FCE" w:rsidP="00C44600">
            <w:pPr>
              <w:pStyle w:val="Tabella"/>
              <w:jc w:val="right"/>
              <w:rPr>
                <w:rFonts w:asciiTheme="minorHAnsi" w:hAnsiTheme="minorHAnsi" w:cstheme="minorHAnsi"/>
              </w:rPr>
            </w:pPr>
            <w:r w:rsidRPr="00284CD4">
              <w:rPr>
                <w:rFonts w:asciiTheme="minorHAnsi" w:hAnsiTheme="minorHAnsi" w:cstheme="minorHAnsi"/>
              </w:rPr>
              <w:t>8.723</w:t>
            </w:r>
          </w:p>
        </w:tc>
        <w:tc>
          <w:tcPr>
            <w:tcW w:w="623" w:type="pct"/>
            <w:tcBorders>
              <w:top w:val="single" w:sz="6" w:space="0" w:color="000000"/>
              <w:bottom w:val="single" w:sz="6" w:space="0" w:color="000000"/>
            </w:tcBorders>
            <w:shd w:val="clear" w:color="auto" w:fill="FFFFFF"/>
            <w:vAlign w:val="center"/>
          </w:tcPr>
          <w:p w14:paraId="7413D2E2" w14:textId="4748C5F5" w:rsidR="00C44600" w:rsidRPr="00284CD4" w:rsidRDefault="00EB2FCE" w:rsidP="00C44600">
            <w:pPr>
              <w:pStyle w:val="Tabella"/>
              <w:jc w:val="right"/>
              <w:rPr>
                <w:rFonts w:asciiTheme="minorHAnsi" w:hAnsiTheme="minorHAnsi" w:cstheme="minorHAnsi"/>
              </w:rPr>
            </w:pPr>
            <w:r w:rsidRPr="00284CD4">
              <w:rPr>
                <w:rFonts w:asciiTheme="minorHAnsi" w:hAnsiTheme="minorHAnsi" w:cstheme="minorHAnsi"/>
              </w:rPr>
              <w:t>- 5.721</w:t>
            </w:r>
          </w:p>
        </w:tc>
        <w:tc>
          <w:tcPr>
            <w:tcW w:w="446" w:type="pct"/>
            <w:tcBorders>
              <w:top w:val="single" w:sz="6" w:space="0" w:color="000000"/>
              <w:bottom w:val="single" w:sz="6" w:space="0" w:color="000000"/>
            </w:tcBorders>
            <w:shd w:val="clear" w:color="auto" w:fill="FFFFFF"/>
            <w:vAlign w:val="center"/>
          </w:tcPr>
          <w:p w14:paraId="378E2B60" w14:textId="2AC3D1E4" w:rsidR="00C44600" w:rsidRPr="00284CD4" w:rsidRDefault="00EB2FCE" w:rsidP="00C44600">
            <w:pPr>
              <w:pStyle w:val="Tabella"/>
              <w:jc w:val="right"/>
              <w:rPr>
                <w:rFonts w:asciiTheme="minorHAnsi" w:hAnsiTheme="minorHAnsi" w:cstheme="minorHAnsi"/>
              </w:rPr>
            </w:pPr>
            <w:r w:rsidRPr="00284CD4">
              <w:rPr>
                <w:rFonts w:asciiTheme="minorHAnsi" w:hAnsiTheme="minorHAnsi" w:cstheme="minorHAnsi"/>
              </w:rPr>
              <w:t>- 40%</w:t>
            </w:r>
          </w:p>
        </w:tc>
      </w:tr>
      <w:tr w:rsidR="0041716A" w:rsidRPr="00284CD4" w14:paraId="2C787AEF" w14:textId="77777777" w:rsidTr="00D0251A">
        <w:tc>
          <w:tcPr>
            <w:tcW w:w="1148" w:type="pct"/>
            <w:tcBorders>
              <w:top w:val="single" w:sz="6" w:space="0" w:color="000000"/>
              <w:bottom w:val="single" w:sz="6" w:space="0" w:color="000000"/>
            </w:tcBorders>
            <w:shd w:val="clear" w:color="auto" w:fill="FFFFFF"/>
            <w:vAlign w:val="center"/>
          </w:tcPr>
          <w:p w14:paraId="29ACBDA3" w14:textId="77777777" w:rsidR="00C44600" w:rsidRPr="00284CD4" w:rsidRDefault="00C44600" w:rsidP="00C44600">
            <w:pPr>
              <w:pStyle w:val="Tabella"/>
              <w:jc w:val="left"/>
              <w:rPr>
                <w:rFonts w:asciiTheme="minorHAnsi" w:hAnsiTheme="minorHAnsi" w:cstheme="minorHAnsi"/>
              </w:rPr>
            </w:pPr>
          </w:p>
        </w:tc>
        <w:tc>
          <w:tcPr>
            <w:tcW w:w="1518" w:type="pct"/>
            <w:tcBorders>
              <w:top w:val="single" w:sz="6" w:space="0" w:color="000000"/>
              <w:bottom w:val="single" w:sz="6" w:space="0" w:color="000000"/>
            </w:tcBorders>
            <w:shd w:val="clear" w:color="auto" w:fill="FFFFFF"/>
            <w:vAlign w:val="center"/>
          </w:tcPr>
          <w:p w14:paraId="62F3CD6F"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Erario c/imposte sostitutive su TFR</w:t>
            </w:r>
          </w:p>
        </w:tc>
        <w:tc>
          <w:tcPr>
            <w:tcW w:w="632" w:type="pct"/>
            <w:tcBorders>
              <w:top w:val="single" w:sz="6" w:space="0" w:color="000000"/>
              <w:bottom w:val="single" w:sz="6" w:space="0" w:color="000000"/>
            </w:tcBorders>
            <w:shd w:val="clear" w:color="auto" w:fill="FFFFFF"/>
            <w:vAlign w:val="center"/>
          </w:tcPr>
          <w:p w14:paraId="3E1D1682" w14:textId="731AA6DB"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451</w:t>
            </w:r>
          </w:p>
        </w:tc>
        <w:tc>
          <w:tcPr>
            <w:tcW w:w="632" w:type="pct"/>
            <w:tcBorders>
              <w:top w:val="single" w:sz="6" w:space="0" w:color="000000"/>
              <w:bottom w:val="single" w:sz="6" w:space="0" w:color="000000"/>
            </w:tcBorders>
            <w:shd w:val="clear" w:color="auto" w:fill="FFFFFF"/>
            <w:vAlign w:val="center"/>
          </w:tcPr>
          <w:p w14:paraId="7CF54460" w14:textId="1F048892" w:rsidR="00C44600" w:rsidRPr="00284CD4" w:rsidRDefault="0074368E" w:rsidP="00DA0869">
            <w:pPr>
              <w:pStyle w:val="Tabella"/>
              <w:jc w:val="right"/>
              <w:rPr>
                <w:rFonts w:asciiTheme="minorHAnsi" w:hAnsiTheme="minorHAnsi" w:cstheme="minorHAnsi"/>
              </w:rPr>
            </w:pPr>
            <w:r w:rsidRPr="00284CD4">
              <w:rPr>
                <w:rFonts w:asciiTheme="minorHAnsi" w:hAnsiTheme="minorHAnsi" w:cstheme="minorHAnsi"/>
              </w:rPr>
              <w:t>356</w:t>
            </w:r>
          </w:p>
        </w:tc>
        <w:tc>
          <w:tcPr>
            <w:tcW w:w="623" w:type="pct"/>
            <w:tcBorders>
              <w:top w:val="single" w:sz="6" w:space="0" w:color="000000"/>
              <w:bottom w:val="single" w:sz="6" w:space="0" w:color="000000"/>
            </w:tcBorders>
            <w:shd w:val="clear" w:color="auto" w:fill="FFFFFF"/>
            <w:vAlign w:val="center"/>
          </w:tcPr>
          <w:p w14:paraId="684D1E32" w14:textId="751CCAA5" w:rsidR="00C44600" w:rsidRPr="00284CD4" w:rsidRDefault="00DA0869" w:rsidP="00DA0869">
            <w:pPr>
              <w:pStyle w:val="Tabella"/>
              <w:jc w:val="right"/>
              <w:rPr>
                <w:rFonts w:asciiTheme="minorHAnsi" w:hAnsiTheme="minorHAnsi" w:cstheme="minorHAnsi"/>
              </w:rPr>
            </w:pPr>
            <w:r w:rsidRPr="00284CD4">
              <w:rPr>
                <w:rFonts w:asciiTheme="minorHAnsi" w:hAnsiTheme="minorHAnsi" w:cstheme="minorHAnsi"/>
              </w:rPr>
              <w:t>- 95</w:t>
            </w:r>
          </w:p>
        </w:tc>
        <w:tc>
          <w:tcPr>
            <w:tcW w:w="446" w:type="pct"/>
            <w:tcBorders>
              <w:top w:val="single" w:sz="6" w:space="0" w:color="000000"/>
              <w:bottom w:val="single" w:sz="6" w:space="0" w:color="000000"/>
            </w:tcBorders>
            <w:shd w:val="clear" w:color="auto" w:fill="FFFFFF"/>
            <w:vAlign w:val="center"/>
          </w:tcPr>
          <w:p w14:paraId="718C3FCC" w14:textId="6C9721FC" w:rsidR="00C44600" w:rsidRPr="00284CD4" w:rsidRDefault="00DA0869" w:rsidP="00DA0869">
            <w:pPr>
              <w:pStyle w:val="Tabella"/>
              <w:jc w:val="right"/>
              <w:rPr>
                <w:rFonts w:asciiTheme="minorHAnsi" w:hAnsiTheme="minorHAnsi" w:cstheme="minorHAnsi"/>
              </w:rPr>
            </w:pPr>
            <w:r w:rsidRPr="00284CD4">
              <w:rPr>
                <w:rFonts w:asciiTheme="minorHAnsi" w:hAnsiTheme="minorHAnsi" w:cstheme="minorHAnsi"/>
              </w:rPr>
              <w:t>- 21%</w:t>
            </w:r>
          </w:p>
        </w:tc>
      </w:tr>
      <w:tr w:rsidR="0041716A" w:rsidRPr="00284CD4" w14:paraId="22265155" w14:textId="77777777" w:rsidTr="00D0251A">
        <w:tc>
          <w:tcPr>
            <w:tcW w:w="1148" w:type="pct"/>
            <w:tcBorders>
              <w:top w:val="single" w:sz="6" w:space="0" w:color="000000"/>
              <w:bottom w:val="single" w:sz="6" w:space="0" w:color="000000"/>
            </w:tcBorders>
            <w:shd w:val="clear" w:color="auto" w:fill="FFFFFF"/>
            <w:vAlign w:val="center"/>
          </w:tcPr>
          <w:p w14:paraId="3AEEB86C" w14:textId="77777777" w:rsidR="00C44600" w:rsidRPr="00284CD4" w:rsidRDefault="00C44600" w:rsidP="00C44600">
            <w:pPr>
              <w:pStyle w:val="Tabella"/>
              <w:jc w:val="left"/>
              <w:rPr>
                <w:rFonts w:asciiTheme="minorHAnsi" w:hAnsiTheme="minorHAnsi" w:cstheme="minorHAnsi"/>
              </w:rPr>
            </w:pPr>
          </w:p>
        </w:tc>
        <w:tc>
          <w:tcPr>
            <w:tcW w:w="1518" w:type="pct"/>
            <w:tcBorders>
              <w:top w:val="single" w:sz="6" w:space="0" w:color="000000"/>
              <w:bottom w:val="single" w:sz="6" w:space="0" w:color="000000"/>
            </w:tcBorders>
            <w:shd w:val="clear" w:color="auto" w:fill="FFFFFF"/>
            <w:vAlign w:val="center"/>
          </w:tcPr>
          <w:p w14:paraId="7325CFFD"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Erario c/IRAP</w:t>
            </w:r>
          </w:p>
        </w:tc>
        <w:tc>
          <w:tcPr>
            <w:tcW w:w="632" w:type="pct"/>
            <w:tcBorders>
              <w:top w:val="single" w:sz="6" w:space="0" w:color="000000"/>
              <w:bottom w:val="single" w:sz="6" w:space="0" w:color="000000"/>
            </w:tcBorders>
            <w:shd w:val="clear" w:color="auto" w:fill="FFFFFF"/>
            <w:vAlign w:val="center"/>
          </w:tcPr>
          <w:p w14:paraId="0CA90510" w14:textId="425A8227"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57.338</w:t>
            </w:r>
          </w:p>
        </w:tc>
        <w:tc>
          <w:tcPr>
            <w:tcW w:w="632" w:type="pct"/>
            <w:tcBorders>
              <w:top w:val="single" w:sz="6" w:space="0" w:color="000000"/>
              <w:bottom w:val="single" w:sz="6" w:space="0" w:color="000000"/>
            </w:tcBorders>
            <w:shd w:val="clear" w:color="auto" w:fill="FFFFFF"/>
            <w:vAlign w:val="center"/>
          </w:tcPr>
          <w:p w14:paraId="4B33FCDF" w14:textId="58D085A9" w:rsidR="00C44600" w:rsidRPr="00284CD4" w:rsidRDefault="00E63C16" w:rsidP="00C44600">
            <w:pPr>
              <w:pStyle w:val="Tabella"/>
              <w:jc w:val="right"/>
              <w:rPr>
                <w:rFonts w:asciiTheme="minorHAnsi" w:hAnsiTheme="minorHAnsi" w:cstheme="minorHAnsi"/>
              </w:rPr>
            </w:pPr>
            <w:r w:rsidRPr="00284CD4">
              <w:rPr>
                <w:rFonts w:asciiTheme="minorHAnsi" w:hAnsiTheme="minorHAnsi" w:cstheme="minorHAnsi"/>
              </w:rPr>
              <w:t>74.534</w:t>
            </w:r>
          </w:p>
        </w:tc>
        <w:tc>
          <w:tcPr>
            <w:tcW w:w="623" w:type="pct"/>
            <w:tcBorders>
              <w:top w:val="single" w:sz="6" w:space="0" w:color="000000"/>
              <w:bottom w:val="single" w:sz="6" w:space="0" w:color="000000"/>
            </w:tcBorders>
            <w:shd w:val="clear" w:color="auto" w:fill="FFFFFF"/>
            <w:vAlign w:val="center"/>
          </w:tcPr>
          <w:p w14:paraId="2478CA7C" w14:textId="077B5C96" w:rsidR="00C44600" w:rsidRPr="00284CD4" w:rsidRDefault="00E63C16" w:rsidP="00C44600">
            <w:pPr>
              <w:pStyle w:val="Tabella"/>
              <w:jc w:val="right"/>
              <w:rPr>
                <w:rFonts w:asciiTheme="minorHAnsi" w:hAnsiTheme="minorHAnsi" w:cstheme="minorHAnsi"/>
              </w:rPr>
            </w:pPr>
            <w:r w:rsidRPr="00284CD4">
              <w:rPr>
                <w:rFonts w:asciiTheme="minorHAnsi" w:hAnsiTheme="minorHAnsi" w:cstheme="minorHAnsi"/>
              </w:rPr>
              <w:t>17.196</w:t>
            </w:r>
          </w:p>
        </w:tc>
        <w:tc>
          <w:tcPr>
            <w:tcW w:w="446" w:type="pct"/>
            <w:tcBorders>
              <w:top w:val="single" w:sz="6" w:space="0" w:color="000000"/>
              <w:bottom w:val="single" w:sz="6" w:space="0" w:color="000000"/>
            </w:tcBorders>
            <w:shd w:val="clear" w:color="auto" w:fill="FFFFFF"/>
            <w:vAlign w:val="center"/>
          </w:tcPr>
          <w:p w14:paraId="48FCB7DC" w14:textId="0B5E4AFA" w:rsidR="00C44600" w:rsidRPr="00284CD4" w:rsidRDefault="00E63C16" w:rsidP="00C44600">
            <w:pPr>
              <w:pStyle w:val="Tabella"/>
              <w:jc w:val="right"/>
              <w:rPr>
                <w:rFonts w:asciiTheme="minorHAnsi" w:hAnsiTheme="minorHAnsi" w:cstheme="minorHAnsi"/>
              </w:rPr>
            </w:pPr>
            <w:r w:rsidRPr="00284CD4">
              <w:rPr>
                <w:rFonts w:asciiTheme="minorHAnsi" w:hAnsiTheme="minorHAnsi" w:cstheme="minorHAnsi"/>
              </w:rPr>
              <w:t>30%</w:t>
            </w:r>
          </w:p>
        </w:tc>
      </w:tr>
      <w:tr w:rsidR="0041716A" w:rsidRPr="00284CD4" w14:paraId="7800DAB5" w14:textId="77777777" w:rsidTr="00D0251A">
        <w:tc>
          <w:tcPr>
            <w:tcW w:w="1148" w:type="pct"/>
            <w:tcBorders>
              <w:top w:val="single" w:sz="6" w:space="0" w:color="000000"/>
              <w:bottom w:val="single" w:sz="6" w:space="0" w:color="000000"/>
            </w:tcBorders>
            <w:shd w:val="clear" w:color="auto" w:fill="E2E2E2"/>
            <w:vAlign w:val="center"/>
          </w:tcPr>
          <w:p w14:paraId="330AFEA0" w14:textId="77777777" w:rsidR="00C44600" w:rsidRPr="00284CD4" w:rsidRDefault="00C44600" w:rsidP="00C44600">
            <w:pPr>
              <w:pStyle w:val="Tabella"/>
              <w:jc w:val="left"/>
              <w:rPr>
                <w:rFonts w:asciiTheme="minorHAnsi" w:hAnsiTheme="minorHAnsi" w:cstheme="minorHAnsi"/>
                <w:b/>
              </w:rPr>
            </w:pPr>
          </w:p>
        </w:tc>
        <w:tc>
          <w:tcPr>
            <w:tcW w:w="1518" w:type="pct"/>
            <w:tcBorders>
              <w:top w:val="single" w:sz="6" w:space="0" w:color="000000"/>
              <w:bottom w:val="single" w:sz="6" w:space="0" w:color="000000"/>
            </w:tcBorders>
            <w:shd w:val="clear" w:color="auto" w:fill="E2E2E2"/>
            <w:vAlign w:val="center"/>
          </w:tcPr>
          <w:p w14:paraId="47D7044F" w14:textId="77777777" w:rsidR="00C44600" w:rsidRPr="00284CD4" w:rsidRDefault="00C44600" w:rsidP="00C44600">
            <w:pPr>
              <w:pStyle w:val="Tabella"/>
              <w:jc w:val="left"/>
              <w:rPr>
                <w:rFonts w:asciiTheme="minorHAnsi" w:hAnsiTheme="minorHAnsi" w:cstheme="minorHAnsi"/>
                <w:b/>
              </w:rPr>
            </w:pPr>
            <w:r w:rsidRPr="00284CD4">
              <w:rPr>
                <w:rFonts w:asciiTheme="minorHAnsi" w:hAnsiTheme="minorHAnsi" w:cstheme="minorHAnsi"/>
                <w:b/>
              </w:rPr>
              <w:t>Totale</w:t>
            </w:r>
          </w:p>
        </w:tc>
        <w:tc>
          <w:tcPr>
            <w:tcW w:w="632" w:type="pct"/>
            <w:tcBorders>
              <w:top w:val="single" w:sz="6" w:space="0" w:color="000000"/>
              <w:bottom w:val="single" w:sz="6" w:space="0" w:color="000000"/>
            </w:tcBorders>
            <w:shd w:val="clear" w:color="auto" w:fill="E2E2E2"/>
            <w:vAlign w:val="center"/>
          </w:tcPr>
          <w:p w14:paraId="1ECD2FC8" w14:textId="21A9AAC1" w:rsidR="00C44600" w:rsidRPr="00284CD4" w:rsidRDefault="00C44600" w:rsidP="00C44600">
            <w:pPr>
              <w:pStyle w:val="Tabella"/>
              <w:jc w:val="right"/>
              <w:rPr>
                <w:rFonts w:asciiTheme="minorHAnsi" w:hAnsiTheme="minorHAnsi" w:cstheme="minorHAnsi"/>
                <w:b/>
              </w:rPr>
            </w:pPr>
            <w:r w:rsidRPr="00284CD4">
              <w:rPr>
                <w:rFonts w:asciiTheme="minorHAnsi" w:hAnsiTheme="minorHAnsi" w:cstheme="minorHAnsi"/>
                <w:b/>
              </w:rPr>
              <w:t>174.923</w:t>
            </w:r>
          </w:p>
        </w:tc>
        <w:tc>
          <w:tcPr>
            <w:tcW w:w="632" w:type="pct"/>
            <w:tcBorders>
              <w:top w:val="single" w:sz="6" w:space="0" w:color="000000"/>
              <w:bottom w:val="single" w:sz="6" w:space="0" w:color="000000"/>
            </w:tcBorders>
            <w:shd w:val="clear" w:color="auto" w:fill="E2E2E2"/>
            <w:vAlign w:val="center"/>
          </w:tcPr>
          <w:p w14:paraId="40AEC068" w14:textId="0AB4A4C2" w:rsidR="00C44600" w:rsidRPr="00284CD4" w:rsidRDefault="00E63C16" w:rsidP="00C44600">
            <w:pPr>
              <w:pStyle w:val="Tabella"/>
              <w:jc w:val="right"/>
              <w:rPr>
                <w:rFonts w:asciiTheme="minorHAnsi" w:hAnsiTheme="minorHAnsi" w:cstheme="minorHAnsi"/>
                <w:b/>
              </w:rPr>
            </w:pPr>
            <w:r w:rsidRPr="00284CD4">
              <w:rPr>
                <w:rFonts w:asciiTheme="minorHAnsi" w:hAnsiTheme="minorHAnsi" w:cstheme="minorHAnsi"/>
                <w:b/>
              </w:rPr>
              <w:t>205.852</w:t>
            </w:r>
          </w:p>
        </w:tc>
        <w:tc>
          <w:tcPr>
            <w:tcW w:w="623" w:type="pct"/>
            <w:tcBorders>
              <w:top w:val="single" w:sz="6" w:space="0" w:color="000000"/>
              <w:bottom w:val="single" w:sz="6" w:space="0" w:color="000000"/>
            </w:tcBorders>
            <w:shd w:val="clear" w:color="auto" w:fill="E2E2E2"/>
            <w:vAlign w:val="center"/>
          </w:tcPr>
          <w:p w14:paraId="0B182AD4" w14:textId="08CFB532" w:rsidR="00C44600" w:rsidRPr="00284CD4" w:rsidRDefault="00E63C16" w:rsidP="00C44600">
            <w:pPr>
              <w:pStyle w:val="Tabella"/>
              <w:jc w:val="right"/>
              <w:rPr>
                <w:rFonts w:asciiTheme="minorHAnsi" w:hAnsiTheme="minorHAnsi" w:cstheme="minorHAnsi"/>
                <w:b/>
              </w:rPr>
            </w:pPr>
            <w:r w:rsidRPr="00284CD4">
              <w:rPr>
                <w:rFonts w:asciiTheme="minorHAnsi" w:hAnsiTheme="minorHAnsi" w:cstheme="minorHAnsi"/>
                <w:b/>
              </w:rPr>
              <w:t>30.929</w:t>
            </w:r>
          </w:p>
        </w:tc>
        <w:tc>
          <w:tcPr>
            <w:tcW w:w="446" w:type="pct"/>
            <w:tcBorders>
              <w:top w:val="single" w:sz="6" w:space="0" w:color="000000"/>
              <w:bottom w:val="single" w:sz="6" w:space="0" w:color="000000"/>
            </w:tcBorders>
            <w:shd w:val="clear" w:color="auto" w:fill="E2E2E2"/>
            <w:vAlign w:val="center"/>
          </w:tcPr>
          <w:p w14:paraId="392FC0B6" w14:textId="747147A9" w:rsidR="00C44600" w:rsidRPr="00284CD4" w:rsidRDefault="00E63C16" w:rsidP="00C44600">
            <w:pPr>
              <w:pStyle w:val="Tabella"/>
              <w:jc w:val="right"/>
              <w:rPr>
                <w:rFonts w:asciiTheme="minorHAnsi" w:hAnsiTheme="minorHAnsi" w:cstheme="minorHAnsi"/>
                <w:b/>
              </w:rPr>
            </w:pPr>
            <w:r w:rsidRPr="00284CD4">
              <w:rPr>
                <w:rFonts w:asciiTheme="minorHAnsi" w:hAnsiTheme="minorHAnsi" w:cstheme="minorHAnsi"/>
                <w:b/>
              </w:rPr>
              <w:t>18%</w:t>
            </w:r>
          </w:p>
        </w:tc>
      </w:tr>
      <w:tr w:rsidR="0041716A" w:rsidRPr="00284CD4" w14:paraId="2EEE7F4B" w14:textId="77777777" w:rsidTr="009D1974">
        <w:tc>
          <w:tcPr>
            <w:tcW w:w="2666" w:type="pct"/>
            <w:gridSpan w:val="2"/>
            <w:tcBorders>
              <w:top w:val="single" w:sz="6" w:space="0" w:color="000000"/>
              <w:bottom w:val="single" w:sz="6" w:space="0" w:color="000000"/>
            </w:tcBorders>
            <w:shd w:val="clear" w:color="auto" w:fill="F1F1F1"/>
            <w:vAlign w:val="center"/>
          </w:tcPr>
          <w:p w14:paraId="6D6650E3" w14:textId="3DC4972B" w:rsidR="009D1974" w:rsidRPr="00284CD4" w:rsidRDefault="009D1974" w:rsidP="00284353">
            <w:pPr>
              <w:pStyle w:val="Tabella"/>
              <w:jc w:val="left"/>
              <w:rPr>
                <w:rFonts w:asciiTheme="minorHAnsi" w:hAnsiTheme="minorHAnsi" w:cstheme="minorHAnsi"/>
                <w:i/>
              </w:rPr>
            </w:pPr>
            <w:r w:rsidRPr="00284CD4">
              <w:rPr>
                <w:rFonts w:asciiTheme="minorHAnsi" w:hAnsiTheme="minorHAnsi" w:cstheme="minorHAnsi"/>
                <w:i/>
              </w:rPr>
              <w:t>Debiti verso istituti di previdenza e di sicurezza sociale</w:t>
            </w:r>
          </w:p>
        </w:tc>
        <w:tc>
          <w:tcPr>
            <w:tcW w:w="632" w:type="pct"/>
            <w:tcBorders>
              <w:top w:val="single" w:sz="6" w:space="0" w:color="000000"/>
              <w:bottom w:val="single" w:sz="6" w:space="0" w:color="000000"/>
            </w:tcBorders>
            <w:shd w:val="clear" w:color="auto" w:fill="F1F1F1"/>
            <w:vAlign w:val="center"/>
          </w:tcPr>
          <w:p w14:paraId="093A1532" w14:textId="77777777" w:rsidR="009D1974" w:rsidRPr="00284CD4" w:rsidRDefault="009D1974" w:rsidP="00284353">
            <w:pPr>
              <w:pStyle w:val="Tabella"/>
              <w:jc w:val="right"/>
              <w:rPr>
                <w:rFonts w:asciiTheme="minorHAnsi" w:hAnsiTheme="minorHAnsi" w:cstheme="minorHAnsi"/>
                <w:i/>
              </w:rPr>
            </w:pPr>
          </w:p>
        </w:tc>
        <w:tc>
          <w:tcPr>
            <w:tcW w:w="632" w:type="pct"/>
            <w:tcBorders>
              <w:top w:val="single" w:sz="6" w:space="0" w:color="000000"/>
              <w:bottom w:val="single" w:sz="6" w:space="0" w:color="000000"/>
            </w:tcBorders>
            <w:shd w:val="clear" w:color="auto" w:fill="F1F1F1"/>
            <w:vAlign w:val="center"/>
          </w:tcPr>
          <w:p w14:paraId="144BD50A" w14:textId="77777777" w:rsidR="009D1974" w:rsidRPr="00284CD4" w:rsidRDefault="009D1974" w:rsidP="00284353">
            <w:pPr>
              <w:pStyle w:val="Tabella"/>
              <w:jc w:val="right"/>
              <w:rPr>
                <w:rFonts w:asciiTheme="minorHAnsi" w:hAnsiTheme="minorHAnsi" w:cstheme="minorHAnsi"/>
                <w:i/>
              </w:rPr>
            </w:pPr>
          </w:p>
        </w:tc>
        <w:tc>
          <w:tcPr>
            <w:tcW w:w="623" w:type="pct"/>
            <w:tcBorders>
              <w:top w:val="single" w:sz="6" w:space="0" w:color="000000"/>
              <w:bottom w:val="single" w:sz="6" w:space="0" w:color="000000"/>
            </w:tcBorders>
            <w:shd w:val="clear" w:color="auto" w:fill="F1F1F1"/>
            <w:vAlign w:val="center"/>
          </w:tcPr>
          <w:p w14:paraId="3C38AB1D" w14:textId="77777777" w:rsidR="009D1974" w:rsidRPr="00284CD4" w:rsidRDefault="009D1974" w:rsidP="00284353">
            <w:pPr>
              <w:pStyle w:val="Tabella"/>
              <w:jc w:val="right"/>
              <w:rPr>
                <w:rFonts w:asciiTheme="minorHAnsi" w:hAnsiTheme="minorHAnsi" w:cstheme="minorHAnsi"/>
                <w:i/>
              </w:rPr>
            </w:pPr>
          </w:p>
        </w:tc>
        <w:tc>
          <w:tcPr>
            <w:tcW w:w="446" w:type="pct"/>
            <w:tcBorders>
              <w:top w:val="single" w:sz="6" w:space="0" w:color="000000"/>
              <w:bottom w:val="single" w:sz="6" w:space="0" w:color="000000"/>
            </w:tcBorders>
            <w:shd w:val="clear" w:color="auto" w:fill="F1F1F1"/>
            <w:vAlign w:val="center"/>
          </w:tcPr>
          <w:p w14:paraId="65094024" w14:textId="77777777" w:rsidR="009D1974" w:rsidRPr="00284CD4" w:rsidRDefault="009D1974" w:rsidP="00284353">
            <w:pPr>
              <w:pStyle w:val="Tabella"/>
              <w:jc w:val="right"/>
              <w:rPr>
                <w:rFonts w:asciiTheme="minorHAnsi" w:hAnsiTheme="minorHAnsi" w:cstheme="minorHAnsi"/>
                <w:i/>
              </w:rPr>
            </w:pPr>
          </w:p>
        </w:tc>
      </w:tr>
      <w:tr w:rsidR="0041716A" w:rsidRPr="00284CD4" w14:paraId="5C797C4C" w14:textId="77777777" w:rsidTr="00D0251A">
        <w:tc>
          <w:tcPr>
            <w:tcW w:w="1148" w:type="pct"/>
            <w:tcBorders>
              <w:top w:val="single" w:sz="6" w:space="0" w:color="000000"/>
              <w:bottom w:val="single" w:sz="6" w:space="0" w:color="000000"/>
            </w:tcBorders>
            <w:shd w:val="clear" w:color="auto" w:fill="FFFFFF"/>
            <w:vAlign w:val="center"/>
          </w:tcPr>
          <w:p w14:paraId="0E962E66" w14:textId="77777777" w:rsidR="00C44600" w:rsidRPr="00284CD4" w:rsidRDefault="00C44600" w:rsidP="00C44600">
            <w:pPr>
              <w:pStyle w:val="Tabella"/>
              <w:jc w:val="left"/>
              <w:rPr>
                <w:rFonts w:asciiTheme="minorHAnsi" w:hAnsiTheme="minorHAnsi" w:cstheme="minorHAnsi"/>
              </w:rPr>
            </w:pPr>
          </w:p>
        </w:tc>
        <w:tc>
          <w:tcPr>
            <w:tcW w:w="1518" w:type="pct"/>
            <w:tcBorders>
              <w:top w:val="single" w:sz="6" w:space="0" w:color="000000"/>
              <w:bottom w:val="single" w:sz="6" w:space="0" w:color="000000"/>
            </w:tcBorders>
            <w:shd w:val="clear" w:color="auto" w:fill="FFFFFF"/>
            <w:vAlign w:val="center"/>
          </w:tcPr>
          <w:p w14:paraId="327EC3D7"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INPS dipendenti</w:t>
            </w:r>
          </w:p>
        </w:tc>
        <w:tc>
          <w:tcPr>
            <w:tcW w:w="632" w:type="pct"/>
            <w:tcBorders>
              <w:top w:val="single" w:sz="6" w:space="0" w:color="000000"/>
              <w:bottom w:val="single" w:sz="6" w:space="0" w:color="000000"/>
            </w:tcBorders>
            <w:shd w:val="clear" w:color="auto" w:fill="FFFFFF"/>
            <w:vAlign w:val="center"/>
          </w:tcPr>
          <w:p w14:paraId="442BDF34" w14:textId="24417E90"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178.845</w:t>
            </w:r>
          </w:p>
        </w:tc>
        <w:tc>
          <w:tcPr>
            <w:tcW w:w="632" w:type="pct"/>
            <w:tcBorders>
              <w:top w:val="single" w:sz="6" w:space="0" w:color="000000"/>
              <w:bottom w:val="single" w:sz="6" w:space="0" w:color="000000"/>
            </w:tcBorders>
            <w:shd w:val="clear" w:color="auto" w:fill="FFFFFF"/>
            <w:vAlign w:val="center"/>
          </w:tcPr>
          <w:p w14:paraId="621EAE66" w14:textId="416DE3DA" w:rsidR="00C44600" w:rsidRPr="00284CD4" w:rsidRDefault="00666EE5" w:rsidP="00C44600">
            <w:pPr>
              <w:pStyle w:val="Tabella"/>
              <w:jc w:val="right"/>
              <w:rPr>
                <w:rFonts w:asciiTheme="minorHAnsi" w:hAnsiTheme="minorHAnsi" w:cstheme="minorHAnsi"/>
              </w:rPr>
            </w:pPr>
            <w:r w:rsidRPr="00284CD4">
              <w:rPr>
                <w:rFonts w:asciiTheme="minorHAnsi" w:hAnsiTheme="minorHAnsi" w:cstheme="minorHAnsi"/>
              </w:rPr>
              <w:t>202.332</w:t>
            </w:r>
          </w:p>
        </w:tc>
        <w:tc>
          <w:tcPr>
            <w:tcW w:w="623" w:type="pct"/>
            <w:tcBorders>
              <w:top w:val="single" w:sz="6" w:space="0" w:color="000000"/>
              <w:bottom w:val="single" w:sz="6" w:space="0" w:color="000000"/>
            </w:tcBorders>
            <w:shd w:val="clear" w:color="auto" w:fill="FFFFFF"/>
            <w:vAlign w:val="center"/>
          </w:tcPr>
          <w:p w14:paraId="4E155718" w14:textId="3C025355" w:rsidR="00C44600" w:rsidRPr="00284CD4" w:rsidRDefault="00666EE5" w:rsidP="00C44600">
            <w:pPr>
              <w:pStyle w:val="Tabella"/>
              <w:jc w:val="right"/>
              <w:rPr>
                <w:rFonts w:asciiTheme="minorHAnsi" w:hAnsiTheme="minorHAnsi" w:cstheme="minorHAnsi"/>
              </w:rPr>
            </w:pPr>
            <w:r w:rsidRPr="00284CD4">
              <w:rPr>
                <w:rFonts w:asciiTheme="minorHAnsi" w:hAnsiTheme="minorHAnsi" w:cstheme="minorHAnsi"/>
              </w:rPr>
              <w:t>23.487</w:t>
            </w:r>
          </w:p>
        </w:tc>
        <w:tc>
          <w:tcPr>
            <w:tcW w:w="446" w:type="pct"/>
            <w:tcBorders>
              <w:top w:val="single" w:sz="6" w:space="0" w:color="000000"/>
              <w:bottom w:val="single" w:sz="6" w:space="0" w:color="000000"/>
            </w:tcBorders>
            <w:shd w:val="clear" w:color="auto" w:fill="FFFFFF"/>
            <w:vAlign w:val="center"/>
          </w:tcPr>
          <w:p w14:paraId="23BB1DF8" w14:textId="1FCF6F4F" w:rsidR="00C44600" w:rsidRPr="00284CD4" w:rsidRDefault="00666EE5" w:rsidP="00C44600">
            <w:pPr>
              <w:pStyle w:val="Tabella"/>
              <w:jc w:val="right"/>
              <w:rPr>
                <w:rFonts w:asciiTheme="minorHAnsi" w:hAnsiTheme="minorHAnsi" w:cstheme="minorHAnsi"/>
              </w:rPr>
            </w:pPr>
            <w:r w:rsidRPr="00284CD4">
              <w:rPr>
                <w:rFonts w:asciiTheme="minorHAnsi" w:hAnsiTheme="minorHAnsi" w:cstheme="minorHAnsi"/>
              </w:rPr>
              <w:t>13%</w:t>
            </w:r>
          </w:p>
        </w:tc>
      </w:tr>
      <w:tr w:rsidR="0041716A" w:rsidRPr="00284CD4" w14:paraId="194E8929" w14:textId="77777777" w:rsidTr="00D0251A">
        <w:tc>
          <w:tcPr>
            <w:tcW w:w="1148" w:type="pct"/>
            <w:tcBorders>
              <w:top w:val="single" w:sz="6" w:space="0" w:color="000000"/>
              <w:bottom w:val="single" w:sz="6" w:space="0" w:color="000000"/>
            </w:tcBorders>
            <w:shd w:val="clear" w:color="auto" w:fill="FFFFFF"/>
            <w:vAlign w:val="center"/>
          </w:tcPr>
          <w:p w14:paraId="3BA25B35" w14:textId="77777777" w:rsidR="00C44600" w:rsidRPr="00284CD4" w:rsidRDefault="00C44600" w:rsidP="00C44600">
            <w:pPr>
              <w:pStyle w:val="Tabella"/>
              <w:jc w:val="left"/>
              <w:rPr>
                <w:rFonts w:asciiTheme="minorHAnsi" w:hAnsiTheme="minorHAnsi" w:cstheme="minorHAnsi"/>
              </w:rPr>
            </w:pPr>
          </w:p>
        </w:tc>
        <w:tc>
          <w:tcPr>
            <w:tcW w:w="1518" w:type="pct"/>
            <w:tcBorders>
              <w:top w:val="single" w:sz="6" w:space="0" w:color="000000"/>
              <w:bottom w:val="single" w:sz="6" w:space="0" w:color="000000"/>
            </w:tcBorders>
            <w:shd w:val="clear" w:color="auto" w:fill="FFFFFF"/>
            <w:vAlign w:val="center"/>
          </w:tcPr>
          <w:p w14:paraId="5E91D3CC"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INPS collaboratori</w:t>
            </w:r>
          </w:p>
        </w:tc>
        <w:tc>
          <w:tcPr>
            <w:tcW w:w="632" w:type="pct"/>
            <w:tcBorders>
              <w:top w:val="single" w:sz="6" w:space="0" w:color="000000"/>
              <w:bottom w:val="single" w:sz="6" w:space="0" w:color="000000"/>
            </w:tcBorders>
            <w:shd w:val="clear" w:color="auto" w:fill="FFFFFF"/>
            <w:vAlign w:val="center"/>
          </w:tcPr>
          <w:p w14:paraId="1B772742" w14:textId="62E535AC"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290</w:t>
            </w:r>
          </w:p>
        </w:tc>
        <w:tc>
          <w:tcPr>
            <w:tcW w:w="632" w:type="pct"/>
            <w:tcBorders>
              <w:top w:val="single" w:sz="6" w:space="0" w:color="000000"/>
              <w:bottom w:val="single" w:sz="6" w:space="0" w:color="000000"/>
            </w:tcBorders>
            <w:shd w:val="clear" w:color="auto" w:fill="FFFFFF"/>
            <w:vAlign w:val="center"/>
          </w:tcPr>
          <w:p w14:paraId="4529C2E7" w14:textId="73BE389F" w:rsidR="00C44600" w:rsidRPr="00284CD4" w:rsidRDefault="006165D6" w:rsidP="00C44600">
            <w:pPr>
              <w:pStyle w:val="Tabella"/>
              <w:jc w:val="right"/>
              <w:rPr>
                <w:rFonts w:asciiTheme="minorHAnsi" w:hAnsiTheme="minorHAnsi" w:cstheme="minorHAnsi"/>
              </w:rPr>
            </w:pPr>
            <w:r w:rsidRPr="00284CD4">
              <w:rPr>
                <w:rFonts w:asciiTheme="minorHAnsi" w:hAnsiTheme="minorHAnsi" w:cstheme="minorHAnsi"/>
              </w:rPr>
              <w:t>1.394</w:t>
            </w:r>
          </w:p>
        </w:tc>
        <w:tc>
          <w:tcPr>
            <w:tcW w:w="623" w:type="pct"/>
            <w:tcBorders>
              <w:top w:val="single" w:sz="6" w:space="0" w:color="000000"/>
              <w:bottom w:val="single" w:sz="6" w:space="0" w:color="000000"/>
            </w:tcBorders>
            <w:shd w:val="clear" w:color="auto" w:fill="FFFFFF"/>
            <w:vAlign w:val="center"/>
          </w:tcPr>
          <w:p w14:paraId="6E26ED09" w14:textId="4AE68695" w:rsidR="00C44600" w:rsidRPr="00284CD4" w:rsidRDefault="006165D6" w:rsidP="00C44600">
            <w:pPr>
              <w:pStyle w:val="Tabella"/>
              <w:jc w:val="right"/>
              <w:rPr>
                <w:rFonts w:asciiTheme="minorHAnsi" w:hAnsiTheme="minorHAnsi" w:cstheme="minorHAnsi"/>
              </w:rPr>
            </w:pPr>
            <w:r w:rsidRPr="00284CD4">
              <w:rPr>
                <w:rFonts w:asciiTheme="minorHAnsi" w:hAnsiTheme="minorHAnsi" w:cstheme="minorHAnsi"/>
              </w:rPr>
              <w:t>1.104</w:t>
            </w:r>
          </w:p>
        </w:tc>
        <w:tc>
          <w:tcPr>
            <w:tcW w:w="446" w:type="pct"/>
            <w:tcBorders>
              <w:top w:val="single" w:sz="6" w:space="0" w:color="000000"/>
              <w:bottom w:val="single" w:sz="6" w:space="0" w:color="000000"/>
            </w:tcBorders>
            <w:shd w:val="clear" w:color="auto" w:fill="FFFFFF"/>
            <w:vAlign w:val="center"/>
          </w:tcPr>
          <w:p w14:paraId="6660594B" w14:textId="75EFCDF7" w:rsidR="00C44600" w:rsidRPr="00284CD4" w:rsidRDefault="006165D6" w:rsidP="00C44600">
            <w:pPr>
              <w:pStyle w:val="Tabella"/>
              <w:jc w:val="right"/>
              <w:rPr>
                <w:rFonts w:asciiTheme="minorHAnsi" w:hAnsiTheme="minorHAnsi" w:cstheme="minorHAnsi"/>
              </w:rPr>
            </w:pPr>
            <w:r w:rsidRPr="00284CD4">
              <w:rPr>
                <w:rFonts w:asciiTheme="minorHAnsi" w:hAnsiTheme="minorHAnsi" w:cstheme="minorHAnsi"/>
              </w:rPr>
              <w:t>381%</w:t>
            </w:r>
          </w:p>
        </w:tc>
      </w:tr>
      <w:tr w:rsidR="0041716A" w:rsidRPr="00284CD4" w14:paraId="7C1CD11C" w14:textId="77777777" w:rsidTr="00D0251A">
        <w:tc>
          <w:tcPr>
            <w:tcW w:w="1148" w:type="pct"/>
            <w:tcBorders>
              <w:top w:val="single" w:sz="6" w:space="0" w:color="000000"/>
              <w:bottom w:val="single" w:sz="6" w:space="0" w:color="000000"/>
            </w:tcBorders>
            <w:shd w:val="clear" w:color="auto" w:fill="FFFFFF"/>
            <w:vAlign w:val="center"/>
          </w:tcPr>
          <w:p w14:paraId="74F0A77C" w14:textId="77777777" w:rsidR="00C44600" w:rsidRPr="00284CD4" w:rsidRDefault="00C44600" w:rsidP="00C44600">
            <w:pPr>
              <w:pStyle w:val="Tabella"/>
              <w:jc w:val="left"/>
              <w:rPr>
                <w:rFonts w:asciiTheme="minorHAnsi" w:hAnsiTheme="minorHAnsi" w:cstheme="minorHAnsi"/>
              </w:rPr>
            </w:pPr>
          </w:p>
        </w:tc>
        <w:tc>
          <w:tcPr>
            <w:tcW w:w="1518" w:type="pct"/>
            <w:tcBorders>
              <w:top w:val="single" w:sz="6" w:space="0" w:color="000000"/>
              <w:bottom w:val="single" w:sz="6" w:space="0" w:color="000000"/>
            </w:tcBorders>
            <w:shd w:val="clear" w:color="auto" w:fill="FFFFFF"/>
            <w:vAlign w:val="center"/>
          </w:tcPr>
          <w:p w14:paraId="4F5625B9"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INAIL</w:t>
            </w:r>
          </w:p>
        </w:tc>
        <w:tc>
          <w:tcPr>
            <w:tcW w:w="632" w:type="pct"/>
            <w:tcBorders>
              <w:top w:val="single" w:sz="6" w:space="0" w:color="000000"/>
              <w:bottom w:val="single" w:sz="6" w:space="0" w:color="000000"/>
            </w:tcBorders>
            <w:shd w:val="clear" w:color="auto" w:fill="FFFFFF"/>
            <w:vAlign w:val="center"/>
          </w:tcPr>
          <w:p w14:paraId="36F216C7" w14:textId="1D6BF9A7"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2.766</w:t>
            </w:r>
          </w:p>
        </w:tc>
        <w:tc>
          <w:tcPr>
            <w:tcW w:w="632" w:type="pct"/>
            <w:tcBorders>
              <w:top w:val="single" w:sz="6" w:space="0" w:color="000000"/>
              <w:bottom w:val="single" w:sz="6" w:space="0" w:color="000000"/>
            </w:tcBorders>
            <w:shd w:val="clear" w:color="auto" w:fill="FFFFFF"/>
            <w:vAlign w:val="center"/>
          </w:tcPr>
          <w:p w14:paraId="0060B1B4" w14:textId="0BBD8447" w:rsidR="00C44600" w:rsidRPr="00284CD4" w:rsidRDefault="006165D6" w:rsidP="00C44600">
            <w:pPr>
              <w:pStyle w:val="Tabella"/>
              <w:jc w:val="right"/>
              <w:rPr>
                <w:rFonts w:asciiTheme="minorHAnsi" w:hAnsiTheme="minorHAnsi" w:cstheme="minorHAnsi"/>
              </w:rPr>
            </w:pPr>
            <w:r w:rsidRPr="00284CD4">
              <w:rPr>
                <w:rFonts w:asciiTheme="minorHAnsi" w:hAnsiTheme="minorHAnsi" w:cstheme="minorHAnsi"/>
              </w:rPr>
              <w:t>-</w:t>
            </w:r>
          </w:p>
        </w:tc>
        <w:tc>
          <w:tcPr>
            <w:tcW w:w="623" w:type="pct"/>
            <w:tcBorders>
              <w:top w:val="single" w:sz="6" w:space="0" w:color="000000"/>
              <w:bottom w:val="single" w:sz="6" w:space="0" w:color="000000"/>
            </w:tcBorders>
            <w:shd w:val="clear" w:color="auto" w:fill="FFFFFF"/>
            <w:vAlign w:val="center"/>
          </w:tcPr>
          <w:p w14:paraId="188DFEF7" w14:textId="31064C92" w:rsidR="00C44600" w:rsidRPr="00284CD4" w:rsidRDefault="006165D6" w:rsidP="00C44600">
            <w:pPr>
              <w:pStyle w:val="Tabella"/>
              <w:jc w:val="right"/>
              <w:rPr>
                <w:rFonts w:asciiTheme="minorHAnsi" w:hAnsiTheme="minorHAnsi" w:cstheme="minorHAnsi"/>
              </w:rPr>
            </w:pPr>
            <w:r w:rsidRPr="00284CD4">
              <w:rPr>
                <w:rFonts w:asciiTheme="minorHAnsi" w:hAnsiTheme="minorHAnsi" w:cstheme="minorHAnsi"/>
              </w:rPr>
              <w:t>- 2.766</w:t>
            </w:r>
          </w:p>
        </w:tc>
        <w:tc>
          <w:tcPr>
            <w:tcW w:w="446" w:type="pct"/>
            <w:tcBorders>
              <w:top w:val="single" w:sz="6" w:space="0" w:color="000000"/>
              <w:bottom w:val="single" w:sz="6" w:space="0" w:color="000000"/>
            </w:tcBorders>
            <w:shd w:val="clear" w:color="auto" w:fill="FFFFFF"/>
            <w:vAlign w:val="center"/>
          </w:tcPr>
          <w:p w14:paraId="1A7B0288" w14:textId="60815A93" w:rsidR="00C44600" w:rsidRPr="00284CD4" w:rsidRDefault="006165D6" w:rsidP="00C44600">
            <w:pPr>
              <w:pStyle w:val="Tabella"/>
              <w:jc w:val="right"/>
              <w:rPr>
                <w:rFonts w:asciiTheme="minorHAnsi" w:hAnsiTheme="minorHAnsi" w:cstheme="minorHAnsi"/>
              </w:rPr>
            </w:pPr>
            <w:r w:rsidRPr="00284CD4">
              <w:rPr>
                <w:rFonts w:asciiTheme="minorHAnsi" w:hAnsiTheme="minorHAnsi" w:cstheme="minorHAnsi"/>
              </w:rPr>
              <w:t>- 100%</w:t>
            </w:r>
          </w:p>
        </w:tc>
      </w:tr>
      <w:tr w:rsidR="0041716A" w:rsidRPr="00284CD4" w14:paraId="40F1A481" w14:textId="77777777" w:rsidTr="00D0251A">
        <w:tc>
          <w:tcPr>
            <w:tcW w:w="1148" w:type="pct"/>
            <w:tcBorders>
              <w:top w:val="single" w:sz="6" w:space="0" w:color="000000"/>
              <w:bottom w:val="single" w:sz="6" w:space="0" w:color="000000"/>
            </w:tcBorders>
            <w:shd w:val="clear" w:color="auto" w:fill="E2E2E2"/>
            <w:vAlign w:val="center"/>
          </w:tcPr>
          <w:p w14:paraId="788F09EC" w14:textId="77777777" w:rsidR="00C44600" w:rsidRPr="00284CD4" w:rsidRDefault="00C44600" w:rsidP="00C44600">
            <w:pPr>
              <w:pStyle w:val="Tabella"/>
              <w:jc w:val="left"/>
              <w:rPr>
                <w:rFonts w:asciiTheme="minorHAnsi" w:hAnsiTheme="minorHAnsi" w:cstheme="minorHAnsi"/>
                <w:b/>
              </w:rPr>
            </w:pPr>
          </w:p>
        </w:tc>
        <w:tc>
          <w:tcPr>
            <w:tcW w:w="1518" w:type="pct"/>
            <w:tcBorders>
              <w:top w:val="single" w:sz="6" w:space="0" w:color="000000"/>
              <w:bottom w:val="single" w:sz="6" w:space="0" w:color="000000"/>
            </w:tcBorders>
            <w:shd w:val="clear" w:color="auto" w:fill="E2E2E2"/>
            <w:vAlign w:val="center"/>
          </w:tcPr>
          <w:p w14:paraId="227CA496" w14:textId="77777777" w:rsidR="00C44600" w:rsidRPr="00284CD4" w:rsidRDefault="00C44600" w:rsidP="00C44600">
            <w:pPr>
              <w:pStyle w:val="Tabella"/>
              <w:jc w:val="left"/>
              <w:rPr>
                <w:rFonts w:asciiTheme="minorHAnsi" w:hAnsiTheme="minorHAnsi" w:cstheme="minorHAnsi"/>
                <w:b/>
              </w:rPr>
            </w:pPr>
            <w:r w:rsidRPr="00284CD4">
              <w:rPr>
                <w:rFonts w:asciiTheme="minorHAnsi" w:hAnsiTheme="minorHAnsi" w:cstheme="minorHAnsi"/>
                <w:b/>
              </w:rPr>
              <w:t>Totale</w:t>
            </w:r>
          </w:p>
        </w:tc>
        <w:tc>
          <w:tcPr>
            <w:tcW w:w="632" w:type="pct"/>
            <w:tcBorders>
              <w:top w:val="single" w:sz="6" w:space="0" w:color="000000"/>
              <w:bottom w:val="single" w:sz="6" w:space="0" w:color="000000"/>
            </w:tcBorders>
            <w:shd w:val="clear" w:color="auto" w:fill="E2E2E2"/>
            <w:vAlign w:val="center"/>
          </w:tcPr>
          <w:p w14:paraId="22C2E017" w14:textId="2CF80255" w:rsidR="00C44600" w:rsidRPr="00284CD4" w:rsidRDefault="00C44600" w:rsidP="00C44600">
            <w:pPr>
              <w:pStyle w:val="Tabella"/>
              <w:jc w:val="right"/>
              <w:rPr>
                <w:rFonts w:asciiTheme="minorHAnsi" w:hAnsiTheme="minorHAnsi" w:cstheme="minorHAnsi"/>
                <w:b/>
              </w:rPr>
            </w:pPr>
            <w:r w:rsidRPr="00284CD4">
              <w:rPr>
                <w:rFonts w:asciiTheme="minorHAnsi" w:hAnsiTheme="minorHAnsi" w:cstheme="minorHAnsi"/>
                <w:b/>
              </w:rPr>
              <w:t>181.901</w:t>
            </w:r>
          </w:p>
        </w:tc>
        <w:tc>
          <w:tcPr>
            <w:tcW w:w="632" w:type="pct"/>
            <w:tcBorders>
              <w:top w:val="single" w:sz="6" w:space="0" w:color="000000"/>
              <w:bottom w:val="single" w:sz="6" w:space="0" w:color="000000"/>
            </w:tcBorders>
            <w:shd w:val="clear" w:color="auto" w:fill="E2E2E2"/>
            <w:vAlign w:val="center"/>
          </w:tcPr>
          <w:p w14:paraId="291BA4C7" w14:textId="681EF55E" w:rsidR="00C44600" w:rsidRPr="00284CD4" w:rsidRDefault="006165D6" w:rsidP="00C44600">
            <w:pPr>
              <w:pStyle w:val="Tabella"/>
              <w:jc w:val="right"/>
              <w:rPr>
                <w:rFonts w:asciiTheme="minorHAnsi" w:hAnsiTheme="minorHAnsi" w:cstheme="minorHAnsi"/>
                <w:b/>
              </w:rPr>
            </w:pPr>
            <w:r w:rsidRPr="00284CD4">
              <w:rPr>
                <w:rFonts w:asciiTheme="minorHAnsi" w:hAnsiTheme="minorHAnsi" w:cstheme="minorHAnsi"/>
                <w:b/>
              </w:rPr>
              <w:t>203.726</w:t>
            </w:r>
          </w:p>
        </w:tc>
        <w:tc>
          <w:tcPr>
            <w:tcW w:w="623" w:type="pct"/>
            <w:tcBorders>
              <w:top w:val="single" w:sz="6" w:space="0" w:color="000000"/>
              <w:bottom w:val="single" w:sz="6" w:space="0" w:color="000000"/>
            </w:tcBorders>
            <w:shd w:val="clear" w:color="auto" w:fill="E2E2E2"/>
            <w:vAlign w:val="center"/>
          </w:tcPr>
          <w:p w14:paraId="248D38A4" w14:textId="1F54B142" w:rsidR="00C44600" w:rsidRPr="00284CD4" w:rsidRDefault="006165D6" w:rsidP="00C44600">
            <w:pPr>
              <w:pStyle w:val="Tabella"/>
              <w:jc w:val="right"/>
              <w:rPr>
                <w:rFonts w:asciiTheme="minorHAnsi" w:hAnsiTheme="minorHAnsi" w:cstheme="minorHAnsi"/>
                <w:b/>
              </w:rPr>
            </w:pPr>
            <w:r w:rsidRPr="00284CD4">
              <w:rPr>
                <w:rFonts w:asciiTheme="minorHAnsi" w:hAnsiTheme="minorHAnsi" w:cstheme="minorHAnsi"/>
                <w:b/>
              </w:rPr>
              <w:t>21.825</w:t>
            </w:r>
          </w:p>
        </w:tc>
        <w:tc>
          <w:tcPr>
            <w:tcW w:w="446" w:type="pct"/>
            <w:tcBorders>
              <w:top w:val="single" w:sz="6" w:space="0" w:color="000000"/>
              <w:bottom w:val="single" w:sz="6" w:space="0" w:color="000000"/>
            </w:tcBorders>
            <w:shd w:val="clear" w:color="auto" w:fill="E2E2E2"/>
            <w:vAlign w:val="center"/>
          </w:tcPr>
          <w:p w14:paraId="58C2B6F4" w14:textId="0091B085" w:rsidR="00C44600" w:rsidRPr="00284CD4" w:rsidRDefault="006165D6" w:rsidP="00C44600">
            <w:pPr>
              <w:pStyle w:val="Tabella"/>
              <w:jc w:val="right"/>
              <w:rPr>
                <w:rFonts w:asciiTheme="minorHAnsi" w:hAnsiTheme="minorHAnsi" w:cstheme="minorHAnsi"/>
                <w:b/>
              </w:rPr>
            </w:pPr>
            <w:r w:rsidRPr="00284CD4">
              <w:rPr>
                <w:rFonts w:asciiTheme="minorHAnsi" w:hAnsiTheme="minorHAnsi" w:cstheme="minorHAnsi"/>
                <w:b/>
              </w:rPr>
              <w:t>12%</w:t>
            </w:r>
          </w:p>
        </w:tc>
      </w:tr>
      <w:tr w:rsidR="0041716A" w:rsidRPr="00284CD4" w14:paraId="56DD9624" w14:textId="77777777" w:rsidTr="00D0251A">
        <w:tc>
          <w:tcPr>
            <w:tcW w:w="1148" w:type="pct"/>
            <w:tcBorders>
              <w:top w:val="single" w:sz="6" w:space="0" w:color="000000"/>
              <w:bottom w:val="single" w:sz="6" w:space="0" w:color="000000"/>
            </w:tcBorders>
            <w:shd w:val="clear" w:color="auto" w:fill="F1F1F1"/>
            <w:vAlign w:val="center"/>
          </w:tcPr>
          <w:p w14:paraId="1140B7FE" w14:textId="77777777" w:rsidR="00C44600" w:rsidRPr="00284CD4" w:rsidRDefault="00C44600" w:rsidP="00C44600">
            <w:pPr>
              <w:pStyle w:val="Tabella"/>
              <w:jc w:val="left"/>
              <w:rPr>
                <w:rFonts w:asciiTheme="minorHAnsi" w:hAnsiTheme="minorHAnsi" w:cstheme="minorHAnsi"/>
                <w:i/>
              </w:rPr>
            </w:pPr>
            <w:r w:rsidRPr="00284CD4">
              <w:rPr>
                <w:rFonts w:asciiTheme="minorHAnsi" w:hAnsiTheme="minorHAnsi" w:cstheme="minorHAnsi"/>
                <w:i/>
              </w:rPr>
              <w:t>Altri debiti</w:t>
            </w:r>
          </w:p>
        </w:tc>
        <w:tc>
          <w:tcPr>
            <w:tcW w:w="1518" w:type="pct"/>
            <w:tcBorders>
              <w:top w:val="single" w:sz="6" w:space="0" w:color="000000"/>
              <w:bottom w:val="single" w:sz="6" w:space="0" w:color="000000"/>
            </w:tcBorders>
            <w:shd w:val="clear" w:color="auto" w:fill="F1F1F1"/>
            <w:vAlign w:val="center"/>
          </w:tcPr>
          <w:p w14:paraId="7ADF378E" w14:textId="77777777" w:rsidR="00C44600" w:rsidRPr="00284CD4" w:rsidRDefault="00C44600" w:rsidP="00C44600">
            <w:pPr>
              <w:pStyle w:val="Tabella"/>
              <w:jc w:val="left"/>
              <w:rPr>
                <w:rFonts w:asciiTheme="minorHAnsi" w:hAnsiTheme="minorHAnsi" w:cstheme="minorHAnsi"/>
                <w:i/>
              </w:rPr>
            </w:pPr>
          </w:p>
        </w:tc>
        <w:tc>
          <w:tcPr>
            <w:tcW w:w="632" w:type="pct"/>
            <w:tcBorders>
              <w:top w:val="single" w:sz="6" w:space="0" w:color="000000"/>
              <w:bottom w:val="single" w:sz="6" w:space="0" w:color="000000"/>
            </w:tcBorders>
            <w:shd w:val="clear" w:color="auto" w:fill="F1F1F1"/>
            <w:vAlign w:val="center"/>
          </w:tcPr>
          <w:p w14:paraId="606329D6" w14:textId="77777777" w:rsidR="00C44600" w:rsidRPr="00284CD4" w:rsidRDefault="00C44600" w:rsidP="00C44600">
            <w:pPr>
              <w:pStyle w:val="Tabella"/>
              <w:jc w:val="right"/>
              <w:rPr>
                <w:rFonts w:asciiTheme="minorHAnsi" w:hAnsiTheme="minorHAnsi" w:cstheme="minorHAnsi"/>
                <w:i/>
              </w:rPr>
            </w:pPr>
          </w:p>
        </w:tc>
        <w:tc>
          <w:tcPr>
            <w:tcW w:w="632" w:type="pct"/>
            <w:tcBorders>
              <w:top w:val="single" w:sz="6" w:space="0" w:color="000000"/>
              <w:bottom w:val="single" w:sz="6" w:space="0" w:color="000000"/>
            </w:tcBorders>
            <w:shd w:val="clear" w:color="auto" w:fill="F1F1F1"/>
            <w:vAlign w:val="center"/>
          </w:tcPr>
          <w:p w14:paraId="5748DC45" w14:textId="77777777" w:rsidR="00C44600" w:rsidRPr="00284CD4" w:rsidRDefault="00C44600" w:rsidP="00C44600">
            <w:pPr>
              <w:pStyle w:val="Tabella"/>
              <w:jc w:val="right"/>
              <w:rPr>
                <w:rFonts w:asciiTheme="minorHAnsi" w:hAnsiTheme="minorHAnsi" w:cstheme="minorHAnsi"/>
                <w:i/>
              </w:rPr>
            </w:pPr>
          </w:p>
        </w:tc>
        <w:tc>
          <w:tcPr>
            <w:tcW w:w="623" w:type="pct"/>
            <w:tcBorders>
              <w:top w:val="single" w:sz="6" w:space="0" w:color="000000"/>
              <w:bottom w:val="single" w:sz="6" w:space="0" w:color="000000"/>
            </w:tcBorders>
            <w:shd w:val="clear" w:color="auto" w:fill="F1F1F1"/>
            <w:vAlign w:val="center"/>
          </w:tcPr>
          <w:p w14:paraId="213721A1" w14:textId="77777777" w:rsidR="00C44600" w:rsidRPr="00284CD4" w:rsidRDefault="00C44600" w:rsidP="00C44600">
            <w:pPr>
              <w:pStyle w:val="Tabella"/>
              <w:jc w:val="right"/>
              <w:rPr>
                <w:rFonts w:asciiTheme="minorHAnsi" w:hAnsiTheme="minorHAnsi" w:cstheme="minorHAnsi"/>
                <w:i/>
              </w:rPr>
            </w:pPr>
          </w:p>
        </w:tc>
        <w:tc>
          <w:tcPr>
            <w:tcW w:w="446" w:type="pct"/>
            <w:tcBorders>
              <w:top w:val="single" w:sz="6" w:space="0" w:color="000000"/>
              <w:bottom w:val="single" w:sz="6" w:space="0" w:color="000000"/>
            </w:tcBorders>
            <w:shd w:val="clear" w:color="auto" w:fill="F1F1F1"/>
            <w:vAlign w:val="center"/>
          </w:tcPr>
          <w:p w14:paraId="5B11D9CE" w14:textId="77777777" w:rsidR="00C44600" w:rsidRPr="00284CD4" w:rsidRDefault="00C44600" w:rsidP="00C44600">
            <w:pPr>
              <w:pStyle w:val="Tabella"/>
              <w:jc w:val="right"/>
              <w:rPr>
                <w:rFonts w:asciiTheme="minorHAnsi" w:hAnsiTheme="minorHAnsi" w:cstheme="minorHAnsi"/>
                <w:i/>
              </w:rPr>
            </w:pPr>
          </w:p>
        </w:tc>
      </w:tr>
      <w:tr w:rsidR="0041716A" w:rsidRPr="0041716A" w14:paraId="064083E9" w14:textId="77777777" w:rsidTr="00D0251A">
        <w:tc>
          <w:tcPr>
            <w:tcW w:w="1148" w:type="pct"/>
            <w:tcBorders>
              <w:top w:val="single" w:sz="6" w:space="0" w:color="000000"/>
              <w:bottom w:val="single" w:sz="6" w:space="0" w:color="000000"/>
            </w:tcBorders>
            <w:shd w:val="clear" w:color="auto" w:fill="FFFFFF"/>
            <w:vAlign w:val="center"/>
          </w:tcPr>
          <w:p w14:paraId="0DD5C8E9" w14:textId="77777777" w:rsidR="00C44600" w:rsidRPr="00284CD4" w:rsidRDefault="00C44600" w:rsidP="00C44600">
            <w:pPr>
              <w:pStyle w:val="Tabella"/>
              <w:jc w:val="left"/>
              <w:rPr>
                <w:rFonts w:asciiTheme="minorHAnsi" w:hAnsiTheme="minorHAnsi" w:cstheme="minorHAnsi"/>
              </w:rPr>
            </w:pPr>
          </w:p>
        </w:tc>
        <w:tc>
          <w:tcPr>
            <w:tcW w:w="1518" w:type="pct"/>
            <w:tcBorders>
              <w:top w:val="single" w:sz="6" w:space="0" w:color="000000"/>
              <w:bottom w:val="single" w:sz="6" w:space="0" w:color="000000"/>
            </w:tcBorders>
            <w:shd w:val="clear" w:color="auto" w:fill="FFFFFF"/>
            <w:vAlign w:val="center"/>
          </w:tcPr>
          <w:p w14:paraId="5D894059"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Sindacati c/ritenute</w:t>
            </w:r>
          </w:p>
        </w:tc>
        <w:tc>
          <w:tcPr>
            <w:tcW w:w="632" w:type="pct"/>
            <w:tcBorders>
              <w:top w:val="single" w:sz="6" w:space="0" w:color="000000"/>
              <w:bottom w:val="single" w:sz="6" w:space="0" w:color="000000"/>
            </w:tcBorders>
            <w:shd w:val="clear" w:color="auto" w:fill="FFFFFF"/>
            <w:vAlign w:val="center"/>
          </w:tcPr>
          <w:p w14:paraId="75768EE4" w14:textId="25B1F71B"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459</w:t>
            </w:r>
          </w:p>
        </w:tc>
        <w:tc>
          <w:tcPr>
            <w:tcW w:w="632" w:type="pct"/>
            <w:tcBorders>
              <w:top w:val="single" w:sz="6" w:space="0" w:color="000000"/>
              <w:bottom w:val="single" w:sz="6" w:space="0" w:color="000000"/>
            </w:tcBorders>
            <w:shd w:val="clear" w:color="auto" w:fill="FFFFFF"/>
            <w:vAlign w:val="center"/>
          </w:tcPr>
          <w:p w14:paraId="6054A4A2" w14:textId="06702E20" w:rsidR="00C44600" w:rsidRPr="00284CD4" w:rsidRDefault="00E64F01" w:rsidP="00C44600">
            <w:pPr>
              <w:pStyle w:val="Tabella"/>
              <w:jc w:val="right"/>
              <w:rPr>
                <w:rFonts w:asciiTheme="minorHAnsi" w:hAnsiTheme="minorHAnsi" w:cstheme="minorHAnsi"/>
              </w:rPr>
            </w:pPr>
            <w:r w:rsidRPr="00284CD4">
              <w:rPr>
                <w:rFonts w:asciiTheme="minorHAnsi" w:hAnsiTheme="minorHAnsi" w:cstheme="minorHAnsi"/>
              </w:rPr>
              <w:t>443</w:t>
            </w:r>
          </w:p>
        </w:tc>
        <w:tc>
          <w:tcPr>
            <w:tcW w:w="623" w:type="pct"/>
            <w:tcBorders>
              <w:top w:val="single" w:sz="6" w:space="0" w:color="000000"/>
              <w:bottom w:val="single" w:sz="6" w:space="0" w:color="000000"/>
            </w:tcBorders>
            <w:shd w:val="clear" w:color="auto" w:fill="FFFFFF"/>
            <w:vAlign w:val="center"/>
          </w:tcPr>
          <w:p w14:paraId="2A3CB298" w14:textId="7A95DABF" w:rsidR="00C44600" w:rsidRPr="00284CD4" w:rsidRDefault="00E64F01" w:rsidP="00C44600">
            <w:pPr>
              <w:pStyle w:val="Tabella"/>
              <w:jc w:val="right"/>
              <w:rPr>
                <w:rFonts w:asciiTheme="minorHAnsi" w:hAnsiTheme="minorHAnsi" w:cstheme="minorHAnsi"/>
              </w:rPr>
            </w:pPr>
            <w:r w:rsidRPr="00284CD4">
              <w:rPr>
                <w:rFonts w:asciiTheme="minorHAnsi" w:hAnsiTheme="minorHAnsi" w:cstheme="minorHAnsi"/>
              </w:rPr>
              <w:t>- 16</w:t>
            </w:r>
          </w:p>
        </w:tc>
        <w:tc>
          <w:tcPr>
            <w:tcW w:w="446" w:type="pct"/>
            <w:tcBorders>
              <w:top w:val="single" w:sz="6" w:space="0" w:color="000000"/>
              <w:bottom w:val="single" w:sz="6" w:space="0" w:color="000000"/>
            </w:tcBorders>
            <w:shd w:val="clear" w:color="auto" w:fill="FFFFFF"/>
            <w:vAlign w:val="center"/>
          </w:tcPr>
          <w:p w14:paraId="759C3F97" w14:textId="3146286D" w:rsidR="00C44600" w:rsidRPr="00284CD4" w:rsidRDefault="00E64F01" w:rsidP="00C44600">
            <w:pPr>
              <w:pStyle w:val="Tabella"/>
              <w:jc w:val="right"/>
              <w:rPr>
                <w:rFonts w:asciiTheme="minorHAnsi" w:hAnsiTheme="minorHAnsi" w:cstheme="minorHAnsi"/>
              </w:rPr>
            </w:pPr>
            <w:r w:rsidRPr="00284CD4">
              <w:rPr>
                <w:rFonts w:asciiTheme="minorHAnsi" w:hAnsiTheme="minorHAnsi" w:cstheme="minorHAnsi"/>
              </w:rPr>
              <w:t>- 3%</w:t>
            </w:r>
          </w:p>
        </w:tc>
      </w:tr>
      <w:tr w:rsidR="0041716A" w:rsidRPr="0041716A" w14:paraId="65EDAD7E" w14:textId="77777777" w:rsidTr="00D0251A">
        <w:tc>
          <w:tcPr>
            <w:tcW w:w="1148" w:type="pct"/>
            <w:tcBorders>
              <w:top w:val="single" w:sz="6" w:space="0" w:color="000000"/>
              <w:bottom w:val="single" w:sz="6" w:space="0" w:color="000000"/>
            </w:tcBorders>
            <w:shd w:val="clear" w:color="auto" w:fill="FFFFFF"/>
            <w:vAlign w:val="center"/>
          </w:tcPr>
          <w:p w14:paraId="20975B30" w14:textId="77777777" w:rsidR="00C44600" w:rsidRPr="00284CD4" w:rsidRDefault="00C44600" w:rsidP="00C44600">
            <w:pPr>
              <w:pStyle w:val="Tabella"/>
              <w:jc w:val="left"/>
              <w:rPr>
                <w:rFonts w:asciiTheme="minorHAnsi" w:hAnsiTheme="minorHAnsi" w:cstheme="minorHAnsi"/>
              </w:rPr>
            </w:pPr>
          </w:p>
        </w:tc>
        <w:tc>
          <w:tcPr>
            <w:tcW w:w="1518" w:type="pct"/>
            <w:tcBorders>
              <w:top w:val="single" w:sz="6" w:space="0" w:color="000000"/>
              <w:bottom w:val="single" w:sz="6" w:space="0" w:color="000000"/>
            </w:tcBorders>
            <w:shd w:val="clear" w:color="auto" w:fill="FFFFFF"/>
            <w:vAlign w:val="center"/>
          </w:tcPr>
          <w:p w14:paraId="699204D8" w14:textId="3ABCBB68"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Debiti v/fondi prev. complementare</w:t>
            </w:r>
          </w:p>
        </w:tc>
        <w:tc>
          <w:tcPr>
            <w:tcW w:w="632" w:type="pct"/>
            <w:tcBorders>
              <w:top w:val="single" w:sz="6" w:space="0" w:color="000000"/>
              <w:bottom w:val="single" w:sz="6" w:space="0" w:color="000000"/>
            </w:tcBorders>
            <w:shd w:val="clear" w:color="auto" w:fill="FFFFFF"/>
            <w:vAlign w:val="center"/>
          </w:tcPr>
          <w:p w14:paraId="21D0CC74" w14:textId="32664B24"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18.124</w:t>
            </w:r>
          </w:p>
        </w:tc>
        <w:tc>
          <w:tcPr>
            <w:tcW w:w="632" w:type="pct"/>
            <w:tcBorders>
              <w:top w:val="single" w:sz="6" w:space="0" w:color="000000"/>
              <w:bottom w:val="single" w:sz="6" w:space="0" w:color="000000"/>
            </w:tcBorders>
            <w:shd w:val="clear" w:color="auto" w:fill="FFFFFF"/>
            <w:vAlign w:val="center"/>
          </w:tcPr>
          <w:p w14:paraId="62404CE3" w14:textId="1814CAFA" w:rsidR="00C44600" w:rsidRPr="00284CD4" w:rsidRDefault="00E64F01" w:rsidP="00C44600">
            <w:pPr>
              <w:pStyle w:val="Tabella"/>
              <w:jc w:val="right"/>
              <w:rPr>
                <w:rFonts w:asciiTheme="minorHAnsi" w:hAnsiTheme="minorHAnsi" w:cstheme="minorHAnsi"/>
              </w:rPr>
            </w:pPr>
            <w:r w:rsidRPr="00284CD4">
              <w:rPr>
                <w:rFonts w:asciiTheme="minorHAnsi" w:hAnsiTheme="minorHAnsi" w:cstheme="minorHAnsi"/>
              </w:rPr>
              <w:t>21.817</w:t>
            </w:r>
          </w:p>
        </w:tc>
        <w:tc>
          <w:tcPr>
            <w:tcW w:w="623" w:type="pct"/>
            <w:tcBorders>
              <w:top w:val="single" w:sz="6" w:space="0" w:color="000000"/>
              <w:bottom w:val="single" w:sz="6" w:space="0" w:color="000000"/>
            </w:tcBorders>
            <w:shd w:val="clear" w:color="auto" w:fill="FFFFFF"/>
            <w:vAlign w:val="center"/>
          </w:tcPr>
          <w:p w14:paraId="57D29CFF" w14:textId="0F6DA33A" w:rsidR="00C44600" w:rsidRPr="00284CD4" w:rsidRDefault="00E64F01" w:rsidP="00C44600">
            <w:pPr>
              <w:pStyle w:val="Tabella"/>
              <w:jc w:val="right"/>
              <w:rPr>
                <w:rFonts w:asciiTheme="minorHAnsi" w:hAnsiTheme="minorHAnsi" w:cstheme="minorHAnsi"/>
              </w:rPr>
            </w:pPr>
            <w:r w:rsidRPr="00284CD4">
              <w:rPr>
                <w:rFonts w:asciiTheme="minorHAnsi" w:hAnsiTheme="minorHAnsi" w:cstheme="minorHAnsi"/>
              </w:rPr>
              <w:t>3.693</w:t>
            </w:r>
          </w:p>
        </w:tc>
        <w:tc>
          <w:tcPr>
            <w:tcW w:w="446" w:type="pct"/>
            <w:tcBorders>
              <w:top w:val="single" w:sz="6" w:space="0" w:color="000000"/>
              <w:bottom w:val="single" w:sz="6" w:space="0" w:color="000000"/>
            </w:tcBorders>
            <w:shd w:val="clear" w:color="auto" w:fill="FFFFFF"/>
            <w:vAlign w:val="center"/>
          </w:tcPr>
          <w:p w14:paraId="45DDB821" w14:textId="3C72B0DA" w:rsidR="00C44600" w:rsidRPr="00284CD4" w:rsidRDefault="005D0009" w:rsidP="00C44600">
            <w:pPr>
              <w:pStyle w:val="Tabella"/>
              <w:jc w:val="right"/>
              <w:rPr>
                <w:rFonts w:asciiTheme="minorHAnsi" w:hAnsiTheme="minorHAnsi" w:cstheme="minorHAnsi"/>
              </w:rPr>
            </w:pPr>
            <w:r w:rsidRPr="00284CD4">
              <w:rPr>
                <w:rFonts w:asciiTheme="minorHAnsi" w:hAnsiTheme="minorHAnsi" w:cstheme="minorHAnsi"/>
              </w:rPr>
              <w:t>20%</w:t>
            </w:r>
          </w:p>
        </w:tc>
      </w:tr>
      <w:tr w:rsidR="0041716A" w:rsidRPr="0041716A" w14:paraId="3CE32CE1" w14:textId="77777777" w:rsidTr="00D0251A">
        <w:tc>
          <w:tcPr>
            <w:tcW w:w="1148" w:type="pct"/>
            <w:tcBorders>
              <w:top w:val="single" w:sz="6" w:space="0" w:color="000000"/>
              <w:bottom w:val="single" w:sz="6" w:space="0" w:color="000000"/>
            </w:tcBorders>
            <w:shd w:val="clear" w:color="auto" w:fill="FFFFFF"/>
            <w:vAlign w:val="center"/>
          </w:tcPr>
          <w:p w14:paraId="6A259D01" w14:textId="77777777" w:rsidR="00C44600" w:rsidRPr="00284CD4" w:rsidRDefault="00C44600" w:rsidP="00C44600">
            <w:pPr>
              <w:pStyle w:val="Tabella"/>
              <w:jc w:val="left"/>
              <w:rPr>
                <w:rFonts w:asciiTheme="minorHAnsi" w:hAnsiTheme="minorHAnsi" w:cstheme="minorHAnsi"/>
              </w:rPr>
            </w:pPr>
          </w:p>
        </w:tc>
        <w:tc>
          <w:tcPr>
            <w:tcW w:w="1518" w:type="pct"/>
            <w:tcBorders>
              <w:top w:val="single" w:sz="6" w:space="0" w:color="000000"/>
              <w:bottom w:val="single" w:sz="6" w:space="0" w:color="000000"/>
            </w:tcBorders>
            <w:shd w:val="clear" w:color="auto" w:fill="FFFFFF"/>
            <w:vAlign w:val="center"/>
          </w:tcPr>
          <w:p w14:paraId="40050E39"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Debiti diversi verso terzi</w:t>
            </w:r>
          </w:p>
        </w:tc>
        <w:tc>
          <w:tcPr>
            <w:tcW w:w="632" w:type="pct"/>
            <w:tcBorders>
              <w:top w:val="single" w:sz="6" w:space="0" w:color="000000"/>
              <w:bottom w:val="single" w:sz="6" w:space="0" w:color="000000"/>
            </w:tcBorders>
            <w:shd w:val="clear" w:color="auto" w:fill="FFFFFF"/>
            <w:vAlign w:val="center"/>
          </w:tcPr>
          <w:p w14:paraId="1CFF78E6" w14:textId="1C271B1C" w:rsidR="00C44600" w:rsidRPr="00284CD4" w:rsidRDefault="000A23EF" w:rsidP="00C44600">
            <w:pPr>
              <w:pStyle w:val="Tabella"/>
              <w:jc w:val="right"/>
              <w:rPr>
                <w:rFonts w:asciiTheme="minorHAnsi" w:hAnsiTheme="minorHAnsi" w:cstheme="minorHAnsi"/>
              </w:rPr>
            </w:pPr>
            <w:r w:rsidRPr="00284CD4">
              <w:rPr>
                <w:rFonts w:asciiTheme="minorHAnsi" w:hAnsiTheme="minorHAnsi" w:cstheme="minorHAnsi"/>
              </w:rPr>
              <w:t>28.321</w:t>
            </w:r>
          </w:p>
        </w:tc>
        <w:tc>
          <w:tcPr>
            <w:tcW w:w="632" w:type="pct"/>
            <w:tcBorders>
              <w:top w:val="single" w:sz="6" w:space="0" w:color="000000"/>
              <w:bottom w:val="single" w:sz="6" w:space="0" w:color="000000"/>
            </w:tcBorders>
            <w:shd w:val="clear" w:color="auto" w:fill="FFFFFF"/>
            <w:vAlign w:val="center"/>
          </w:tcPr>
          <w:p w14:paraId="0FCDE161" w14:textId="7159C49F" w:rsidR="00C44600" w:rsidRPr="00284CD4" w:rsidRDefault="00D0251A" w:rsidP="00C44600">
            <w:pPr>
              <w:pStyle w:val="Tabella"/>
              <w:jc w:val="right"/>
              <w:rPr>
                <w:rFonts w:asciiTheme="minorHAnsi" w:hAnsiTheme="minorHAnsi" w:cstheme="minorHAnsi"/>
              </w:rPr>
            </w:pPr>
            <w:r w:rsidRPr="00284CD4">
              <w:rPr>
                <w:rFonts w:asciiTheme="minorHAnsi" w:hAnsiTheme="minorHAnsi" w:cstheme="minorHAnsi"/>
              </w:rPr>
              <w:t>50.690</w:t>
            </w:r>
          </w:p>
        </w:tc>
        <w:tc>
          <w:tcPr>
            <w:tcW w:w="623" w:type="pct"/>
            <w:tcBorders>
              <w:top w:val="single" w:sz="6" w:space="0" w:color="000000"/>
              <w:bottom w:val="single" w:sz="6" w:space="0" w:color="000000"/>
            </w:tcBorders>
            <w:shd w:val="clear" w:color="auto" w:fill="FFFFFF"/>
            <w:vAlign w:val="center"/>
          </w:tcPr>
          <w:p w14:paraId="684C0733" w14:textId="164A8444" w:rsidR="00C44600" w:rsidRPr="00284CD4" w:rsidRDefault="00D0251A" w:rsidP="00C44600">
            <w:pPr>
              <w:pStyle w:val="Tabella"/>
              <w:jc w:val="right"/>
              <w:rPr>
                <w:rFonts w:asciiTheme="minorHAnsi" w:hAnsiTheme="minorHAnsi" w:cstheme="minorHAnsi"/>
              </w:rPr>
            </w:pPr>
            <w:r w:rsidRPr="00284CD4">
              <w:rPr>
                <w:rFonts w:asciiTheme="minorHAnsi" w:hAnsiTheme="minorHAnsi" w:cstheme="minorHAnsi"/>
              </w:rPr>
              <w:t>22.369</w:t>
            </w:r>
          </w:p>
        </w:tc>
        <w:tc>
          <w:tcPr>
            <w:tcW w:w="446" w:type="pct"/>
            <w:tcBorders>
              <w:top w:val="single" w:sz="6" w:space="0" w:color="000000"/>
              <w:bottom w:val="single" w:sz="6" w:space="0" w:color="000000"/>
            </w:tcBorders>
            <w:shd w:val="clear" w:color="auto" w:fill="FFFFFF"/>
            <w:vAlign w:val="center"/>
          </w:tcPr>
          <w:p w14:paraId="47BD1BE0" w14:textId="1FF57EB1" w:rsidR="00C44600" w:rsidRPr="00284CD4" w:rsidRDefault="00D0251A" w:rsidP="00C44600">
            <w:pPr>
              <w:pStyle w:val="Tabella"/>
              <w:jc w:val="right"/>
              <w:rPr>
                <w:rFonts w:asciiTheme="minorHAnsi" w:hAnsiTheme="minorHAnsi" w:cstheme="minorHAnsi"/>
              </w:rPr>
            </w:pPr>
            <w:r w:rsidRPr="00284CD4">
              <w:rPr>
                <w:rFonts w:asciiTheme="minorHAnsi" w:hAnsiTheme="minorHAnsi" w:cstheme="minorHAnsi"/>
              </w:rPr>
              <w:t>79%</w:t>
            </w:r>
          </w:p>
        </w:tc>
      </w:tr>
      <w:tr w:rsidR="0041716A" w:rsidRPr="0041716A" w14:paraId="37C587FA" w14:textId="77777777" w:rsidTr="00D0251A">
        <w:tc>
          <w:tcPr>
            <w:tcW w:w="1148" w:type="pct"/>
            <w:tcBorders>
              <w:top w:val="single" w:sz="6" w:space="0" w:color="000000"/>
              <w:bottom w:val="single" w:sz="6" w:space="0" w:color="000000"/>
            </w:tcBorders>
            <w:shd w:val="clear" w:color="auto" w:fill="FFFFFF"/>
            <w:vAlign w:val="center"/>
          </w:tcPr>
          <w:p w14:paraId="723D78AB" w14:textId="77777777" w:rsidR="00C44600" w:rsidRPr="00284CD4" w:rsidRDefault="00C44600" w:rsidP="00C44600">
            <w:pPr>
              <w:pStyle w:val="Tabella"/>
              <w:jc w:val="left"/>
              <w:rPr>
                <w:rFonts w:asciiTheme="minorHAnsi" w:hAnsiTheme="minorHAnsi" w:cstheme="minorHAnsi"/>
              </w:rPr>
            </w:pPr>
          </w:p>
        </w:tc>
        <w:tc>
          <w:tcPr>
            <w:tcW w:w="1518" w:type="pct"/>
            <w:tcBorders>
              <w:top w:val="single" w:sz="6" w:space="0" w:color="000000"/>
              <w:bottom w:val="single" w:sz="6" w:space="0" w:color="000000"/>
            </w:tcBorders>
            <w:shd w:val="clear" w:color="auto" w:fill="FFFFFF"/>
            <w:vAlign w:val="center"/>
          </w:tcPr>
          <w:p w14:paraId="3B4B3C85" w14:textId="77777777"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Debiti v/emittenti carte di credito</w:t>
            </w:r>
          </w:p>
        </w:tc>
        <w:tc>
          <w:tcPr>
            <w:tcW w:w="632" w:type="pct"/>
            <w:tcBorders>
              <w:top w:val="single" w:sz="6" w:space="0" w:color="000000"/>
              <w:bottom w:val="single" w:sz="6" w:space="0" w:color="000000"/>
            </w:tcBorders>
            <w:shd w:val="clear" w:color="auto" w:fill="FFFFFF"/>
            <w:vAlign w:val="center"/>
          </w:tcPr>
          <w:p w14:paraId="505D92A8" w14:textId="55750503"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1.082</w:t>
            </w:r>
          </w:p>
        </w:tc>
        <w:tc>
          <w:tcPr>
            <w:tcW w:w="632" w:type="pct"/>
            <w:tcBorders>
              <w:top w:val="single" w:sz="6" w:space="0" w:color="000000"/>
              <w:bottom w:val="single" w:sz="6" w:space="0" w:color="000000"/>
            </w:tcBorders>
            <w:shd w:val="clear" w:color="auto" w:fill="FFFFFF"/>
            <w:vAlign w:val="center"/>
          </w:tcPr>
          <w:p w14:paraId="30D016CA" w14:textId="04A1652D" w:rsidR="00C44600" w:rsidRPr="00284CD4" w:rsidRDefault="00D0251A" w:rsidP="00C44600">
            <w:pPr>
              <w:pStyle w:val="Tabella"/>
              <w:jc w:val="right"/>
              <w:rPr>
                <w:rFonts w:asciiTheme="minorHAnsi" w:hAnsiTheme="minorHAnsi" w:cstheme="minorHAnsi"/>
              </w:rPr>
            </w:pPr>
            <w:r w:rsidRPr="00284CD4">
              <w:rPr>
                <w:rFonts w:asciiTheme="minorHAnsi" w:hAnsiTheme="minorHAnsi" w:cstheme="minorHAnsi"/>
              </w:rPr>
              <w:t>621</w:t>
            </w:r>
          </w:p>
        </w:tc>
        <w:tc>
          <w:tcPr>
            <w:tcW w:w="623" w:type="pct"/>
            <w:tcBorders>
              <w:top w:val="single" w:sz="6" w:space="0" w:color="000000"/>
              <w:bottom w:val="single" w:sz="6" w:space="0" w:color="000000"/>
            </w:tcBorders>
            <w:shd w:val="clear" w:color="auto" w:fill="FFFFFF"/>
            <w:vAlign w:val="center"/>
          </w:tcPr>
          <w:p w14:paraId="3A072278" w14:textId="1B64C0DB" w:rsidR="00C44600" w:rsidRPr="00284CD4" w:rsidRDefault="00D0251A" w:rsidP="00C44600">
            <w:pPr>
              <w:pStyle w:val="Tabella"/>
              <w:jc w:val="right"/>
              <w:rPr>
                <w:rFonts w:asciiTheme="minorHAnsi" w:hAnsiTheme="minorHAnsi" w:cstheme="minorHAnsi"/>
              </w:rPr>
            </w:pPr>
            <w:r w:rsidRPr="00284CD4">
              <w:rPr>
                <w:rFonts w:asciiTheme="minorHAnsi" w:hAnsiTheme="minorHAnsi" w:cstheme="minorHAnsi"/>
              </w:rPr>
              <w:t>-</w:t>
            </w:r>
            <w:r w:rsidR="00356C6B" w:rsidRPr="00284CD4">
              <w:rPr>
                <w:rFonts w:asciiTheme="minorHAnsi" w:hAnsiTheme="minorHAnsi" w:cstheme="minorHAnsi"/>
              </w:rPr>
              <w:t xml:space="preserve"> 461</w:t>
            </w:r>
            <w:r w:rsidRPr="00284CD4">
              <w:rPr>
                <w:rFonts w:asciiTheme="minorHAnsi" w:hAnsiTheme="minorHAnsi" w:cstheme="minorHAnsi"/>
              </w:rPr>
              <w:t xml:space="preserve"> </w:t>
            </w:r>
          </w:p>
        </w:tc>
        <w:tc>
          <w:tcPr>
            <w:tcW w:w="446" w:type="pct"/>
            <w:tcBorders>
              <w:top w:val="single" w:sz="6" w:space="0" w:color="000000"/>
              <w:bottom w:val="single" w:sz="6" w:space="0" w:color="000000"/>
            </w:tcBorders>
            <w:shd w:val="clear" w:color="auto" w:fill="FFFFFF"/>
            <w:vAlign w:val="center"/>
          </w:tcPr>
          <w:p w14:paraId="3EC21C54" w14:textId="601BC315" w:rsidR="00C44600" w:rsidRPr="00284CD4" w:rsidRDefault="00356C6B" w:rsidP="00C44600">
            <w:pPr>
              <w:pStyle w:val="Tabella"/>
              <w:jc w:val="right"/>
              <w:rPr>
                <w:rFonts w:asciiTheme="minorHAnsi" w:hAnsiTheme="minorHAnsi" w:cstheme="minorHAnsi"/>
              </w:rPr>
            </w:pPr>
            <w:r w:rsidRPr="00284CD4">
              <w:rPr>
                <w:rFonts w:asciiTheme="minorHAnsi" w:hAnsiTheme="minorHAnsi" w:cstheme="minorHAnsi"/>
              </w:rPr>
              <w:t>- 43%</w:t>
            </w:r>
          </w:p>
        </w:tc>
      </w:tr>
      <w:tr w:rsidR="0041716A" w:rsidRPr="0041716A" w14:paraId="1A03D454" w14:textId="77777777" w:rsidTr="00D0251A">
        <w:tc>
          <w:tcPr>
            <w:tcW w:w="1148" w:type="pct"/>
            <w:tcBorders>
              <w:top w:val="single" w:sz="6" w:space="0" w:color="000000"/>
              <w:bottom w:val="single" w:sz="6" w:space="0" w:color="000000"/>
            </w:tcBorders>
            <w:shd w:val="clear" w:color="auto" w:fill="FFFFFF"/>
            <w:vAlign w:val="center"/>
          </w:tcPr>
          <w:p w14:paraId="10E0B850" w14:textId="77777777" w:rsidR="00C44600" w:rsidRPr="00284CD4" w:rsidRDefault="00C44600" w:rsidP="00C44600">
            <w:pPr>
              <w:pStyle w:val="Tabella"/>
              <w:jc w:val="left"/>
              <w:rPr>
                <w:rFonts w:asciiTheme="minorHAnsi" w:hAnsiTheme="minorHAnsi" w:cstheme="minorHAnsi"/>
              </w:rPr>
            </w:pPr>
          </w:p>
        </w:tc>
        <w:tc>
          <w:tcPr>
            <w:tcW w:w="1518" w:type="pct"/>
            <w:tcBorders>
              <w:top w:val="single" w:sz="6" w:space="0" w:color="000000"/>
              <w:bottom w:val="single" w:sz="6" w:space="0" w:color="000000"/>
            </w:tcBorders>
            <w:shd w:val="clear" w:color="auto" w:fill="FFFFFF"/>
            <w:vAlign w:val="center"/>
          </w:tcPr>
          <w:p w14:paraId="180B94E7" w14:textId="50C9CDC0" w:rsidR="00C44600" w:rsidRPr="00284CD4" w:rsidRDefault="00C44600" w:rsidP="00C44600">
            <w:pPr>
              <w:pStyle w:val="Tabella"/>
              <w:jc w:val="left"/>
              <w:rPr>
                <w:rFonts w:asciiTheme="minorHAnsi" w:hAnsiTheme="minorHAnsi" w:cstheme="minorHAnsi"/>
              </w:rPr>
            </w:pPr>
            <w:r w:rsidRPr="00284CD4">
              <w:rPr>
                <w:rFonts w:asciiTheme="minorHAnsi" w:hAnsiTheme="minorHAnsi" w:cstheme="minorHAnsi"/>
              </w:rPr>
              <w:t xml:space="preserve">Debiti v/soc. finanz. cessione 1/5 </w:t>
            </w:r>
          </w:p>
        </w:tc>
        <w:tc>
          <w:tcPr>
            <w:tcW w:w="632" w:type="pct"/>
            <w:tcBorders>
              <w:top w:val="single" w:sz="6" w:space="0" w:color="000000"/>
              <w:bottom w:val="single" w:sz="6" w:space="0" w:color="000000"/>
            </w:tcBorders>
            <w:shd w:val="clear" w:color="auto" w:fill="FFFFFF"/>
            <w:vAlign w:val="center"/>
          </w:tcPr>
          <w:p w14:paraId="0F5C3278" w14:textId="2658171D" w:rsidR="00C44600" w:rsidRPr="00284CD4" w:rsidRDefault="00C44600" w:rsidP="00C44600">
            <w:pPr>
              <w:pStyle w:val="Tabella"/>
              <w:jc w:val="right"/>
              <w:rPr>
                <w:rFonts w:asciiTheme="minorHAnsi" w:hAnsiTheme="minorHAnsi" w:cstheme="minorHAnsi"/>
              </w:rPr>
            </w:pPr>
            <w:r w:rsidRPr="00284CD4">
              <w:rPr>
                <w:rFonts w:asciiTheme="minorHAnsi" w:hAnsiTheme="minorHAnsi" w:cstheme="minorHAnsi"/>
              </w:rPr>
              <w:t>973</w:t>
            </w:r>
          </w:p>
        </w:tc>
        <w:tc>
          <w:tcPr>
            <w:tcW w:w="632" w:type="pct"/>
            <w:tcBorders>
              <w:top w:val="single" w:sz="6" w:space="0" w:color="000000"/>
              <w:bottom w:val="single" w:sz="6" w:space="0" w:color="000000"/>
            </w:tcBorders>
            <w:shd w:val="clear" w:color="auto" w:fill="FFFFFF"/>
            <w:vAlign w:val="center"/>
          </w:tcPr>
          <w:p w14:paraId="5F08E32F" w14:textId="251ED16E" w:rsidR="00C44600" w:rsidRPr="00284CD4" w:rsidRDefault="000215E0" w:rsidP="00C44600">
            <w:pPr>
              <w:pStyle w:val="Tabella"/>
              <w:jc w:val="right"/>
              <w:rPr>
                <w:rFonts w:asciiTheme="minorHAnsi" w:hAnsiTheme="minorHAnsi" w:cstheme="minorHAnsi"/>
              </w:rPr>
            </w:pPr>
            <w:r w:rsidRPr="00284CD4">
              <w:rPr>
                <w:rFonts w:asciiTheme="minorHAnsi" w:hAnsiTheme="minorHAnsi" w:cstheme="minorHAnsi"/>
              </w:rPr>
              <w:t>943</w:t>
            </w:r>
          </w:p>
        </w:tc>
        <w:tc>
          <w:tcPr>
            <w:tcW w:w="623" w:type="pct"/>
            <w:tcBorders>
              <w:top w:val="single" w:sz="6" w:space="0" w:color="000000"/>
              <w:bottom w:val="single" w:sz="6" w:space="0" w:color="000000"/>
            </w:tcBorders>
            <w:shd w:val="clear" w:color="auto" w:fill="FFFFFF"/>
            <w:vAlign w:val="center"/>
          </w:tcPr>
          <w:p w14:paraId="730067C0" w14:textId="555BC02A" w:rsidR="00C44600" w:rsidRPr="00284CD4" w:rsidRDefault="000215E0" w:rsidP="00C44600">
            <w:pPr>
              <w:pStyle w:val="Tabella"/>
              <w:jc w:val="right"/>
              <w:rPr>
                <w:rFonts w:asciiTheme="minorHAnsi" w:hAnsiTheme="minorHAnsi" w:cstheme="minorHAnsi"/>
              </w:rPr>
            </w:pPr>
            <w:r w:rsidRPr="00284CD4">
              <w:rPr>
                <w:rFonts w:asciiTheme="minorHAnsi" w:hAnsiTheme="minorHAnsi" w:cstheme="minorHAnsi"/>
              </w:rPr>
              <w:t>- 30</w:t>
            </w:r>
          </w:p>
        </w:tc>
        <w:tc>
          <w:tcPr>
            <w:tcW w:w="446" w:type="pct"/>
            <w:tcBorders>
              <w:top w:val="single" w:sz="6" w:space="0" w:color="000000"/>
              <w:bottom w:val="single" w:sz="6" w:space="0" w:color="000000"/>
            </w:tcBorders>
            <w:shd w:val="clear" w:color="auto" w:fill="FFFFFF"/>
            <w:vAlign w:val="center"/>
          </w:tcPr>
          <w:p w14:paraId="71991D3E" w14:textId="0B21F9E4" w:rsidR="00C44600" w:rsidRPr="00284CD4" w:rsidRDefault="000215E0" w:rsidP="00C44600">
            <w:pPr>
              <w:pStyle w:val="Tabella"/>
              <w:jc w:val="right"/>
              <w:rPr>
                <w:rFonts w:asciiTheme="minorHAnsi" w:hAnsiTheme="minorHAnsi" w:cstheme="minorHAnsi"/>
              </w:rPr>
            </w:pPr>
            <w:r w:rsidRPr="00284CD4">
              <w:rPr>
                <w:rFonts w:asciiTheme="minorHAnsi" w:hAnsiTheme="minorHAnsi" w:cstheme="minorHAnsi"/>
              </w:rPr>
              <w:t>- 3%</w:t>
            </w:r>
          </w:p>
        </w:tc>
      </w:tr>
      <w:tr w:rsidR="0041716A" w:rsidRPr="0041716A" w14:paraId="6FBBD756" w14:textId="77777777" w:rsidTr="00D0251A">
        <w:tc>
          <w:tcPr>
            <w:tcW w:w="1148" w:type="pct"/>
            <w:tcBorders>
              <w:top w:val="single" w:sz="6" w:space="0" w:color="000000"/>
              <w:bottom w:val="single" w:sz="12" w:space="0" w:color="000000"/>
            </w:tcBorders>
            <w:shd w:val="clear" w:color="auto" w:fill="E2E2E2"/>
            <w:vAlign w:val="center"/>
          </w:tcPr>
          <w:p w14:paraId="34B8B7B5" w14:textId="77777777" w:rsidR="00C44600" w:rsidRPr="00284CD4" w:rsidRDefault="00C44600" w:rsidP="00C44600">
            <w:pPr>
              <w:pStyle w:val="Tabella"/>
              <w:jc w:val="left"/>
              <w:rPr>
                <w:rFonts w:asciiTheme="minorHAnsi" w:hAnsiTheme="minorHAnsi" w:cstheme="minorHAnsi"/>
                <w:b/>
              </w:rPr>
            </w:pPr>
          </w:p>
        </w:tc>
        <w:tc>
          <w:tcPr>
            <w:tcW w:w="1518" w:type="pct"/>
            <w:tcBorders>
              <w:top w:val="single" w:sz="6" w:space="0" w:color="000000"/>
              <w:bottom w:val="single" w:sz="12" w:space="0" w:color="000000"/>
            </w:tcBorders>
            <w:shd w:val="clear" w:color="auto" w:fill="E2E2E2"/>
            <w:vAlign w:val="center"/>
          </w:tcPr>
          <w:p w14:paraId="2D6C7019" w14:textId="77777777" w:rsidR="00C44600" w:rsidRPr="00284CD4" w:rsidRDefault="00C44600" w:rsidP="00C44600">
            <w:pPr>
              <w:pStyle w:val="Tabella"/>
              <w:jc w:val="left"/>
              <w:rPr>
                <w:rFonts w:asciiTheme="minorHAnsi" w:hAnsiTheme="minorHAnsi" w:cstheme="minorHAnsi"/>
                <w:b/>
              </w:rPr>
            </w:pPr>
            <w:r w:rsidRPr="00284CD4">
              <w:rPr>
                <w:rFonts w:asciiTheme="minorHAnsi" w:hAnsiTheme="minorHAnsi" w:cstheme="minorHAnsi"/>
                <w:b/>
              </w:rPr>
              <w:t>Totale</w:t>
            </w:r>
          </w:p>
        </w:tc>
        <w:tc>
          <w:tcPr>
            <w:tcW w:w="632" w:type="pct"/>
            <w:tcBorders>
              <w:top w:val="single" w:sz="6" w:space="0" w:color="000000"/>
              <w:bottom w:val="single" w:sz="12" w:space="0" w:color="000000"/>
            </w:tcBorders>
            <w:shd w:val="clear" w:color="auto" w:fill="E2E2E2"/>
            <w:vAlign w:val="center"/>
          </w:tcPr>
          <w:p w14:paraId="341544A7" w14:textId="46736105" w:rsidR="00C44600" w:rsidRPr="00284CD4" w:rsidRDefault="00C44600" w:rsidP="00C44600">
            <w:pPr>
              <w:pStyle w:val="Tabella"/>
              <w:jc w:val="right"/>
              <w:rPr>
                <w:rFonts w:asciiTheme="minorHAnsi" w:hAnsiTheme="minorHAnsi" w:cstheme="minorHAnsi"/>
                <w:b/>
              </w:rPr>
            </w:pPr>
            <w:r w:rsidRPr="00284CD4">
              <w:rPr>
                <w:rFonts w:asciiTheme="minorHAnsi" w:hAnsiTheme="minorHAnsi" w:cstheme="minorHAnsi"/>
                <w:b/>
              </w:rPr>
              <w:t>48.959</w:t>
            </w:r>
          </w:p>
        </w:tc>
        <w:tc>
          <w:tcPr>
            <w:tcW w:w="632" w:type="pct"/>
            <w:tcBorders>
              <w:top w:val="single" w:sz="6" w:space="0" w:color="000000"/>
              <w:bottom w:val="single" w:sz="12" w:space="0" w:color="000000"/>
            </w:tcBorders>
            <w:shd w:val="clear" w:color="auto" w:fill="E2E2E2"/>
            <w:vAlign w:val="center"/>
          </w:tcPr>
          <w:p w14:paraId="2EF77EC7" w14:textId="12BF7EA1" w:rsidR="00C44600" w:rsidRPr="00284CD4" w:rsidRDefault="000215E0" w:rsidP="00C44600">
            <w:pPr>
              <w:pStyle w:val="Tabella"/>
              <w:jc w:val="right"/>
              <w:rPr>
                <w:rFonts w:asciiTheme="minorHAnsi" w:hAnsiTheme="minorHAnsi" w:cstheme="minorHAnsi"/>
                <w:b/>
              </w:rPr>
            </w:pPr>
            <w:r w:rsidRPr="00284CD4">
              <w:rPr>
                <w:rFonts w:asciiTheme="minorHAnsi" w:hAnsiTheme="minorHAnsi" w:cstheme="minorHAnsi"/>
                <w:b/>
              </w:rPr>
              <w:t>74.514</w:t>
            </w:r>
          </w:p>
        </w:tc>
        <w:tc>
          <w:tcPr>
            <w:tcW w:w="623" w:type="pct"/>
            <w:tcBorders>
              <w:top w:val="single" w:sz="6" w:space="0" w:color="000000"/>
              <w:bottom w:val="single" w:sz="12" w:space="0" w:color="000000"/>
            </w:tcBorders>
            <w:shd w:val="clear" w:color="auto" w:fill="E2E2E2"/>
            <w:vAlign w:val="center"/>
          </w:tcPr>
          <w:p w14:paraId="67C77667" w14:textId="540C4209" w:rsidR="00C44600" w:rsidRPr="00284CD4" w:rsidRDefault="002144DC" w:rsidP="00C44600">
            <w:pPr>
              <w:pStyle w:val="Tabella"/>
              <w:jc w:val="right"/>
              <w:rPr>
                <w:rFonts w:asciiTheme="minorHAnsi" w:hAnsiTheme="minorHAnsi" w:cstheme="minorHAnsi"/>
                <w:b/>
              </w:rPr>
            </w:pPr>
            <w:r w:rsidRPr="00284CD4">
              <w:rPr>
                <w:rFonts w:asciiTheme="minorHAnsi" w:hAnsiTheme="minorHAnsi" w:cstheme="minorHAnsi"/>
                <w:b/>
              </w:rPr>
              <w:t>25.555</w:t>
            </w:r>
          </w:p>
        </w:tc>
        <w:tc>
          <w:tcPr>
            <w:tcW w:w="446" w:type="pct"/>
            <w:tcBorders>
              <w:top w:val="single" w:sz="6" w:space="0" w:color="000000"/>
              <w:bottom w:val="single" w:sz="12" w:space="0" w:color="000000"/>
            </w:tcBorders>
            <w:shd w:val="clear" w:color="auto" w:fill="E2E2E2"/>
            <w:vAlign w:val="center"/>
          </w:tcPr>
          <w:p w14:paraId="6A162CA6" w14:textId="1FAC6998" w:rsidR="00C44600" w:rsidRPr="00284CD4" w:rsidRDefault="002144DC" w:rsidP="00C44600">
            <w:pPr>
              <w:pStyle w:val="Tabella"/>
              <w:jc w:val="right"/>
              <w:rPr>
                <w:rFonts w:asciiTheme="minorHAnsi" w:hAnsiTheme="minorHAnsi" w:cstheme="minorHAnsi"/>
                <w:b/>
              </w:rPr>
            </w:pPr>
            <w:r w:rsidRPr="00284CD4">
              <w:rPr>
                <w:rFonts w:asciiTheme="minorHAnsi" w:hAnsiTheme="minorHAnsi" w:cstheme="minorHAnsi"/>
                <w:b/>
              </w:rPr>
              <w:t>52%</w:t>
            </w:r>
          </w:p>
        </w:tc>
      </w:tr>
    </w:tbl>
    <w:p w14:paraId="3D3254D7" w14:textId="77777777" w:rsidR="00C30B0D" w:rsidRDefault="00C30B0D" w:rsidP="000601CA">
      <w:pPr>
        <w:rPr>
          <w:rFonts w:asciiTheme="majorHAnsi" w:hAnsiTheme="majorHAnsi" w:cstheme="majorHAnsi"/>
          <w:color w:val="595959" w:themeColor="text1" w:themeTint="A6"/>
        </w:rPr>
      </w:pPr>
    </w:p>
    <w:p w14:paraId="4C2420F8" w14:textId="0BC47B62" w:rsidR="00C30B0D" w:rsidRPr="00284CD4" w:rsidRDefault="000601CA" w:rsidP="000601CA">
      <w:pPr>
        <w:rPr>
          <w:rFonts w:asciiTheme="majorHAnsi" w:hAnsiTheme="majorHAnsi" w:cstheme="majorHAnsi"/>
        </w:rPr>
      </w:pPr>
      <w:r w:rsidRPr="00284CD4">
        <w:rPr>
          <w:rFonts w:asciiTheme="majorHAnsi" w:hAnsiTheme="majorHAnsi" w:cstheme="majorHAnsi"/>
        </w:rPr>
        <w:t>La voce “Debiti” trova sintetico riepilogo nella seguente tabella:</w:t>
      </w:r>
    </w:p>
    <w:p w14:paraId="0BBE1C0C" w14:textId="77777777" w:rsidR="00345C20" w:rsidRPr="00284CD4" w:rsidRDefault="00345C20" w:rsidP="000601CA">
      <w:pPr>
        <w:rPr>
          <w:rFonts w:asciiTheme="majorHAnsi" w:hAnsiTheme="majorHAnsi" w:cstheme="majorHAnsi"/>
        </w:rPr>
      </w:pP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3855"/>
        <w:gridCol w:w="1818"/>
        <w:gridCol w:w="1818"/>
        <w:gridCol w:w="1500"/>
        <w:gridCol w:w="880"/>
      </w:tblGrid>
      <w:tr w:rsidR="00383FE5" w:rsidRPr="00284CD4" w14:paraId="067AF24A" w14:textId="77777777" w:rsidTr="00614970">
        <w:trPr>
          <w:tblHeader/>
        </w:trPr>
        <w:tc>
          <w:tcPr>
            <w:tcW w:w="1952" w:type="pct"/>
            <w:tcBorders>
              <w:top w:val="single" w:sz="12" w:space="0" w:color="000000"/>
              <w:bottom w:val="single" w:sz="12" w:space="0" w:color="000000"/>
            </w:tcBorders>
            <w:shd w:val="clear" w:color="auto" w:fill="BDD6EE" w:themeFill="accent5" w:themeFillTint="66"/>
            <w:vAlign w:val="center"/>
          </w:tcPr>
          <w:p w14:paraId="3CB55C05" w14:textId="77777777" w:rsidR="0002160B" w:rsidRPr="00284CD4" w:rsidRDefault="0002160B" w:rsidP="00590690">
            <w:pPr>
              <w:pStyle w:val="Tabella"/>
              <w:jc w:val="left"/>
              <w:rPr>
                <w:rFonts w:asciiTheme="minorHAnsi" w:hAnsiTheme="minorHAnsi" w:cstheme="minorHAnsi"/>
                <w:b/>
              </w:rPr>
            </w:pPr>
            <w:r w:rsidRPr="00284CD4">
              <w:rPr>
                <w:rFonts w:asciiTheme="minorHAnsi" w:hAnsiTheme="minorHAnsi" w:cstheme="minorHAnsi"/>
                <w:b/>
              </w:rPr>
              <w:t>Descrizione</w:t>
            </w:r>
          </w:p>
        </w:tc>
        <w:tc>
          <w:tcPr>
            <w:tcW w:w="921" w:type="pct"/>
            <w:tcBorders>
              <w:top w:val="single" w:sz="12" w:space="0" w:color="000000"/>
              <w:bottom w:val="single" w:sz="12" w:space="0" w:color="000000"/>
            </w:tcBorders>
            <w:shd w:val="clear" w:color="auto" w:fill="BDD6EE" w:themeFill="accent5" w:themeFillTint="66"/>
            <w:vAlign w:val="center"/>
          </w:tcPr>
          <w:p w14:paraId="14980043" w14:textId="7C4462DF" w:rsidR="0002160B" w:rsidRPr="00284CD4" w:rsidRDefault="0002160B" w:rsidP="0017105B">
            <w:pPr>
              <w:pStyle w:val="Tabella"/>
              <w:jc w:val="right"/>
              <w:rPr>
                <w:rFonts w:asciiTheme="minorHAnsi" w:hAnsiTheme="minorHAnsi" w:cstheme="minorHAnsi"/>
                <w:b/>
              </w:rPr>
            </w:pPr>
            <w:r w:rsidRPr="00284CD4">
              <w:rPr>
                <w:rFonts w:asciiTheme="minorHAnsi" w:hAnsiTheme="minorHAnsi" w:cstheme="minorHAnsi"/>
                <w:b/>
              </w:rPr>
              <w:t>Consist</w:t>
            </w:r>
            <w:r w:rsidR="00F07C38" w:rsidRPr="00284CD4">
              <w:rPr>
                <w:rFonts w:asciiTheme="minorHAnsi" w:hAnsiTheme="minorHAnsi" w:cstheme="minorHAnsi"/>
                <w:b/>
              </w:rPr>
              <w:t>enz</w:t>
            </w:r>
            <w:r w:rsidR="004A081D" w:rsidRPr="00284CD4">
              <w:rPr>
                <w:rFonts w:asciiTheme="minorHAnsi" w:hAnsiTheme="minorHAnsi" w:cstheme="minorHAnsi"/>
                <w:b/>
              </w:rPr>
              <w:t>a</w:t>
            </w:r>
            <w:r w:rsidRPr="00284CD4">
              <w:rPr>
                <w:rFonts w:asciiTheme="minorHAnsi" w:hAnsiTheme="minorHAnsi" w:cstheme="minorHAnsi"/>
                <w:b/>
              </w:rPr>
              <w:t xml:space="preserve"> iniziale</w:t>
            </w:r>
          </w:p>
        </w:tc>
        <w:tc>
          <w:tcPr>
            <w:tcW w:w="921" w:type="pct"/>
            <w:tcBorders>
              <w:top w:val="single" w:sz="12" w:space="0" w:color="000000"/>
              <w:bottom w:val="single" w:sz="12" w:space="0" w:color="000000"/>
            </w:tcBorders>
            <w:shd w:val="clear" w:color="auto" w:fill="BDD6EE" w:themeFill="accent5" w:themeFillTint="66"/>
            <w:vAlign w:val="center"/>
          </w:tcPr>
          <w:p w14:paraId="264ED904" w14:textId="22AD79E0" w:rsidR="0002160B" w:rsidRPr="00284CD4" w:rsidRDefault="0002160B" w:rsidP="0017105B">
            <w:pPr>
              <w:pStyle w:val="Tabella"/>
              <w:jc w:val="right"/>
              <w:rPr>
                <w:rFonts w:asciiTheme="minorHAnsi" w:hAnsiTheme="minorHAnsi" w:cstheme="minorHAnsi"/>
                <w:b/>
              </w:rPr>
            </w:pPr>
            <w:r w:rsidRPr="00284CD4">
              <w:rPr>
                <w:rFonts w:asciiTheme="minorHAnsi" w:hAnsiTheme="minorHAnsi" w:cstheme="minorHAnsi"/>
                <w:b/>
              </w:rPr>
              <w:t>Consist</w:t>
            </w:r>
            <w:r w:rsidR="00F07C38" w:rsidRPr="00284CD4">
              <w:rPr>
                <w:rFonts w:asciiTheme="minorHAnsi" w:hAnsiTheme="minorHAnsi" w:cstheme="minorHAnsi"/>
                <w:b/>
              </w:rPr>
              <w:t>enza</w:t>
            </w:r>
            <w:r w:rsidR="004A081D" w:rsidRPr="00284CD4">
              <w:rPr>
                <w:rFonts w:asciiTheme="minorHAnsi" w:hAnsiTheme="minorHAnsi" w:cstheme="minorHAnsi"/>
                <w:b/>
              </w:rPr>
              <w:t xml:space="preserve"> </w:t>
            </w:r>
            <w:r w:rsidRPr="00284CD4">
              <w:rPr>
                <w:rFonts w:asciiTheme="minorHAnsi" w:hAnsiTheme="minorHAnsi" w:cstheme="minorHAnsi"/>
                <w:b/>
              </w:rPr>
              <w:t>finale</w:t>
            </w:r>
          </w:p>
        </w:tc>
        <w:tc>
          <w:tcPr>
            <w:tcW w:w="760" w:type="pct"/>
            <w:tcBorders>
              <w:top w:val="single" w:sz="12" w:space="0" w:color="000000"/>
              <w:bottom w:val="single" w:sz="12" w:space="0" w:color="000000"/>
            </w:tcBorders>
            <w:shd w:val="clear" w:color="auto" w:fill="BDD6EE" w:themeFill="accent5" w:themeFillTint="66"/>
            <w:vAlign w:val="center"/>
          </w:tcPr>
          <w:p w14:paraId="39E83DA7" w14:textId="331CF77F" w:rsidR="0002160B" w:rsidRPr="00284CD4" w:rsidRDefault="0002160B" w:rsidP="0017105B">
            <w:pPr>
              <w:pStyle w:val="Tabella"/>
              <w:jc w:val="right"/>
              <w:rPr>
                <w:rFonts w:asciiTheme="minorHAnsi" w:hAnsiTheme="minorHAnsi" w:cstheme="minorHAnsi"/>
                <w:b/>
              </w:rPr>
            </w:pPr>
            <w:r w:rsidRPr="00284CD4">
              <w:rPr>
                <w:rFonts w:asciiTheme="minorHAnsi" w:hAnsiTheme="minorHAnsi" w:cstheme="minorHAnsi"/>
                <w:b/>
              </w:rPr>
              <w:t>Var</w:t>
            </w:r>
            <w:r w:rsidR="004A081D" w:rsidRPr="00284CD4">
              <w:rPr>
                <w:rFonts w:asciiTheme="minorHAnsi" w:hAnsiTheme="minorHAnsi" w:cstheme="minorHAnsi"/>
                <w:b/>
              </w:rPr>
              <w:t>.</w:t>
            </w:r>
            <w:r w:rsidRPr="00284CD4">
              <w:rPr>
                <w:rFonts w:asciiTheme="minorHAnsi" w:hAnsiTheme="minorHAnsi" w:cstheme="minorHAnsi"/>
                <w:b/>
              </w:rPr>
              <w:t xml:space="preserve"> assoluta</w:t>
            </w:r>
          </w:p>
        </w:tc>
        <w:tc>
          <w:tcPr>
            <w:tcW w:w="446" w:type="pct"/>
            <w:tcBorders>
              <w:top w:val="single" w:sz="12" w:space="0" w:color="000000"/>
              <w:bottom w:val="single" w:sz="12" w:space="0" w:color="000000"/>
            </w:tcBorders>
            <w:shd w:val="clear" w:color="auto" w:fill="BDD6EE" w:themeFill="accent5" w:themeFillTint="66"/>
            <w:vAlign w:val="center"/>
          </w:tcPr>
          <w:p w14:paraId="1D920949" w14:textId="6D208BA7" w:rsidR="0002160B" w:rsidRPr="00284CD4" w:rsidRDefault="0002160B" w:rsidP="0017105B">
            <w:pPr>
              <w:pStyle w:val="Tabella"/>
              <w:jc w:val="right"/>
              <w:rPr>
                <w:rFonts w:asciiTheme="minorHAnsi" w:hAnsiTheme="minorHAnsi" w:cstheme="minorHAnsi"/>
                <w:b/>
              </w:rPr>
            </w:pPr>
            <w:r w:rsidRPr="00284CD4">
              <w:rPr>
                <w:rFonts w:asciiTheme="minorHAnsi" w:hAnsiTheme="minorHAnsi" w:cstheme="minorHAnsi"/>
                <w:b/>
              </w:rPr>
              <w:t>Var</w:t>
            </w:r>
            <w:r w:rsidR="00C36235" w:rsidRPr="00284CD4">
              <w:rPr>
                <w:rFonts w:asciiTheme="minorHAnsi" w:hAnsiTheme="minorHAnsi" w:cstheme="minorHAnsi"/>
                <w:b/>
              </w:rPr>
              <w:t>.</w:t>
            </w:r>
            <w:r w:rsidRPr="00284CD4">
              <w:rPr>
                <w:rFonts w:asciiTheme="minorHAnsi" w:hAnsiTheme="minorHAnsi" w:cstheme="minorHAnsi"/>
                <w:b/>
              </w:rPr>
              <w:t xml:space="preserve"> %</w:t>
            </w:r>
          </w:p>
        </w:tc>
      </w:tr>
      <w:tr w:rsidR="00383FE5" w:rsidRPr="00284CD4" w14:paraId="46B93687" w14:textId="77777777" w:rsidTr="00445BCE">
        <w:tc>
          <w:tcPr>
            <w:tcW w:w="1952" w:type="pct"/>
            <w:tcBorders>
              <w:top w:val="single" w:sz="4" w:space="0" w:color="auto"/>
              <w:bottom w:val="single" w:sz="6" w:space="0" w:color="000000"/>
            </w:tcBorders>
            <w:shd w:val="clear" w:color="auto" w:fill="FFFFFF"/>
            <w:vAlign w:val="center"/>
          </w:tcPr>
          <w:p w14:paraId="0203BDCB" w14:textId="77777777" w:rsidR="00D760AF" w:rsidRPr="00284CD4" w:rsidRDefault="00D760AF" w:rsidP="00D760AF">
            <w:pPr>
              <w:pStyle w:val="Tabella"/>
              <w:jc w:val="left"/>
              <w:rPr>
                <w:rFonts w:asciiTheme="minorHAnsi" w:hAnsiTheme="minorHAnsi" w:cstheme="minorHAnsi"/>
              </w:rPr>
            </w:pPr>
            <w:r w:rsidRPr="00284CD4">
              <w:rPr>
                <w:rFonts w:asciiTheme="minorHAnsi" w:hAnsiTheme="minorHAnsi" w:cstheme="minorHAnsi"/>
              </w:rPr>
              <w:t>Debiti verso fornitori</w:t>
            </w:r>
          </w:p>
        </w:tc>
        <w:tc>
          <w:tcPr>
            <w:tcW w:w="921" w:type="pct"/>
            <w:tcBorders>
              <w:top w:val="single" w:sz="4" w:space="0" w:color="auto"/>
              <w:bottom w:val="single" w:sz="6" w:space="0" w:color="000000"/>
            </w:tcBorders>
            <w:shd w:val="clear" w:color="auto" w:fill="FFFFFF"/>
            <w:vAlign w:val="center"/>
          </w:tcPr>
          <w:p w14:paraId="6494C3B9" w14:textId="31087E9D" w:rsidR="00D760AF" w:rsidRPr="00284CD4" w:rsidRDefault="00D760AF" w:rsidP="00D760AF">
            <w:pPr>
              <w:pStyle w:val="Tabella"/>
              <w:jc w:val="right"/>
              <w:rPr>
                <w:rFonts w:asciiTheme="minorHAnsi" w:hAnsiTheme="minorHAnsi" w:cstheme="minorHAnsi"/>
              </w:rPr>
            </w:pPr>
            <w:r w:rsidRPr="00284CD4">
              <w:rPr>
                <w:rFonts w:asciiTheme="minorHAnsi" w:hAnsiTheme="minorHAnsi" w:cstheme="minorHAnsi"/>
              </w:rPr>
              <w:t>1.710.240</w:t>
            </w:r>
          </w:p>
        </w:tc>
        <w:tc>
          <w:tcPr>
            <w:tcW w:w="921" w:type="pct"/>
            <w:tcBorders>
              <w:top w:val="single" w:sz="4" w:space="0" w:color="auto"/>
              <w:bottom w:val="single" w:sz="6" w:space="0" w:color="000000"/>
            </w:tcBorders>
            <w:shd w:val="clear" w:color="auto" w:fill="FFFFFF"/>
            <w:vAlign w:val="center"/>
          </w:tcPr>
          <w:p w14:paraId="3A258C24" w14:textId="36FE231C" w:rsidR="00D760AF" w:rsidRPr="00284CD4" w:rsidRDefault="002752A5" w:rsidP="00D760AF">
            <w:pPr>
              <w:pStyle w:val="Tabella"/>
              <w:jc w:val="right"/>
              <w:rPr>
                <w:rFonts w:asciiTheme="minorHAnsi" w:hAnsiTheme="minorHAnsi" w:cstheme="minorHAnsi"/>
              </w:rPr>
            </w:pPr>
            <w:r w:rsidRPr="00284CD4">
              <w:rPr>
                <w:rFonts w:asciiTheme="minorHAnsi" w:hAnsiTheme="minorHAnsi" w:cstheme="minorHAnsi"/>
              </w:rPr>
              <w:t>1.1</w:t>
            </w:r>
            <w:r w:rsidR="009F12D5">
              <w:rPr>
                <w:rFonts w:asciiTheme="minorHAnsi" w:hAnsiTheme="minorHAnsi" w:cstheme="minorHAnsi"/>
              </w:rPr>
              <w:t>77</w:t>
            </w:r>
            <w:r w:rsidRPr="00284CD4">
              <w:rPr>
                <w:rFonts w:asciiTheme="minorHAnsi" w:hAnsiTheme="minorHAnsi" w:cstheme="minorHAnsi"/>
              </w:rPr>
              <w:t>.5</w:t>
            </w:r>
            <w:r w:rsidR="009F12D5">
              <w:rPr>
                <w:rFonts w:asciiTheme="minorHAnsi" w:hAnsiTheme="minorHAnsi" w:cstheme="minorHAnsi"/>
              </w:rPr>
              <w:t>1</w:t>
            </w:r>
            <w:r w:rsidRPr="00284CD4">
              <w:rPr>
                <w:rFonts w:asciiTheme="minorHAnsi" w:hAnsiTheme="minorHAnsi" w:cstheme="minorHAnsi"/>
              </w:rPr>
              <w:t>5</w:t>
            </w:r>
          </w:p>
        </w:tc>
        <w:tc>
          <w:tcPr>
            <w:tcW w:w="760" w:type="pct"/>
            <w:tcBorders>
              <w:top w:val="single" w:sz="4" w:space="0" w:color="auto"/>
              <w:bottom w:val="single" w:sz="6" w:space="0" w:color="000000"/>
            </w:tcBorders>
            <w:shd w:val="clear" w:color="auto" w:fill="FFFFFF"/>
            <w:vAlign w:val="center"/>
          </w:tcPr>
          <w:p w14:paraId="4D7E1C31" w14:textId="57C70F2E" w:rsidR="00D760AF" w:rsidRPr="00284CD4" w:rsidRDefault="002752A5" w:rsidP="00D760AF">
            <w:pPr>
              <w:pStyle w:val="Tabella"/>
              <w:jc w:val="right"/>
              <w:rPr>
                <w:rFonts w:asciiTheme="minorHAnsi" w:hAnsiTheme="minorHAnsi" w:cstheme="minorHAnsi"/>
              </w:rPr>
            </w:pPr>
            <w:r w:rsidRPr="00284CD4">
              <w:rPr>
                <w:rFonts w:asciiTheme="minorHAnsi" w:hAnsiTheme="minorHAnsi" w:cstheme="minorHAnsi"/>
              </w:rPr>
              <w:t xml:space="preserve">- </w:t>
            </w:r>
            <w:r w:rsidR="009F12D5">
              <w:rPr>
                <w:rFonts w:asciiTheme="minorHAnsi" w:hAnsiTheme="minorHAnsi" w:cstheme="minorHAnsi"/>
              </w:rPr>
              <w:t>532</w:t>
            </w:r>
            <w:r w:rsidRPr="00284CD4">
              <w:rPr>
                <w:rFonts w:asciiTheme="minorHAnsi" w:hAnsiTheme="minorHAnsi" w:cstheme="minorHAnsi"/>
              </w:rPr>
              <w:t>.7</w:t>
            </w:r>
            <w:r w:rsidR="009F12D5">
              <w:rPr>
                <w:rFonts w:asciiTheme="minorHAnsi" w:hAnsiTheme="minorHAnsi" w:cstheme="minorHAnsi"/>
              </w:rPr>
              <w:t>2</w:t>
            </w:r>
            <w:r w:rsidRPr="00284CD4">
              <w:rPr>
                <w:rFonts w:asciiTheme="minorHAnsi" w:hAnsiTheme="minorHAnsi" w:cstheme="minorHAnsi"/>
              </w:rPr>
              <w:t>5</w:t>
            </w:r>
          </w:p>
        </w:tc>
        <w:tc>
          <w:tcPr>
            <w:tcW w:w="446" w:type="pct"/>
            <w:tcBorders>
              <w:top w:val="single" w:sz="4" w:space="0" w:color="auto"/>
              <w:bottom w:val="single" w:sz="6" w:space="0" w:color="000000"/>
            </w:tcBorders>
            <w:shd w:val="clear" w:color="auto" w:fill="FFFFFF"/>
            <w:vAlign w:val="center"/>
          </w:tcPr>
          <w:p w14:paraId="7A0C58D7" w14:textId="7432C51F" w:rsidR="00D760AF" w:rsidRPr="00284CD4" w:rsidRDefault="002752A5" w:rsidP="00D760AF">
            <w:pPr>
              <w:pStyle w:val="Tabella"/>
              <w:jc w:val="right"/>
              <w:rPr>
                <w:rFonts w:asciiTheme="minorHAnsi" w:hAnsiTheme="minorHAnsi" w:cstheme="minorHAnsi"/>
              </w:rPr>
            </w:pPr>
            <w:r w:rsidRPr="00284CD4">
              <w:rPr>
                <w:rFonts w:asciiTheme="minorHAnsi" w:hAnsiTheme="minorHAnsi" w:cstheme="minorHAnsi"/>
              </w:rPr>
              <w:t>- 3</w:t>
            </w:r>
            <w:r w:rsidR="009F12D5">
              <w:rPr>
                <w:rFonts w:asciiTheme="minorHAnsi" w:hAnsiTheme="minorHAnsi" w:cstheme="minorHAnsi"/>
              </w:rPr>
              <w:t>1</w:t>
            </w:r>
            <w:r w:rsidRPr="00284CD4">
              <w:rPr>
                <w:rFonts w:asciiTheme="minorHAnsi" w:hAnsiTheme="minorHAnsi" w:cstheme="minorHAnsi"/>
              </w:rPr>
              <w:t>%</w:t>
            </w:r>
          </w:p>
        </w:tc>
      </w:tr>
      <w:tr w:rsidR="00383FE5" w:rsidRPr="00284CD4" w14:paraId="7F012C7B" w14:textId="77777777" w:rsidTr="00445BCE">
        <w:tc>
          <w:tcPr>
            <w:tcW w:w="1952" w:type="pct"/>
            <w:tcBorders>
              <w:top w:val="single" w:sz="6" w:space="0" w:color="000000"/>
              <w:bottom w:val="single" w:sz="6" w:space="0" w:color="000000"/>
            </w:tcBorders>
            <w:shd w:val="clear" w:color="auto" w:fill="FFFFFF"/>
            <w:vAlign w:val="center"/>
          </w:tcPr>
          <w:p w14:paraId="4A6DADC9" w14:textId="77777777" w:rsidR="00D760AF" w:rsidRPr="00284CD4" w:rsidRDefault="00D760AF" w:rsidP="00D760AF">
            <w:pPr>
              <w:pStyle w:val="Tabella"/>
              <w:jc w:val="left"/>
              <w:rPr>
                <w:rFonts w:asciiTheme="minorHAnsi" w:hAnsiTheme="minorHAnsi" w:cstheme="minorHAnsi"/>
              </w:rPr>
            </w:pPr>
            <w:r w:rsidRPr="00284CD4">
              <w:rPr>
                <w:rFonts w:asciiTheme="minorHAnsi" w:hAnsiTheme="minorHAnsi" w:cstheme="minorHAnsi"/>
              </w:rPr>
              <w:t>Debiti tributari</w:t>
            </w:r>
          </w:p>
        </w:tc>
        <w:tc>
          <w:tcPr>
            <w:tcW w:w="921" w:type="pct"/>
            <w:tcBorders>
              <w:top w:val="single" w:sz="6" w:space="0" w:color="000000"/>
              <w:bottom w:val="single" w:sz="6" w:space="0" w:color="000000"/>
            </w:tcBorders>
            <w:shd w:val="clear" w:color="auto" w:fill="FFFFFF"/>
            <w:vAlign w:val="center"/>
          </w:tcPr>
          <w:p w14:paraId="6CB0E291" w14:textId="2198D09B" w:rsidR="00D760AF" w:rsidRPr="00284CD4" w:rsidRDefault="00D760AF" w:rsidP="00D760AF">
            <w:pPr>
              <w:pStyle w:val="Tabella"/>
              <w:jc w:val="right"/>
              <w:rPr>
                <w:rFonts w:asciiTheme="minorHAnsi" w:hAnsiTheme="minorHAnsi" w:cstheme="minorHAnsi"/>
              </w:rPr>
            </w:pPr>
            <w:r w:rsidRPr="00284CD4">
              <w:rPr>
                <w:rFonts w:asciiTheme="minorHAnsi" w:hAnsiTheme="minorHAnsi" w:cstheme="minorHAnsi"/>
              </w:rPr>
              <w:t>174.923</w:t>
            </w:r>
          </w:p>
        </w:tc>
        <w:tc>
          <w:tcPr>
            <w:tcW w:w="921" w:type="pct"/>
            <w:tcBorders>
              <w:top w:val="single" w:sz="6" w:space="0" w:color="000000"/>
              <w:bottom w:val="single" w:sz="6" w:space="0" w:color="000000"/>
            </w:tcBorders>
            <w:shd w:val="clear" w:color="auto" w:fill="FFFFFF"/>
            <w:vAlign w:val="center"/>
          </w:tcPr>
          <w:p w14:paraId="58F0B9C1" w14:textId="5B57D27B" w:rsidR="00D760AF" w:rsidRPr="00284CD4" w:rsidRDefault="002752A5" w:rsidP="00D760AF">
            <w:pPr>
              <w:pStyle w:val="Tabella"/>
              <w:jc w:val="right"/>
              <w:rPr>
                <w:rFonts w:asciiTheme="minorHAnsi" w:hAnsiTheme="minorHAnsi" w:cstheme="minorHAnsi"/>
              </w:rPr>
            </w:pPr>
            <w:r w:rsidRPr="00284CD4">
              <w:rPr>
                <w:rFonts w:asciiTheme="minorHAnsi" w:hAnsiTheme="minorHAnsi" w:cstheme="minorHAnsi"/>
              </w:rPr>
              <w:t>205.852</w:t>
            </w:r>
          </w:p>
        </w:tc>
        <w:tc>
          <w:tcPr>
            <w:tcW w:w="760" w:type="pct"/>
            <w:tcBorders>
              <w:top w:val="single" w:sz="6" w:space="0" w:color="000000"/>
              <w:bottom w:val="single" w:sz="6" w:space="0" w:color="000000"/>
            </w:tcBorders>
            <w:shd w:val="clear" w:color="auto" w:fill="FFFFFF"/>
            <w:vAlign w:val="center"/>
          </w:tcPr>
          <w:p w14:paraId="2612FC4E" w14:textId="4D7D26D8" w:rsidR="00D760AF" w:rsidRPr="00284CD4" w:rsidRDefault="00B939AA" w:rsidP="00D760AF">
            <w:pPr>
              <w:pStyle w:val="Tabella"/>
              <w:jc w:val="right"/>
              <w:rPr>
                <w:rFonts w:asciiTheme="minorHAnsi" w:hAnsiTheme="minorHAnsi" w:cstheme="minorHAnsi"/>
              </w:rPr>
            </w:pPr>
            <w:r w:rsidRPr="00284CD4">
              <w:rPr>
                <w:rFonts w:asciiTheme="minorHAnsi" w:hAnsiTheme="minorHAnsi" w:cstheme="minorHAnsi"/>
              </w:rPr>
              <w:t>30.929</w:t>
            </w:r>
          </w:p>
        </w:tc>
        <w:tc>
          <w:tcPr>
            <w:tcW w:w="446" w:type="pct"/>
            <w:tcBorders>
              <w:top w:val="single" w:sz="6" w:space="0" w:color="000000"/>
              <w:bottom w:val="single" w:sz="6" w:space="0" w:color="000000"/>
            </w:tcBorders>
            <w:shd w:val="clear" w:color="auto" w:fill="FFFFFF"/>
            <w:vAlign w:val="center"/>
          </w:tcPr>
          <w:p w14:paraId="4165F1FC" w14:textId="6366E7B2" w:rsidR="00D760AF" w:rsidRPr="00284CD4" w:rsidRDefault="00B939AA" w:rsidP="00D760AF">
            <w:pPr>
              <w:pStyle w:val="Tabella"/>
              <w:jc w:val="right"/>
              <w:rPr>
                <w:rFonts w:asciiTheme="minorHAnsi" w:hAnsiTheme="minorHAnsi" w:cstheme="minorHAnsi"/>
              </w:rPr>
            </w:pPr>
            <w:r w:rsidRPr="00284CD4">
              <w:rPr>
                <w:rFonts w:asciiTheme="minorHAnsi" w:hAnsiTheme="minorHAnsi" w:cstheme="minorHAnsi"/>
              </w:rPr>
              <w:t>18%</w:t>
            </w:r>
          </w:p>
        </w:tc>
      </w:tr>
      <w:tr w:rsidR="00383FE5" w:rsidRPr="00284CD4" w14:paraId="75A29F2D" w14:textId="77777777" w:rsidTr="00445BCE">
        <w:tc>
          <w:tcPr>
            <w:tcW w:w="1952" w:type="pct"/>
            <w:tcBorders>
              <w:top w:val="single" w:sz="6" w:space="0" w:color="000000"/>
              <w:bottom w:val="single" w:sz="6" w:space="0" w:color="000000"/>
            </w:tcBorders>
            <w:shd w:val="clear" w:color="auto" w:fill="FFFFFF"/>
            <w:vAlign w:val="center"/>
          </w:tcPr>
          <w:p w14:paraId="6B146603" w14:textId="3106EA93" w:rsidR="00D760AF" w:rsidRPr="00284CD4" w:rsidRDefault="00D760AF" w:rsidP="00D760AF">
            <w:pPr>
              <w:pStyle w:val="Tabella"/>
              <w:jc w:val="left"/>
              <w:rPr>
                <w:rFonts w:asciiTheme="minorHAnsi" w:hAnsiTheme="minorHAnsi" w:cstheme="minorHAnsi"/>
              </w:rPr>
            </w:pPr>
            <w:r w:rsidRPr="00284CD4">
              <w:rPr>
                <w:rFonts w:asciiTheme="minorHAnsi" w:hAnsiTheme="minorHAnsi" w:cstheme="minorHAnsi"/>
              </w:rPr>
              <w:t>Debiti verso istit. di previdenza e di sicurezza sociale</w:t>
            </w:r>
          </w:p>
        </w:tc>
        <w:tc>
          <w:tcPr>
            <w:tcW w:w="921" w:type="pct"/>
            <w:tcBorders>
              <w:top w:val="single" w:sz="6" w:space="0" w:color="000000"/>
              <w:bottom w:val="single" w:sz="6" w:space="0" w:color="000000"/>
            </w:tcBorders>
            <w:shd w:val="clear" w:color="auto" w:fill="FFFFFF"/>
            <w:vAlign w:val="center"/>
          </w:tcPr>
          <w:p w14:paraId="089A80B2" w14:textId="30168C80" w:rsidR="00D760AF" w:rsidRPr="00284CD4" w:rsidRDefault="00D760AF" w:rsidP="00D760AF">
            <w:pPr>
              <w:pStyle w:val="Tabella"/>
              <w:jc w:val="right"/>
              <w:rPr>
                <w:rFonts w:asciiTheme="minorHAnsi" w:hAnsiTheme="minorHAnsi" w:cstheme="minorHAnsi"/>
              </w:rPr>
            </w:pPr>
            <w:r w:rsidRPr="00284CD4">
              <w:rPr>
                <w:rFonts w:asciiTheme="minorHAnsi" w:hAnsiTheme="minorHAnsi" w:cstheme="minorHAnsi"/>
              </w:rPr>
              <w:t>181.901</w:t>
            </w:r>
          </w:p>
        </w:tc>
        <w:tc>
          <w:tcPr>
            <w:tcW w:w="921" w:type="pct"/>
            <w:tcBorders>
              <w:top w:val="single" w:sz="6" w:space="0" w:color="000000"/>
              <w:bottom w:val="single" w:sz="6" w:space="0" w:color="000000"/>
            </w:tcBorders>
            <w:shd w:val="clear" w:color="auto" w:fill="FFFFFF"/>
            <w:vAlign w:val="center"/>
          </w:tcPr>
          <w:p w14:paraId="2A47ED07" w14:textId="4E6DAACA" w:rsidR="00D760AF" w:rsidRPr="00284CD4" w:rsidRDefault="00B939AA" w:rsidP="00D760AF">
            <w:pPr>
              <w:pStyle w:val="Tabella"/>
              <w:jc w:val="right"/>
              <w:rPr>
                <w:rFonts w:asciiTheme="minorHAnsi" w:hAnsiTheme="minorHAnsi" w:cstheme="minorHAnsi"/>
              </w:rPr>
            </w:pPr>
            <w:r w:rsidRPr="00284CD4">
              <w:rPr>
                <w:rFonts w:asciiTheme="minorHAnsi" w:hAnsiTheme="minorHAnsi" w:cstheme="minorHAnsi"/>
              </w:rPr>
              <w:t>203.726</w:t>
            </w:r>
          </w:p>
        </w:tc>
        <w:tc>
          <w:tcPr>
            <w:tcW w:w="760" w:type="pct"/>
            <w:tcBorders>
              <w:top w:val="single" w:sz="6" w:space="0" w:color="000000"/>
              <w:bottom w:val="single" w:sz="6" w:space="0" w:color="000000"/>
            </w:tcBorders>
            <w:shd w:val="clear" w:color="auto" w:fill="FFFFFF"/>
            <w:vAlign w:val="center"/>
          </w:tcPr>
          <w:p w14:paraId="245D0082" w14:textId="206E54ED" w:rsidR="00D760AF" w:rsidRPr="00284CD4" w:rsidRDefault="00B939AA" w:rsidP="00D760AF">
            <w:pPr>
              <w:pStyle w:val="Tabella"/>
              <w:jc w:val="right"/>
              <w:rPr>
                <w:rFonts w:asciiTheme="minorHAnsi" w:hAnsiTheme="minorHAnsi" w:cstheme="minorHAnsi"/>
              </w:rPr>
            </w:pPr>
            <w:r w:rsidRPr="00284CD4">
              <w:rPr>
                <w:rFonts w:asciiTheme="minorHAnsi" w:hAnsiTheme="minorHAnsi" w:cstheme="minorHAnsi"/>
              </w:rPr>
              <w:t>21.825</w:t>
            </w:r>
          </w:p>
        </w:tc>
        <w:tc>
          <w:tcPr>
            <w:tcW w:w="446" w:type="pct"/>
            <w:tcBorders>
              <w:top w:val="single" w:sz="6" w:space="0" w:color="000000"/>
              <w:bottom w:val="single" w:sz="6" w:space="0" w:color="000000"/>
            </w:tcBorders>
            <w:shd w:val="clear" w:color="auto" w:fill="FFFFFF"/>
            <w:vAlign w:val="center"/>
          </w:tcPr>
          <w:p w14:paraId="1EE94256" w14:textId="2EF42140" w:rsidR="00D760AF" w:rsidRPr="00284CD4" w:rsidRDefault="00B939AA" w:rsidP="00D760AF">
            <w:pPr>
              <w:pStyle w:val="Tabella"/>
              <w:jc w:val="right"/>
              <w:rPr>
                <w:rFonts w:asciiTheme="minorHAnsi" w:hAnsiTheme="minorHAnsi" w:cstheme="minorHAnsi"/>
              </w:rPr>
            </w:pPr>
            <w:r w:rsidRPr="00284CD4">
              <w:rPr>
                <w:rFonts w:asciiTheme="minorHAnsi" w:hAnsiTheme="minorHAnsi" w:cstheme="minorHAnsi"/>
              </w:rPr>
              <w:t>12%</w:t>
            </w:r>
          </w:p>
        </w:tc>
      </w:tr>
      <w:tr w:rsidR="00383FE5" w:rsidRPr="00284CD4" w14:paraId="50B9197C" w14:textId="77777777" w:rsidTr="00445BCE">
        <w:tc>
          <w:tcPr>
            <w:tcW w:w="1952" w:type="pct"/>
            <w:tcBorders>
              <w:top w:val="single" w:sz="6" w:space="0" w:color="000000"/>
              <w:bottom w:val="single" w:sz="6" w:space="0" w:color="000000"/>
            </w:tcBorders>
            <w:shd w:val="clear" w:color="auto" w:fill="FFFFFF"/>
            <w:vAlign w:val="center"/>
          </w:tcPr>
          <w:p w14:paraId="7AC17B8D" w14:textId="77777777" w:rsidR="00D760AF" w:rsidRPr="00284CD4" w:rsidRDefault="00D760AF" w:rsidP="00D760AF">
            <w:pPr>
              <w:pStyle w:val="Tabella"/>
              <w:jc w:val="left"/>
              <w:rPr>
                <w:rFonts w:asciiTheme="minorHAnsi" w:hAnsiTheme="minorHAnsi" w:cstheme="minorHAnsi"/>
              </w:rPr>
            </w:pPr>
            <w:r w:rsidRPr="00284CD4">
              <w:rPr>
                <w:rFonts w:asciiTheme="minorHAnsi" w:hAnsiTheme="minorHAnsi" w:cstheme="minorHAnsi"/>
              </w:rPr>
              <w:t>Altri debiti</w:t>
            </w:r>
          </w:p>
        </w:tc>
        <w:tc>
          <w:tcPr>
            <w:tcW w:w="921" w:type="pct"/>
            <w:tcBorders>
              <w:top w:val="single" w:sz="6" w:space="0" w:color="000000"/>
              <w:bottom w:val="single" w:sz="6" w:space="0" w:color="000000"/>
            </w:tcBorders>
            <w:shd w:val="clear" w:color="auto" w:fill="FFFFFF"/>
            <w:vAlign w:val="center"/>
          </w:tcPr>
          <w:p w14:paraId="6BADDA50" w14:textId="122AAD36" w:rsidR="00D760AF" w:rsidRPr="00284CD4" w:rsidRDefault="00D760AF" w:rsidP="00D760AF">
            <w:pPr>
              <w:pStyle w:val="Tabella"/>
              <w:jc w:val="right"/>
              <w:rPr>
                <w:rFonts w:asciiTheme="minorHAnsi" w:hAnsiTheme="minorHAnsi" w:cstheme="minorHAnsi"/>
              </w:rPr>
            </w:pPr>
            <w:r w:rsidRPr="00284CD4">
              <w:rPr>
                <w:rFonts w:asciiTheme="minorHAnsi" w:hAnsiTheme="minorHAnsi" w:cstheme="minorHAnsi"/>
              </w:rPr>
              <w:t>48.959</w:t>
            </w:r>
          </w:p>
        </w:tc>
        <w:tc>
          <w:tcPr>
            <w:tcW w:w="921" w:type="pct"/>
            <w:tcBorders>
              <w:top w:val="single" w:sz="6" w:space="0" w:color="000000"/>
              <w:bottom w:val="single" w:sz="6" w:space="0" w:color="000000"/>
            </w:tcBorders>
            <w:shd w:val="clear" w:color="auto" w:fill="FFFFFF"/>
            <w:vAlign w:val="center"/>
          </w:tcPr>
          <w:p w14:paraId="079D2647" w14:textId="4F27B75B" w:rsidR="00D760AF" w:rsidRPr="00284CD4" w:rsidRDefault="0027397A" w:rsidP="00D760AF">
            <w:pPr>
              <w:pStyle w:val="Tabella"/>
              <w:jc w:val="right"/>
              <w:rPr>
                <w:rFonts w:asciiTheme="minorHAnsi" w:hAnsiTheme="minorHAnsi" w:cstheme="minorHAnsi"/>
              </w:rPr>
            </w:pPr>
            <w:r w:rsidRPr="00284CD4">
              <w:rPr>
                <w:rFonts w:asciiTheme="minorHAnsi" w:hAnsiTheme="minorHAnsi" w:cstheme="minorHAnsi"/>
              </w:rPr>
              <w:t>74.514</w:t>
            </w:r>
          </w:p>
        </w:tc>
        <w:tc>
          <w:tcPr>
            <w:tcW w:w="760" w:type="pct"/>
            <w:tcBorders>
              <w:top w:val="single" w:sz="6" w:space="0" w:color="000000"/>
              <w:bottom w:val="single" w:sz="6" w:space="0" w:color="000000"/>
            </w:tcBorders>
            <w:shd w:val="clear" w:color="auto" w:fill="FFFFFF"/>
            <w:vAlign w:val="center"/>
          </w:tcPr>
          <w:p w14:paraId="32D224F8" w14:textId="1C521FF6" w:rsidR="00D760AF" w:rsidRPr="00284CD4" w:rsidRDefault="0027397A" w:rsidP="00D760AF">
            <w:pPr>
              <w:pStyle w:val="Tabella"/>
              <w:jc w:val="right"/>
              <w:rPr>
                <w:rFonts w:asciiTheme="minorHAnsi" w:hAnsiTheme="minorHAnsi" w:cstheme="minorHAnsi"/>
              </w:rPr>
            </w:pPr>
            <w:r w:rsidRPr="00284CD4">
              <w:rPr>
                <w:rFonts w:asciiTheme="minorHAnsi" w:hAnsiTheme="minorHAnsi" w:cstheme="minorHAnsi"/>
              </w:rPr>
              <w:t>25.555</w:t>
            </w:r>
          </w:p>
        </w:tc>
        <w:tc>
          <w:tcPr>
            <w:tcW w:w="446" w:type="pct"/>
            <w:tcBorders>
              <w:top w:val="single" w:sz="6" w:space="0" w:color="000000"/>
              <w:bottom w:val="single" w:sz="6" w:space="0" w:color="000000"/>
            </w:tcBorders>
            <w:shd w:val="clear" w:color="auto" w:fill="FFFFFF"/>
            <w:vAlign w:val="center"/>
          </w:tcPr>
          <w:p w14:paraId="42E11A41" w14:textId="597D22C4" w:rsidR="00D760AF" w:rsidRPr="00284CD4" w:rsidRDefault="0027397A" w:rsidP="00D760AF">
            <w:pPr>
              <w:pStyle w:val="Tabella"/>
              <w:jc w:val="right"/>
              <w:rPr>
                <w:rFonts w:asciiTheme="minorHAnsi" w:hAnsiTheme="minorHAnsi" w:cstheme="minorHAnsi"/>
              </w:rPr>
            </w:pPr>
            <w:r w:rsidRPr="00284CD4">
              <w:rPr>
                <w:rFonts w:asciiTheme="minorHAnsi" w:hAnsiTheme="minorHAnsi" w:cstheme="minorHAnsi"/>
              </w:rPr>
              <w:t>52%</w:t>
            </w:r>
          </w:p>
        </w:tc>
      </w:tr>
      <w:tr w:rsidR="00383FE5" w:rsidRPr="00284CD4" w14:paraId="2232B580" w14:textId="77777777" w:rsidTr="00445BCE">
        <w:tc>
          <w:tcPr>
            <w:tcW w:w="1952" w:type="pct"/>
            <w:tcBorders>
              <w:top w:val="single" w:sz="6" w:space="0" w:color="000000"/>
              <w:bottom w:val="single" w:sz="12" w:space="0" w:color="000000"/>
            </w:tcBorders>
            <w:shd w:val="clear" w:color="auto" w:fill="E2E2E2"/>
            <w:vAlign w:val="center"/>
          </w:tcPr>
          <w:p w14:paraId="68139D22" w14:textId="77777777" w:rsidR="00D760AF" w:rsidRPr="00284CD4" w:rsidRDefault="00D760AF" w:rsidP="00D760AF">
            <w:pPr>
              <w:pStyle w:val="Tabella"/>
              <w:jc w:val="left"/>
              <w:rPr>
                <w:rFonts w:asciiTheme="minorHAnsi" w:hAnsiTheme="minorHAnsi" w:cstheme="minorHAnsi"/>
                <w:b/>
              </w:rPr>
            </w:pPr>
            <w:r w:rsidRPr="00284CD4">
              <w:rPr>
                <w:rFonts w:asciiTheme="minorHAnsi" w:hAnsiTheme="minorHAnsi" w:cstheme="minorHAnsi"/>
                <w:b/>
              </w:rPr>
              <w:t>Totale</w:t>
            </w:r>
          </w:p>
        </w:tc>
        <w:tc>
          <w:tcPr>
            <w:tcW w:w="921" w:type="pct"/>
            <w:tcBorders>
              <w:top w:val="single" w:sz="6" w:space="0" w:color="000000"/>
              <w:bottom w:val="single" w:sz="12" w:space="0" w:color="000000"/>
            </w:tcBorders>
            <w:shd w:val="clear" w:color="auto" w:fill="E2E2E2"/>
            <w:vAlign w:val="center"/>
          </w:tcPr>
          <w:p w14:paraId="5380218E" w14:textId="618D6C49" w:rsidR="00D760AF" w:rsidRPr="00284CD4" w:rsidRDefault="00D760AF" w:rsidP="00D760AF">
            <w:pPr>
              <w:pStyle w:val="Tabella"/>
              <w:jc w:val="right"/>
              <w:rPr>
                <w:rFonts w:asciiTheme="minorHAnsi" w:hAnsiTheme="minorHAnsi" w:cstheme="minorHAnsi"/>
                <w:b/>
              </w:rPr>
            </w:pPr>
            <w:r w:rsidRPr="00284CD4">
              <w:rPr>
                <w:rFonts w:asciiTheme="minorHAnsi" w:hAnsiTheme="minorHAnsi" w:cstheme="minorHAnsi"/>
                <w:b/>
              </w:rPr>
              <w:t>2.116.023</w:t>
            </w:r>
          </w:p>
        </w:tc>
        <w:tc>
          <w:tcPr>
            <w:tcW w:w="921" w:type="pct"/>
            <w:tcBorders>
              <w:top w:val="single" w:sz="6" w:space="0" w:color="000000"/>
              <w:bottom w:val="single" w:sz="12" w:space="0" w:color="000000"/>
            </w:tcBorders>
            <w:shd w:val="clear" w:color="auto" w:fill="E2E2E2"/>
            <w:vAlign w:val="center"/>
          </w:tcPr>
          <w:p w14:paraId="75941641" w14:textId="176473EE" w:rsidR="00D760AF" w:rsidRPr="00284CD4" w:rsidRDefault="0027397A" w:rsidP="00D760AF">
            <w:pPr>
              <w:pStyle w:val="Tabella"/>
              <w:jc w:val="right"/>
              <w:rPr>
                <w:rFonts w:asciiTheme="minorHAnsi" w:hAnsiTheme="minorHAnsi" w:cstheme="minorHAnsi"/>
                <w:b/>
              </w:rPr>
            </w:pPr>
            <w:r w:rsidRPr="00284CD4">
              <w:rPr>
                <w:rFonts w:asciiTheme="minorHAnsi" w:hAnsiTheme="minorHAnsi" w:cstheme="minorHAnsi"/>
                <w:b/>
              </w:rPr>
              <w:t>1.6</w:t>
            </w:r>
            <w:r w:rsidR="009F12D5">
              <w:rPr>
                <w:rFonts w:asciiTheme="minorHAnsi" w:hAnsiTheme="minorHAnsi" w:cstheme="minorHAnsi"/>
                <w:b/>
              </w:rPr>
              <w:t>61</w:t>
            </w:r>
            <w:r w:rsidRPr="00284CD4">
              <w:rPr>
                <w:rFonts w:asciiTheme="minorHAnsi" w:hAnsiTheme="minorHAnsi" w:cstheme="minorHAnsi"/>
                <w:b/>
              </w:rPr>
              <w:t>.6</w:t>
            </w:r>
            <w:r w:rsidR="009F12D5">
              <w:rPr>
                <w:rFonts w:asciiTheme="minorHAnsi" w:hAnsiTheme="minorHAnsi" w:cstheme="minorHAnsi"/>
                <w:b/>
              </w:rPr>
              <w:t>0</w:t>
            </w:r>
            <w:r w:rsidRPr="00284CD4">
              <w:rPr>
                <w:rFonts w:asciiTheme="minorHAnsi" w:hAnsiTheme="minorHAnsi" w:cstheme="minorHAnsi"/>
                <w:b/>
              </w:rPr>
              <w:t>7</w:t>
            </w:r>
          </w:p>
        </w:tc>
        <w:tc>
          <w:tcPr>
            <w:tcW w:w="760" w:type="pct"/>
            <w:tcBorders>
              <w:top w:val="single" w:sz="6" w:space="0" w:color="000000"/>
              <w:bottom w:val="single" w:sz="12" w:space="0" w:color="000000"/>
            </w:tcBorders>
            <w:shd w:val="clear" w:color="auto" w:fill="E2E2E2"/>
            <w:vAlign w:val="center"/>
          </w:tcPr>
          <w:p w14:paraId="4D26BB5E" w14:textId="5A9CCFCB" w:rsidR="00D760AF" w:rsidRPr="00284CD4" w:rsidRDefault="00A10566" w:rsidP="00D760AF">
            <w:pPr>
              <w:pStyle w:val="Tabella"/>
              <w:jc w:val="right"/>
              <w:rPr>
                <w:rFonts w:asciiTheme="minorHAnsi" w:hAnsiTheme="minorHAnsi" w:cstheme="minorHAnsi"/>
                <w:b/>
              </w:rPr>
            </w:pPr>
            <w:r w:rsidRPr="00284CD4">
              <w:rPr>
                <w:rFonts w:asciiTheme="minorHAnsi" w:hAnsiTheme="minorHAnsi" w:cstheme="minorHAnsi"/>
                <w:b/>
              </w:rPr>
              <w:t>- 4</w:t>
            </w:r>
            <w:r w:rsidR="009F12D5">
              <w:rPr>
                <w:rFonts w:asciiTheme="minorHAnsi" w:hAnsiTheme="minorHAnsi" w:cstheme="minorHAnsi"/>
                <w:b/>
              </w:rPr>
              <w:t>54</w:t>
            </w:r>
            <w:r w:rsidRPr="00284CD4">
              <w:rPr>
                <w:rFonts w:asciiTheme="minorHAnsi" w:hAnsiTheme="minorHAnsi" w:cstheme="minorHAnsi"/>
                <w:b/>
              </w:rPr>
              <w:t>.</w:t>
            </w:r>
            <w:r w:rsidR="009F12D5">
              <w:rPr>
                <w:rFonts w:asciiTheme="minorHAnsi" w:hAnsiTheme="minorHAnsi" w:cstheme="minorHAnsi"/>
                <w:b/>
              </w:rPr>
              <w:t>416</w:t>
            </w:r>
          </w:p>
        </w:tc>
        <w:tc>
          <w:tcPr>
            <w:tcW w:w="446" w:type="pct"/>
            <w:tcBorders>
              <w:top w:val="single" w:sz="6" w:space="0" w:color="000000"/>
              <w:bottom w:val="single" w:sz="12" w:space="0" w:color="000000"/>
            </w:tcBorders>
            <w:shd w:val="clear" w:color="auto" w:fill="E2E2E2"/>
            <w:vAlign w:val="center"/>
          </w:tcPr>
          <w:p w14:paraId="61EED372" w14:textId="16E06F84" w:rsidR="00D760AF" w:rsidRPr="00284CD4" w:rsidRDefault="00A10566" w:rsidP="00D760AF">
            <w:pPr>
              <w:pStyle w:val="Tabella"/>
              <w:jc w:val="right"/>
              <w:rPr>
                <w:rFonts w:asciiTheme="minorHAnsi" w:hAnsiTheme="minorHAnsi" w:cstheme="minorHAnsi"/>
                <w:b/>
              </w:rPr>
            </w:pPr>
            <w:r w:rsidRPr="00284CD4">
              <w:rPr>
                <w:rFonts w:asciiTheme="minorHAnsi" w:hAnsiTheme="minorHAnsi" w:cstheme="minorHAnsi"/>
                <w:b/>
              </w:rPr>
              <w:t>- 20%</w:t>
            </w:r>
          </w:p>
        </w:tc>
      </w:tr>
    </w:tbl>
    <w:p w14:paraId="08ABFF52" w14:textId="77777777" w:rsidR="004A02DF" w:rsidRPr="00284CD4" w:rsidRDefault="004A02DF">
      <w:pPr>
        <w:pStyle w:val="Titolo2"/>
        <w:rPr>
          <w:rFonts w:ascii="Arial" w:hAnsi="Arial" w:cs="Arial"/>
          <w:color w:val="1F3864" w:themeColor="accent1" w:themeShade="80"/>
        </w:rPr>
      </w:pPr>
      <w:r w:rsidRPr="00284CD4">
        <w:rPr>
          <w:rFonts w:ascii="Arial" w:hAnsi="Arial" w:cs="Arial"/>
          <w:color w:val="1F3864" w:themeColor="accent1" w:themeShade="80"/>
        </w:rPr>
        <w:t>Ratei e Risconti passivi</w:t>
      </w: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2533"/>
        <w:gridCol w:w="2278"/>
        <w:gridCol w:w="1392"/>
        <w:gridCol w:w="1394"/>
        <w:gridCol w:w="1267"/>
        <w:gridCol w:w="1007"/>
      </w:tblGrid>
      <w:tr w:rsidR="0017105B" w:rsidRPr="0017105B" w14:paraId="719E3C87" w14:textId="77777777" w:rsidTr="00614970">
        <w:trPr>
          <w:tblHeader/>
        </w:trPr>
        <w:tc>
          <w:tcPr>
            <w:tcW w:w="1283" w:type="pct"/>
            <w:tcBorders>
              <w:top w:val="single" w:sz="12" w:space="0" w:color="000000"/>
              <w:bottom w:val="single" w:sz="12" w:space="0" w:color="000000"/>
            </w:tcBorders>
            <w:shd w:val="clear" w:color="auto" w:fill="BDD6EE" w:themeFill="accent5" w:themeFillTint="66"/>
            <w:vAlign w:val="center"/>
          </w:tcPr>
          <w:p w14:paraId="496E976C" w14:textId="77777777" w:rsidR="0081457E" w:rsidRPr="00284CD4" w:rsidRDefault="0081457E" w:rsidP="009D20B3">
            <w:pPr>
              <w:pStyle w:val="Tabella"/>
              <w:jc w:val="left"/>
              <w:rPr>
                <w:rFonts w:asciiTheme="minorHAnsi" w:hAnsiTheme="minorHAnsi" w:cstheme="minorHAnsi"/>
                <w:b/>
              </w:rPr>
            </w:pPr>
            <w:r w:rsidRPr="00284CD4">
              <w:rPr>
                <w:rFonts w:asciiTheme="minorHAnsi" w:hAnsiTheme="minorHAnsi" w:cstheme="minorHAnsi"/>
                <w:b/>
              </w:rPr>
              <w:t>Descrizione</w:t>
            </w:r>
          </w:p>
        </w:tc>
        <w:tc>
          <w:tcPr>
            <w:tcW w:w="1154" w:type="pct"/>
            <w:tcBorders>
              <w:top w:val="single" w:sz="12" w:space="0" w:color="000000"/>
              <w:bottom w:val="single" w:sz="12" w:space="0" w:color="000000"/>
            </w:tcBorders>
            <w:shd w:val="clear" w:color="auto" w:fill="BDD6EE" w:themeFill="accent5" w:themeFillTint="66"/>
            <w:vAlign w:val="center"/>
          </w:tcPr>
          <w:p w14:paraId="32B3F1A3" w14:textId="77777777" w:rsidR="0081457E" w:rsidRPr="00284CD4" w:rsidRDefault="0081457E" w:rsidP="009D20B3">
            <w:pPr>
              <w:pStyle w:val="Tabella"/>
              <w:jc w:val="left"/>
              <w:rPr>
                <w:rFonts w:asciiTheme="minorHAnsi" w:hAnsiTheme="minorHAnsi" w:cstheme="minorHAnsi"/>
                <w:b/>
              </w:rPr>
            </w:pPr>
            <w:r w:rsidRPr="00284CD4">
              <w:rPr>
                <w:rFonts w:asciiTheme="minorHAnsi" w:hAnsiTheme="minorHAnsi" w:cstheme="minorHAnsi"/>
                <w:b/>
              </w:rPr>
              <w:t>Dettaglio</w:t>
            </w:r>
          </w:p>
        </w:tc>
        <w:tc>
          <w:tcPr>
            <w:tcW w:w="705" w:type="pct"/>
            <w:tcBorders>
              <w:top w:val="single" w:sz="12" w:space="0" w:color="000000"/>
              <w:bottom w:val="single" w:sz="12" w:space="0" w:color="000000"/>
            </w:tcBorders>
            <w:shd w:val="clear" w:color="auto" w:fill="BDD6EE" w:themeFill="accent5" w:themeFillTint="66"/>
            <w:vAlign w:val="center"/>
          </w:tcPr>
          <w:p w14:paraId="3C49C72B" w14:textId="2CC93B82" w:rsidR="0081457E" w:rsidRPr="00284CD4" w:rsidRDefault="0081457E" w:rsidP="0017105B">
            <w:pPr>
              <w:pStyle w:val="Tabella"/>
              <w:jc w:val="right"/>
              <w:rPr>
                <w:rFonts w:asciiTheme="minorHAnsi" w:hAnsiTheme="minorHAnsi" w:cstheme="minorHAnsi"/>
                <w:b/>
              </w:rPr>
            </w:pPr>
            <w:r w:rsidRPr="00284CD4">
              <w:rPr>
                <w:rFonts w:asciiTheme="minorHAnsi" w:hAnsiTheme="minorHAnsi" w:cstheme="minorHAnsi"/>
                <w:b/>
              </w:rPr>
              <w:t>Consist</w:t>
            </w:r>
            <w:r w:rsidR="00A14E40" w:rsidRPr="00284CD4">
              <w:rPr>
                <w:rFonts w:asciiTheme="minorHAnsi" w:hAnsiTheme="minorHAnsi" w:cstheme="minorHAnsi"/>
                <w:b/>
              </w:rPr>
              <w:t>enza</w:t>
            </w:r>
            <w:r w:rsidR="0017105B" w:rsidRPr="00284CD4">
              <w:rPr>
                <w:rFonts w:asciiTheme="minorHAnsi" w:hAnsiTheme="minorHAnsi" w:cstheme="minorHAnsi"/>
                <w:b/>
              </w:rPr>
              <w:t xml:space="preserve"> </w:t>
            </w:r>
            <w:r w:rsidRPr="00284CD4">
              <w:rPr>
                <w:rFonts w:asciiTheme="minorHAnsi" w:hAnsiTheme="minorHAnsi" w:cstheme="minorHAnsi"/>
                <w:b/>
              </w:rPr>
              <w:t xml:space="preserve"> iniziale</w:t>
            </w:r>
          </w:p>
        </w:tc>
        <w:tc>
          <w:tcPr>
            <w:tcW w:w="706" w:type="pct"/>
            <w:tcBorders>
              <w:top w:val="single" w:sz="12" w:space="0" w:color="000000"/>
              <w:bottom w:val="single" w:sz="12" w:space="0" w:color="000000"/>
            </w:tcBorders>
            <w:shd w:val="clear" w:color="auto" w:fill="BDD6EE" w:themeFill="accent5" w:themeFillTint="66"/>
            <w:vAlign w:val="center"/>
          </w:tcPr>
          <w:p w14:paraId="756A8500" w14:textId="7118C881" w:rsidR="0081457E" w:rsidRPr="00284CD4" w:rsidRDefault="0081457E" w:rsidP="0017105B">
            <w:pPr>
              <w:pStyle w:val="Tabella"/>
              <w:jc w:val="right"/>
              <w:rPr>
                <w:rFonts w:asciiTheme="minorHAnsi" w:hAnsiTheme="minorHAnsi" w:cstheme="minorHAnsi"/>
                <w:b/>
              </w:rPr>
            </w:pPr>
            <w:r w:rsidRPr="00284CD4">
              <w:rPr>
                <w:rFonts w:asciiTheme="minorHAnsi" w:hAnsiTheme="minorHAnsi" w:cstheme="minorHAnsi"/>
                <w:b/>
              </w:rPr>
              <w:t>Consist</w:t>
            </w:r>
            <w:r w:rsidR="00AC18B9" w:rsidRPr="00284CD4">
              <w:rPr>
                <w:rFonts w:asciiTheme="minorHAnsi" w:hAnsiTheme="minorHAnsi" w:cstheme="minorHAnsi"/>
                <w:b/>
              </w:rPr>
              <w:t>enza</w:t>
            </w:r>
            <w:r w:rsidRPr="00284CD4">
              <w:rPr>
                <w:rFonts w:asciiTheme="minorHAnsi" w:hAnsiTheme="minorHAnsi" w:cstheme="minorHAnsi"/>
                <w:b/>
              </w:rPr>
              <w:t xml:space="preserve"> </w:t>
            </w:r>
            <w:r w:rsidR="0017105B" w:rsidRPr="00284CD4">
              <w:rPr>
                <w:rFonts w:asciiTheme="minorHAnsi" w:hAnsiTheme="minorHAnsi" w:cstheme="minorHAnsi"/>
                <w:b/>
              </w:rPr>
              <w:t xml:space="preserve">    </w:t>
            </w:r>
            <w:r w:rsidRPr="00284CD4">
              <w:rPr>
                <w:rFonts w:asciiTheme="minorHAnsi" w:hAnsiTheme="minorHAnsi" w:cstheme="minorHAnsi"/>
                <w:b/>
              </w:rPr>
              <w:t>finale</w:t>
            </w:r>
          </w:p>
        </w:tc>
        <w:tc>
          <w:tcPr>
            <w:tcW w:w="642" w:type="pct"/>
            <w:tcBorders>
              <w:top w:val="single" w:sz="12" w:space="0" w:color="000000"/>
              <w:bottom w:val="single" w:sz="12" w:space="0" w:color="000000"/>
            </w:tcBorders>
            <w:shd w:val="clear" w:color="auto" w:fill="BDD6EE" w:themeFill="accent5" w:themeFillTint="66"/>
            <w:vAlign w:val="center"/>
          </w:tcPr>
          <w:p w14:paraId="127D3CAD" w14:textId="77777777" w:rsidR="0081457E" w:rsidRPr="00284CD4" w:rsidRDefault="0081457E" w:rsidP="0017105B">
            <w:pPr>
              <w:pStyle w:val="Tabella"/>
              <w:jc w:val="right"/>
              <w:rPr>
                <w:rFonts w:asciiTheme="minorHAnsi" w:hAnsiTheme="minorHAnsi" w:cstheme="minorHAnsi"/>
                <w:b/>
              </w:rPr>
            </w:pPr>
            <w:r w:rsidRPr="00284CD4">
              <w:rPr>
                <w:rFonts w:asciiTheme="minorHAnsi" w:hAnsiTheme="minorHAnsi" w:cstheme="minorHAnsi"/>
                <w:b/>
              </w:rPr>
              <w:t>Variaz</w:t>
            </w:r>
            <w:r w:rsidR="00AC18B9" w:rsidRPr="00284CD4">
              <w:rPr>
                <w:rFonts w:asciiTheme="minorHAnsi" w:hAnsiTheme="minorHAnsi" w:cstheme="minorHAnsi"/>
                <w:b/>
              </w:rPr>
              <w:t>ione</w:t>
            </w:r>
            <w:r w:rsidRPr="00284CD4">
              <w:rPr>
                <w:rFonts w:asciiTheme="minorHAnsi" w:hAnsiTheme="minorHAnsi" w:cstheme="minorHAnsi"/>
                <w:b/>
              </w:rPr>
              <w:t xml:space="preserve"> assoluta</w:t>
            </w:r>
          </w:p>
        </w:tc>
        <w:tc>
          <w:tcPr>
            <w:tcW w:w="510" w:type="pct"/>
            <w:tcBorders>
              <w:top w:val="single" w:sz="12" w:space="0" w:color="000000"/>
              <w:bottom w:val="single" w:sz="12" w:space="0" w:color="000000"/>
            </w:tcBorders>
            <w:shd w:val="clear" w:color="auto" w:fill="BDD6EE" w:themeFill="accent5" w:themeFillTint="66"/>
            <w:vAlign w:val="center"/>
          </w:tcPr>
          <w:p w14:paraId="698D6D12" w14:textId="0E25596B" w:rsidR="0081457E" w:rsidRPr="00284CD4" w:rsidRDefault="0081457E" w:rsidP="0017105B">
            <w:pPr>
              <w:pStyle w:val="Tabella"/>
              <w:jc w:val="right"/>
              <w:rPr>
                <w:rFonts w:asciiTheme="minorHAnsi" w:hAnsiTheme="minorHAnsi" w:cstheme="minorHAnsi"/>
                <w:b/>
              </w:rPr>
            </w:pPr>
            <w:r w:rsidRPr="00284CD4">
              <w:rPr>
                <w:rFonts w:asciiTheme="minorHAnsi" w:hAnsiTheme="minorHAnsi" w:cstheme="minorHAnsi"/>
                <w:b/>
              </w:rPr>
              <w:t>Variaz</w:t>
            </w:r>
            <w:r w:rsidR="00AC18B9" w:rsidRPr="00284CD4">
              <w:rPr>
                <w:rFonts w:asciiTheme="minorHAnsi" w:hAnsiTheme="minorHAnsi" w:cstheme="minorHAnsi"/>
                <w:b/>
              </w:rPr>
              <w:t>ione</w:t>
            </w:r>
            <w:r w:rsidR="0017105B" w:rsidRPr="00284CD4">
              <w:rPr>
                <w:rFonts w:asciiTheme="minorHAnsi" w:hAnsiTheme="minorHAnsi" w:cstheme="minorHAnsi"/>
                <w:b/>
              </w:rPr>
              <w:t xml:space="preserve">  </w:t>
            </w:r>
            <w:r w:rsidR="00AC18B9" w:rsidRPr="00284CD4">
              <w:rPr>
                <w:rFonts w:asciiTheme="minorHAnsi" w:hAnsiTheme="minorHAnsi" w:cstheme="minorHAnsi"/>
                <w:b/>
              </w:rPr>
              <w:t xml:space="preserve"> </w:t>
            </w:r>
            <w:r w:rsidRPr="00284CD4">
              <w:rPr>
                <w:rFonts w:asciiTheme="minorHAnsi" w:hAnsiTheme="minorHAnsi" w:cstheme="minorHAnsi"/>
                <w:b/>
              </w:rPr>
              <w:t>%</w:t>
            </w:r>
          </w:p>
        </w:tc>
      </w:tr>
      <w:tr w:rsidR="0017105B" w:rsidRPr="0017105B" w14:paraId="038A9367" w14:textId="77777777" w:rsidTr="00D760AF">
        <w:tc>
          <w:tcPr>
            <w:tcW w:w="1283" w:type="pct"/>
            <w:tcBorders>
              <w:top w:val="single" w:sz="12" w:space="0" w:color="000000"/>
              <w:bottom w:val="single" w:sz="6" w:space="0" w:color="000000"/>
            </w:tcBorders>
            <w:shd w:val="clear" w:color="auto" w:fill="F1F1F1"/>
            <w:vAlign w:val="center"/>
          </w:tcPr>
          <w:p w14:paraId="5E8503F2" w14:textId="77777777" w:rsidR="0081457E" w:rsidRPr="00284CD4" w:rsidRDefault="0081457E" w:rsidP="00284353">
            <w:pPr>
              <w:pStyle w:val="Tabella"/>
              <w:jc w:val="left"/>
              <w:rPr>
                <w:rFonts w:asciiTheme="minorHAnsi" w:hAnsiTheme="minorHAnsi" w:cstheme="minorHAnsi"/>
                <w:i/>
              </w:rPr>
            </w:pPr>
            <w:r w:rsidRPr="00284CD4">
              <w:rPr>
                <w:rFonts w:asciiTheme="minorHAnsi" w:hAnsiTheme="minorHAnsi" w:cstheme="minorHAnsi"/>
                <w:i/>
              </w:rPr>
              <w:t>Ratei e risconti passivi</w:t>
            </w:r>
          </w:p>
        </w:tc>
        <w:tc>
          <w:tcPr>
            <w:tcW w:w="1154" w:type="pct"/>
            <w:tcBorders>
              <w:top w:val="single" w:sz="12" w:space="0" w:color="000000"/>
              <w:bottom w:val="single" w:sz="6" w:space="0" w:color="000000"/>
            </w:tcBorders>
            <w:shd w:val="clear" w:color="auto" w:fill="F1F1F1"/>
            <w:vAlign w:val="center"/>
          </w:tcPr>
          <w:p w14:paraId="2FF55353" w14:textId="77777777" w:rsidR="0081457E" w:rsidRPr="00284CD4" w:rsidRDefault="0081457E" w:rsidP="00284353">
            <w:pPr>
              <w:pStyle w:val="Tabella"/>
              <w:jc w:val="left"/>
              <w:rPr>
                <w:rFonts w:asciiTheme="minorHAnsi" w:hAnsiTheme="minorHAnsi" w:cstheme="minorHAnsi"/>
                <w:i/>
              </w:rPr>
            </w:pPr>
          </w:p>
        </w:tc>
        <w:tc>
          <w:tcPr>
            <w:tcW w:w="705" w:type="pct"/>
            <w:tcBorders>
              <w:top w:val="single" w:sz="12" w:space="0" w:color="000000"/>
              <w:bottom w:val="single" w:sz="6" w:space="0" w:color="000000"/>
            </w:tcBorders>
            <w:shd w:val="clear" w:color="auto" w:fill="F1F1F1"/>
            <w:vAlign w:val="center"/>
          </w:tcPr>
          <w:p w14:paraId="718A6D04" w14:textId="77777777" w:rsidR="0081457E" w:rsidRPr="00284CD4" w:rsidRDefault="0081457E" w:rsidP="00284353">
            <w:pPr>
              <w:pStyle w:val="Tabella"/>
              <w:jc w:val="right"/>
              <w:rPr>
                <w:rFonts w:asciiTheme="minorHAnsi" w:hAnsiTheme="minorHAnsi" w:cstheme="minorHAnsi"/>
                <w:i/>
              </w:rPr>
            </w:pPr>
          </w:p>
        </w:tc>
        <w:tc>
          <w:tcPr>
            <w:tcW w:w="706" w:type="pct"/>
            <w:tcBorders>
              <w:top w:val="single" w:sz="12" w:space="0" w:color="000000"/>
              <w:bottom w:val="single" w:sz="6" w:space="0" w:color="000000"/>
            </w:tcBorders>
            <w:shd w:val="clear" w:color="auto" w:fill="F1F1F1"/>
            <w:vAlign w:val="center"/>
          </w:tcPr>
          <w:p w14:paraId="668538CC" w14:textId="77777777" w:rsidR="0081457E" w:rsidRPr="00284CD4" w:rsidRDefault="0081457E" w:rsidP="00284353">
            <w:pPr>
              <w:pStyle w:val="Tabella"/>
              <w:jc w:val="right"/>
              <w:rPr>
                <w:rFonts w:asciiTheme="minorHAnsi" w:hAnsiTheme="minorHAnsi" w:cstheme="minorHAnsi"/>
                <w:i/>
              </w:rPr>
            </w:pPr>
          </w:p>
        </w:tc>
        <w:tc>
          <w:tcPr>
            <w:tcW w:w="642" w:type="pct"/>
            <w:tcBorders>
              <w:top w:val="single" w:sz="12" w:space="0" w:color="000000"/>
              <w:bottom w:val="single" w:sz="6" w:space="0" w:color="000000"/>
            </w:tcBorders>
            <w:shd w:val="clear" w:color="auto" w:fill="F1F1F1"/>
            <w:vAlign w:val="center"/>
          </w:tcPr>
          <w:p w14:paraId="1FE0DE2D" w14:textId="77777777" w:rsidR="0081457E" w:rsidRPr="00284CD4" w:rsidRDefault="0081457E" w:rsidP="00284353">
            <w:pPr>
              <w:pStyle w:val="Tabella"/>
              <w:jc w:val="right"/>
              <w:rPr>
                <w:rFonts w:asciiTheme="minorHAnsi" w:hAnsiTheme="minorHAnsi" w:cstheme="minorHAnsi"/>
                <w:i/>
              </w:rPr>
            </w:pPr>
          </w:p>
        </w:tc>
        <w:tc>
          <w:tcPr>
            <w:tcW w:w="510" w:type="pct"/>
            <w:tcBorders>
              <w:top w:val="single" w:sz="12" w:space="0" w:color="000000"/>
              <w:bottom w:val="single" w:sz="6" w:space="0" w:color="000000"/>
            </w:tcBorders>
            <w:shd w:val="clear" w:color="auto" w:fill="F1F1F1"/>
            <w:vAlign w:val="center"/>
          </w:tcPr>
          <w:p w14:paraId="10B825B0" w14:textId="77777777" w:rsidR="0081457E" w:rsidRPr="00284CD4" w:rsidRDefault="0081457E" w:rsidP="00284353">
            <w:pPr>
              <w:pStyle w:val="Tabella"/>
              <w:jc w:val="right"/>
              <w:rPr>
                <w:rFonts w:asciiTheme="minorHAnsi" w:hAnsiTheme="minorHAnsi" w:cstheme="minorHAnsi"/>
                <w:i/>
              </w:rPr>
            </w:pPr>
          </w:p>
        </w:tc>
      </w:tr>
      <w:tr w:rsidR="0017105B" w:rsidRPr="0017105B" w14:paraId="3D09B017" w14:textId="77777777" w:rsidTr="00D760AF">
        <w:tc>
          <w:tcPr>
            <w:tcW w:w="1283" w:type="pct"/>
            <w:tcBorders>
              <w:top w:val="single" w:sz="6" w:space="0" w:color="000000"/>
              <w:bottom w:val="single" w:sz="6" w:space="0" w:color="000000"/>
            </w:tcBorders>
            <w:shd w:val="clear" w:color="auto" w:fill="FFFFFF"/>
            <w:vAlign w:val="center"/>
          </w:tcPr>
          <w:p w14:paraId="76458E50" w14:textId="77777777" w:rsidR="00D760AF" w:rsidRPr="00284CD4" w:rsidRDefault="00D760AF" w:rsidP="00D760AF">
            <w:pPr>
              <w:pStyle w:val="Tabella"/>
              <w:jc w:val="left"/>
              <w:rPr>
                <w:rFonts w:asciiTheme="minorHAnsi" w:hAnsiTheme="minorHAnsi" w:cstheme="minorHAnsi"/>
              </w:rPr>
            </w:pPr>
          </w:p>
        </w:tc>
        <w:tc>
          <w:tcPr>
            <w:tcW w:w="1154" w:type="pct"/>
            <w:tcBorders>
              <w:top w:val="single" w:sz="6" w:space="0" w:color="000000"/>
              <w:bottom w:val="single" w:sz="6" w:space="0" w:color="000000"/>
            </w:tcBorders>
            <w:shd w:val="clear" w:color="auto" w:fill="FFFFFF"/>
            <w:vAlign w:val="center"/>
          </w:tcPr>
          <w:p w14:paraId="6571803B" w14:textId="77777777" w:rsidR="00D760AF" w:rsidRPr="00284CD4" w:rsidRDefault="00D760AF" w:rsidP="00D760AF">
            <w:pPr>
              <w:pStyle w:val="Tabella"/>
              <w:jc w:val="left"/>
              <w:rPr>
                <w:rFonts w:asciiTheme="minorHAnsi" w:hAnsiTheme="minorHAnsi" w:cstheme="minorHAnsi"/>
              </w:rPr>
            </w:pPr>
            <w:r w:rsidRPr="00284CD4">
              <w:rPr>
                <w:rFonts w:asciiTheme="minorHAnsi" w:hAnsiTheme="minorHAnsi" w:cstheme="minorHAnsi"/>
              </w:rPr>
              <w:t>Ratei passivi</w:t>
            </w:r>
          </w:p>
        </w:tc>
        <w:tc>
          <w:tcPr>
            <w:tcW w:w="705" w:type="pct"/>
            <w:tcBorders>
              <w:top w:val="single" w:sz="6" w:space="0" w:color="000000"/>
              <w:bottom w:val="single" w:sz="6" w:space="0" w:color="000000"/>
            </w:tcBorders>
            <w:shd w:val="clear" w:color="auto" w:fill="FFFFFF"/>
            <w:vAlign w:val="center"/>
          </w:tcPr>
          <w:p w14:paraId="4E514A4C" w14:textId="16480BFA" w:rsidR="00D760AF" w:rsidRPr="00284CD4" w:rsidRDefault="00D760AF" w:rsidP="00D760AF">
            <w:pPr>
              <w:pStyle w:val="Tabella"/>
              <w:jc w:val="right"/>
              <w:rPr>
                <w:rFonts w:asciiTheme="minorHAnsi" w:hAnsiTheme="minorHAnsi" w:cstheme="minorHAnsi"/>
              </w:rPr>
            </w:pPr>
            <w:r w:rsidRPr="00284CD4">
              <w:rPr>
                <w:rFonts w:asciiTheme="minorHAnsi" w:hAnsiTheme="minorHAnsi" w:cstheme="minorHAnsi"/>
              </w:rPr>
              <w:t>247.024</w:t>
            </w:r>
          </w:p>
        </w:tc>
        <w:tc>
          <w:tcPr>
            <w:tcW w:w="706" w:type="pct"/>
            <w:tcBorders>
              <w:top w:val="single" w:sz="6" w:space="0" w:color="000000"/>
              <w:bottom w:val="single" w:sz="6" w:space="0" w:color="000000"/>
            </w:tcBorders>
            <w:shd w:val="clear" w:color="auto" w:fill="FFFFFF"/>
            <w:vAlign w:val="center"/>
          </w:tcPr>
          <w:p w14:paraId="1F9C30E9" w14:textId="4AB75A18" w:rsidR="00D760AF" w:rsidRPr="00284CD4" w:rsidRDefault="003564A1" w:rsidP="00D760AF">
            <w:pPr>
              <w:pStyle w:val="Tabella"/>
              <w:jc w:val="right"/>
              <w:rPr>
                <w:rFonts w:asciiTheme="minorHAnsi" w:hAnsiTheme="minorHAnsi" w:cstheme="minorHAnsi"/>
              </w:rPr>
            </w:pPr>
            <w:r w:rsidRPr="00284CD4">
              <w:rPr>
                <w:rFonts w:asciiTheme="minorHAnsi" w:hAnsiTheme="minorHAnsi" w:cstheme="minorHAnsi"/>
              </w:rPr>
              <w:t>312.029</w:t>
            </w:r>
            <w:r w:rsidR="00C216F9" w:rsidRPr="00284CD4">
              <w:rPr>
                <w:rFonts w:asciiTheme="minorHAnsi" w:hAnsiTheme="minorHAnsi" w:cstheme="minorHAnsi"/>
              </w:rPr>
              <w:t xml:space="preserve"> </w:t>
            </w:r>
          </w:p>
        </w:tc>
        <w:tc>
          <w:tcPr>
            <w:tcW w:w="642" w:type="pct"/>
            <w:tcBorders>
              <w:top w:val="single" w:sz="6" w:space="0" w:color="000000"/>
              <w:bottom w:val="single" w:sz="6" w:space="0" w:color="000000"/>
            </w:tcBorders>
            <w:shd w:val="clear" w:color="auto" w:fill="FFFFFF"/>
            <w:vAlign w:val="center"/>
          </w:tcPr>
          <w:p w14:paraId="460D1251" w14:textId="58069524" w:rsidR="00D760AF" w:rsidRPr="00284CD4" w:rsidRDefault="003564A1" w:rsidP="00D760AF">
            <w:pPr>
              <w:pStyle w:val="Tabella"/>
              <w:jc w:val="right"/>
              <w:rPr>
                <w:rFonts w:asciiTheme="minorHAnsi" w:hAnsiTheme="minorHAnsi" w:cstheme="minorHAnsi"/>
              </w:rPr>
            </w:pPr>
            <w:r w:rsidRPr="00284CD4">
              <w:rPr>
                <w:rFonts w:asciiTheme="minorHAnsi" w:hAnsiTheme="minorHAnsi" w:cstheme="minorHAnsi"/>
              </w:rPr>
              <w:t>65.005</w:t>
            </w:r>
          </w:p>
        </w:tc>
        <w:tc>
          <w:tcPr>
            <w:tcW w:w="510" w:type="pct"/>
            <w:tcBorders>
              <w:top w:val="single" w:sz="6" w:space="0" w:color="000000"/>
              <w:bottom w:val="single" w:sz="6" w:space="0" w:color="000000"/>
            </w:tcBorders>
            <w:shd w:val="clear" w:color="auto" w:fill="FFFFFF"/>
            <w:vAlign w:val="center"/>
          </w:tcPr>
          <w:p w14:paraId="7E8485B0" w14:textId="0A5FB3D4" w:rsidR="00D760AF" w:rsidRPr="00284CD4" w:rsidRDefault="003564A1" w:rsidP="00D760AF">
            <w:pPr>
              <w:pStyle w:val="Tabella"/>
              <w:jc w:val="right"/>
              <w:rPr>
                <w:rFonts w:asciiTheme="minorHAnsi" w:hAnsiTheme="minorHAnsi" w:cstheme="minorHAnsi"/>
              </w:rPr>
            </w:pPr>
            <w:r w:rsidRPr="00284CD4">
              <w:rPr>
                <w:rFonts w:asciiTheme="minorHAnsi" w:hAnsiTheme="minorHAnsi" w:cstheme="minorHAnsi"/>
              </w:rPr>
              <w:t>26%</w:t>
            </w:r>
          </w:p>
        </w:tc>
      </w:tr>
      <w:tr w:rsidR="0017105B" w:rsidRPr="0017105B" w14:paraId="0F9F1C98" w14:textId="77777777" w:rsidTr="00D760AF">
        <w:tc>
          <w:tcPr>
            <w:tcW w:w="1283" w:type="pct"/>
            <w:tcBorders>
              <w:top w:val="single" w:sz="6" w:space="0" w:color="000000"/>
              <w:bottom w:val="single" w:sz="6" w:space="0" w:color="000000"/>
            </w:tcBorders>
            <w:shd w:val="clear" w:color="auto" w:fill="FFFFFF"/>
            <w:vAlign w:val="center"/>
          </w:tcPr>
          <w:p w14:paraId="37B545A3" w14:textId="77777777" w:rsidR="00D760AF" w:rsidRPr="00284CD4" w:rsidRDefault="00D760AF" w:rsidP="00D760AF">
            <w:pPr>
              <w:pStyle w:val="Tabella"/>
              <w:jc w:val="left"/>
              <w:rPr>
                <w:rFonts w:asciiTheme="minorHAnsi" w:hAnsiTheme="minorHAnsi" w:cstheme="minorHAnsi"/>
              </w:rPr>
            </w:pPr>
          </w:p>
        </w:tc>
        <w:tc>
          <w:tcPr>
            <w:tcW w:w="1154" w:type="pct"/>
            <w:tcBorders>
              <w:top w:val="single" w:sz="6" w:space="0" w:color="000000"/>
              <w:bottom w:val="single" w:sz="6" w:space="0" w:color="000000"/>
            </w:tcBorders>
            <w:shd w:val="clear" w:color="auto" w:fill="FFFFFF"/>
            <w:vAlign w:val="center"/>
          </w:tcPr>
          <w:p w14:paraId="403D4B8B" w14:textId="77777777" w:rsidR="00D760AF" w:rsidRPr="00284CD4" w:rsidRDefault="00D760AF" w:rsidP="00D760AF">
            <w:pPr>
              <w:pStyle w:val="Tabella"/>
              <w:jc w:val="left"/>
              <w:rPr>
                <w:rFonts w:asciiTheme="minorHAnsi" w:hAnsiTheme="minorHAnsi" w:cstheme="minorHAnsi"/>
              </w:rPr>
            </w:pPr>
            <w:r w:rsidRPr="00284CD4">
              <w:rPr>
                <w:rFonts w:asciiTheme="minorHAnsi" w:hAnsiTheme="minorHAnsi" w:cstheme="minorHAnsi"/>
              </w:rPr>
              <w:t>Risconti passivi</w:t>
            </w:r>
          </w:p>
        </w:tc>
        <w:tc>
          <w:tcPr>
            <w:tcW w:w="705" w:type="pct"/>
            <w:tcBorders>
              <w:top w:val="single" w:sz="6" w:space="0" w:color="000000"/>
              <w:bottom w:val="single" w:sz="6" w:space="0" w:color="000000"/>
            </w:tcBorders>
            <w:shd w:val="clear" w:color="auto" w:fill="FFFFFF"/>
            <w:vAlign w:val="center"/>
          </w:tcPr>
          <w:p w14:paraId="0A87D85C" w14:textId="568728E1" w:rsidR="00D760AF" w:rsidRPr="00284CD4" w:rsidRDefault="00D760AF" w:rsidP="00D760AF">
            <w:pPr>
              <w:pStyle w:val="Tabella"/>
              <w:jc w:val="right"/>
              <w:rPr>
                <w:rFonts w:asciiTheme="minorHAnsi" w:hAnsiTheme="minorHAnsi" w:cstheme="minorHAnsi"/>
              </w:rPr>
            </w:pPr>
            <w:r w:rsidRPr="00284CD4">
              <w:rPr>
                <w:rFonts w:asciiTheme="minorHAnsi" w:hAnsiTheme="minorHAnsi" w:cstheme="minorHAnsi"/>
              </w:rPr>
              <w:t>10.000</w:t>
            </w:r>
          </w:p>
        </w:tc>
        <w:tc>
          <w:tcPr>
            <w:tcW w:w="706" w:type="pct"/>
            <w:tcBorders>
              <w:top w:val="single" w:sz="6" w:space="0" w:color="000000"/>
              <w:bottom w:val="single" w:sz="6" w:space="0" w:color="000000"/>
            </w:tcBorders>
            <w:shd w:val="clear" w:color="auto" w:fill="FFFFFF"/>
            <w:vAlign w:val="center"/>
          </w:tcPr>
          <w:p w14:paraId="1883F221" w14:textId="2A506AB0" w:rsidR="00D760AF" w:rsidRPr="00284CD4" w:rsidRDefault="003564A1" w:rsidP="00D760AF">
            <w:pPr>
              <w:pStyle w:val="Tabella"/>
              <w:jc w:val="right"/>
              <w:rPr>
                <w:rFonts w:asciiTheme="minorHAnsi" w:hAnsiTheme="minorHAnsi" w:cstheme="minorHAnsi"/>
              </w:rPr>
            </w:pPr>
            <w:r w:rsidRPr="00284CD4">
              <w:rPr>
                <w:rFonts w:asciiTheme="minorHAnsi" w:hAnsiTheme="minorHAnsi" w:cstheme="minorHAnsi"/>
              </w:rPr>
              <w:t>252.569</w:t>
            </w:r>
          </w:p>
        </w:tc>
        <w:tc>
          <w:tcPr>
            <w:tcW w:w="642" w:type="pct"/>
            <w:tcBorders>
              <w:top w:val="single" w:sz="6" w:space="0" w:color="000000"/>
              <w:bottom w:val="single" w:sz="6" w:space="0" w:color="000000"/>
            </w:tcBorders>
            <w:shd w:val="clear" w:color="auto" w:fill="FFFFFF"/>
            <w:vAlign w:val="center"/>
          </w:tcPr>
          <w:p w14:paraId="18EC9204" w14:textId="0C8F96E7" w:rsidR="00D760AF" w:rsidRPr="00284CD4" w:rsidRDefault="003564A1" w:rsidP="00D760AF">
            <w:pPr>
              <w:pStyle w:val="Tabella"/>
              <w:jc w:val="right"/>
              <w:rPr>
                <w:rFonts w:asciiTheme="minorHAnsi" w:hAnsiTheme="minorHAnsi" w:cstheme="minorHAnsi"/>
              </w:rPr>
            </w:pPr>
            <w:r w:rsidRPr="00284CD4">
              <w:rPr>
                <w:rFonts w:asciiTheme="minorHAnsi" w:hAnsiTheme="minorHAnsi" w:cstheme="minorHAnsi"/>
              </w:rPr>
              <w:t>242.569</w:t>
            </w:r>
          </w:p>
        </w:tc>
        <w:tc>
          <w:tcPr>
            <w:tcW w:w="510" w:type="pct"/>
            <w:tcBorders>
              <w:top w:val="single" w:sz="6" w:space="0" w:color="000000"/>
              <w:bottom w:val="single" w:sz="6" w:space="0" w:color="000000"/>
            </w:tcBorders>
            <w:shd w:val="clear" w:color="auto" w:fill="FFFFFF"/>
            <w:vAlign w:val="center"/>
          </w:tcPr>
          <w:p w14:paraId="46AA5581" w14:textId="65185B7F" w:rsidR="00D760AF" w:rsidRPr="00284CD4" w:rsidRDefault="00FF3456" w:rsidP="00D760AF">
            <w:pPr>
              <w:pStyle w:val="Tabella"/>
              <w:jc w:val="right"/>
              <w:rPr>
                <w:rFonts w:asciiTheme="minorHAnsi" w:hAnsiTheme="minorHAnsi" w:cstheme="minorHAnsi"/>
              </w:rPr>
            </w:pPr>
            <w:r w:rsidRPr="00284CD4">
              <w:rPr>
                <w:rFonts w:asciiTheme="minorHAnsi" w:hAnsiTheme="minorHAnsi" w:cstheme="minorHAnsi"/>
              </w:rPr>
              <w:t>2</w:t>
            </w:r>
            <w:r w:rsidR="004E4080">
              <w:rPr>
                <w:rFonts w:asciiTheme="minorHAnsi" w:hAnsiTheme="minorHAnsi" w:cstheme="minorHAnsi"/>
              </w:rPr>
              <w:t>.</w:t>
            </w:r>
            <w:r w:rsidRPr="00284CD4">
              <w:rPr>
                <w:rFonts w:asciiTheme="minorHAnsi" w:hAnsiTheme="minorHAnsi" w:cstheme="minorHAnsi"/>
              </w:rPr>
              <w:t>426%</w:t>
            </w:r>
          </w:p>
        </w:tc>
      </w:tr>
      <w:tr w:rsidR="0017105B" w:rsidRPr="0017105B" w14:paraId="56164016" w14:textId="77777777" w:rsidTr="00D760AF">
        <w:tc>
          <w:tcPr>
            <w:tcW w:w="1283" w:type="pct"/>
            <w:tcBorders>
              <w:top w:val="single" w:sz="6" w:space="0" w:color="000000"/>
              <w:bottom w:val="single" w:sz="12" w:space="0" w:color="000000"/>
            </w:tcBorders>
            <w:shd w:val="clear" w:color="auto" w:fill="E2E2E2"/>
            <w:vAlign w:val="center"/>
          </w:tcPr>
          <w:p w14:paraId="6618A7D1" w14:textId="77777777" w:rsidR="00D760AF" w:rsidRPr="00284CD4" w:rsidRDefault="00D760AF" w:rsidP="00D760AF">
            <w:pPr>
              <w:pStyle w:val="Tabella"/>
              <w:jc w:val="left"/>
              <w:rPr>
                <w:rFonts w:asciiTheme="minorHAnsi" w:hAnsiTheme="minorHAnsi" w:cstheme="minorHAnsi"/>
                <w:b/>
              </w:rPr>
            </w:pPr>
          </w:p>
        </w:tc>
        <w:tc>
          <w:tcPr>
            <w:tcW w:w="1154" w:type="pct"/>
            <w:tcBorders>
              <w:top w:val="single" w:sz="6" w:space="0" w:color="000000"/>
              <w:bottom w:val="single" w:sz="12" w:space="0" w:color="000000"/>
            </w:tcBorders>
            <w:shd w:val="clear" w:color="auto" w:fill="E2E2E2"/>
            <w:vAlign w:val="center"/>
          </w:tcPr>
          <w:p w14:paraId="5AEAEA65" w14:textId="77777777" w:rsidR="00D760AF" w:rsidRPr="00284CD4" w:rsidRDefault="00D760AF" w:rsidP="00D760AF">
            <w:pPr>
              <w:pStyle w:val="Tabella"/>
              <w:jc w:val="left"/>
              <w:rPr>
                <w:rFonts w:asciiTheme="minorHAnsi" w:hAnsiTheme="minorHAnsi" w:cstheme="minorHAnsi"/>
                <w:b/>
              </w:rPr>
            </w:pPr>
            <w:r w:rsidRPr="00284CD4">
              <w:rPr>
                <w:rFonts w:asciiTheme="minorHAnsi" w:hAnsiTheme="minorHAnsi" w:cstheme="minorHAnsi"/>
                <w:b/>
              </w:rPr>
              <w:t>Totale</w:t>
            </w:r>
          </w:p>
        </w:tc>
        <w:tc>
          <w:tcPr>
            <w:tcW w:w="705" w:type="pct"/>
            <w:tcBorders>
              <w:top w:val="single" w:sz="6" w:space="0" w:color="000000"/>
              <w:bottom w:val="single" w:sz="12" w:space="0" w:color="000000"/>
            </w:tcBorders>
            <w:shd w:val="clear" w:color="auto" w:fill="E2E2E2"/>
            <w:vAlign w:val="center"/>
          </w:tcPr>
          <w:p w14:paraId="012F0CFF" w14:textId="74F5178A" w:rsidR="00D760AF" w:rsidRPr="00284CD4" w:rsidRDefault="00D760AF" w:rsidP="00D760AF">
            <w:pPr>
              <w:pStyle w:val="Tabella"/>
              <w:jc w:val="right"/>
              <w:rPr>
                <w:rFonts w:asciiTheme="minorHAnsi" w:hAnsiTheme="minorHAnsi" w:cstheme="minorHAnsi"/>
                <w:b/>
              </w:rPr>
            </w:pPr>
            <w:r w:rsidRPr="00284CD4">
              <w:rPr>
                <w:rFonts w:asciiTheme="minorHAnsi" w:hAnsiTheme="minorHAnsi" w:cstheme="minorHAnsi"/>
                <w:b/>
              </w:rPr>
              <w:t>257.024</w:t>
            </w:r>
          </w:p>
        </w:tc>
        <w:tc>
          <w:tcPr>
            <w:tcW w:w="706" w:type="pct"/>
            <w:tcBorders>
              <w:top w:val="single" w:sz="6" w:space="0" w:color="000000"/>
              <w:bottom w:val="single" w:sz="12" w:space="0" w:color="000000"/>
            </w:tcBorders>
            <w:shd w:val="clear" w:color="auto" w:fill="E2E2E2"/>
            <w:vAlign w:val="center"/>
          </w:tcPr>
          <w:p w14:paraId="0512401F" w14:textId="203DECA3" w:rsidR="00D760AF" w:rsidRPr="00284CD4" w:rsidRDefault="003952A7" w:rsidP="00D760AF">
            <w:pPr>
              <w:pStyle w:val="Tabella"/>
              <w:jc w:val="right"/>
              <w:rPr>
                <w:rFonts w:asciiTheme="minorHAnsi" w:hAnsiTheme="minorHAnsi" w:cstheme="minorHAnsi"/>
                <w:b/>
              </w:rPr>
            </w:pPr>
            <w:r w:rsidRPr="00284CD4">
              <w:rPr>
                <w:rFonts w:asciiTheme="minorHAnsi" w:hAnsiTheme="minorHAnsi" w:cstheme="minorHAnsi"/>
                <w:b/>
              </w:rPr>
              <w:t>564.598</w:t>
            </w:r>
          </w:p>
        </w:tc>
        <w:tc>
          <w:tcPr>
            <w:tcW w:w="642" w:type="pct"/>
            <w:tcBorders>
              <w:top w:val="single" w:sz="6" w:space="0" w:color="000000"/>
              <w:bottom w:val="single" w:sz="12" w:space="0" w:color="000000"/>
            </w:tcBorders>
            <w:shd w:val="clear" w:color="auto" w:fill="E2E2E2"/>
            <w:vAlign w:val="center"/>
          </w:tcPr>
          <w:p w14:paraId="2832A28E" w14:textId="27CABC8F" w:rsidR="00D760AF" w:rsidRPr="00284CD4" w:rsidRDefault="003952A7" w:rsidP="00D760AF">
            <w:pPr>
              <w:pStyle w:val="Tabella"/>
              <w:jc w:val="right"/>
              <w:rPr>
                <w:rFonts w:asciiTheme="minorHAnsi" w:hAnsiTheme="minorHAnsi" w:cstheme="minorHAnsi"/>
                <w:b/>
              </w:rPr>
            </w:pPr>
            <w:r w:rsidRPr="00284CD4">
              <w:rPr>
                <w:rFonts w:asciiTheme="minorHAnsi" w:hAnsiTheme="minorHAnsi" w:cstheme="minorHAnsi"/>
                <w:b/>
              </w:rPr>
              <w:t>307.574</w:t>
            </w:r>
          </w:p>
        </w:tc>
        <w:tc>
          <w:tcPr>
            <w:tcW w:w="510" w:type="pct"/>
            <w:tcBorders>
              <w:top w:val="single" w:sz="6" w:space="0" w:color="000000"/>
              <w:bottom w:val="single" w:sz="12" w:space="0" w:color="000000"/>
            </w:tcBorders>
            <w:shd w:val="clear" w:color="auto" w:fill="E2E2E2"/>
            <w:vAlign w:val="center"/>
          </w:tcPr>
          <w:p w14:paraId="3992F6E3" w14:textId="1874FB73" w:rsidR="00D760AF" w:rsidRPr="00284CD4" w:rsidRDefault="003952A7" w:rsidP="00D760AF">
            <w:pPr>
              <w:pStyle w:val="Tabella"/>
              <w:jc w:val="right"/>
              <w:rPr>
                <w:rFonts w:asciiTheme="minorHAnsi" w:hAnsiTheme="minorHAnsi" w:cstheme="minorHAnsi"/>
                <w:b/>
              </w:rPr>
            </w:pPr>
            <w:r w:rsidRPr="00284CD4">
              <w:rPr>
                <w:rFonts w:asciiTheme="minorHAnsi" w:hAnsiTheme="minorHAnsi" w:cstheme="minorHAnsi"/>
                <w:b/>
              </w:rPr>
              <w:t>120%</w:t>
            </w:r>
          </w:p>
        </w:tc>
      </w:tr>
    </w:tbl>
    <w:p w14:paraId="531AF363" w14:textId="77777777" w:rsidR="0086436C" w:rsidRDefault="0086436C" w:rsidP="00F17AB4">
      <w:pPr>
        <w:rPr>
          <w:rFonts w:ascii="Arial" w:hAnsi="Arial" w:cs="Arial"/>
        </w:rPr>
      </w:pPr>
    </w:p>
    <w:p w14:paraId="3AC62E84" w14:textId="77777777" w:rsidR="005638E0" w:rsidRDefault="005638E0" w:rsidP="00F17AB4">
      <w:pPr>
        <w:rPr>
          <w:rFonts w:ascii="Arial" w:hAnsi="Arial" w:cs="Arial"/>
        </w:rPr>
      </w:pPr>
    </w:p>
    <w:p w14:paraId="13231373" w14:textId="77777777" w:rsidR="005638E0" w:rsidRDefault="005638E0" w:rsidP="00F17AB4">
      <w:pPr>
        <w:rPr>
          <w:rFonts w:ascii="Arial" w:hAnsi="Arial" w:cs="Arial"/>
        </w:rPr>
      </w:pPr>
    </w:p>
    <w:p w14:paraId="01881031" w14:textId="77777777" w:rsidR="005638E0" w:rsidRDefault="005638E0" w:rsidP="00F17AB4">
      <w:pPr>
        <w:rPr>
          <w:rFonts w:ascii="Arial" w:hAnsi="Arial" w:cs="Arial"/>
        </w:rPr>
      </w:pPr>
    </w:p>
    <w:p w14:paraId="019AB07F" w14:textId="77777777" w:rsidR="005638E0" w:rsidRDefault="005638E0" w:rsidP="00F17AB4">
      <w:pPr>
        <w:rPr>
          <w:rFonts w:ascii="Arial" w:hAnsi="Arial" w:cs="Arial"/>
        </w:rPr>
      </w:pPr>
    </w:p>
    <w:p w14:paraId="7369A557" w14:textId="77777777" w:rsidR="005638E0" w:rsidRDefault="005638E0" w:rsidP="00F17AB4">
      <w:pPr>
        <w:rPr>
          <w:rFonts w:ascii="Arial" w:hAnsi="Arial" w:cs="Arial"/>
        </w:rPr>
      </w:pPr>
    </w:p>
    <w:p w14:paraId="08ECF6B9" w14:textId="77777777" w:rsidR="005638E0" w:rsidRDefault="005638E0" w:rsidP="00F17AB4">
      <w:pPr>
        <w:rPr>
          <w:rFonts w:ascii="Arial" w:hAnsi="Arial" w:cs="Arial"/>
        </w:rPr>
      </w:pPr>
    </w:p>
    <w:p w14:paraId="78B9F406" w14:textId="77777777" w:rsidR="005638E0" w:rsidRDefault="005638E0" w:rsidP="00F17AB4">
      <w:pPr>
        <w:rPr>
          <w:rFonts w:ascii="Arial" w:hAnsi="Arial" w:cs="Arial"/>
        </w:rPr>
      </w:pPr>
    </w:p>
    <w:p w14:paraId="1EAD008F" w14:textId="77777777" w:rsidR="005638E0" w:rsidRDefault="005638E0" w:rsidP="00F17AB4">
      <w:pPr>
        <w:rPr>
          <w:rFonts w:ascii="Arial" w:hAnsi="Arial" w:cs="Arial"/>
        </w:rPr>
      </w:pPr>
    </w:p>
    <w:p w14:paraId="5A7413C5" w14:textId="77777777" w:rsidR="005638E0" w:rsidRDefault="005638E0" w:rsidP="00F17AB4">
      <w:pPr>
        <w:rPr>
          <w:rFonts w:ascii="Arial" w:hAnsi="Arial" w:cs="Arial"/>
        </w:rPr>
      </w:pPr>
    </w:p>
    <w:p w14:paraId="2BD566A4" w14:textId="77777777" w:rsidR="005638E0" w:rsidRDefault="005638E0" w:rsidP="00F17AB4">
      <w:pPr>
        <w:rPr>
          <w:rFonts w:ascii="Arial" w:hAnsi="Arial" w:cs="Arial"/>
        </w:rPr>
      </w:pPr>
    </w:p>
    <w:p w14:paraId="11944509" w14:textId="77777777" w:rsidR="005638E0" w:rsidRDefault="005638E0" w:rsidP="00F17AB4">
      <w:pPr>
        <w:rPr>
          <w:rFonts w:ascii="Arial" w:hAnsi="Arial" w:cs="Arial"/>
        </w:rPr>
      </w:pPr>
    </w:p>
    <w:p w14:paraId="1CE3EFA9" w14:textId="77777777" w:rsidR="004A02DF" w:rsidRPr="00284CD4" w:rsidRDefault="005822A7">
      <w:pPr>
        <w:pStyle w:val="Titolo1"/>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lastRenderedPageBreak/>
        <w:t xml:space="preserve">Partecipazioni in </w:t>
      </w:r>
      <w:r w:rsidR="00832110" w:rsidRPr="00284CD4">
        <w:rPr>
          <w:rFonts w:asciiTheme="majorHAnsi" w:hAnsiTheme="majorHAnsi" w:cs="Calibri Light (Titoli)"/>
          <w:smallCaps/>
          <w:color w:val="1F3864" w:themeColor="accent1" w:themeShade="80"/>
        </w:rPr>
        <w:t xml:space="preserve">altri </w:t>
      </w:r>
      <w:r w:rsidRPr="00284CD4">
        <w:rPr>
          <w:rFonts w:asciiTheme="majorHAnsi" w:hAnsiTheme="majorHAnsi" w:cs="Calibri Light (Titoli)"/>
          <w:smallCaps/>
          <w:color w:val="1F3864" w:themeColor="accent1" w:themeShade="80"/>
        </w:rPr>
        <w:t>Enti</w:t>
      </w:r>
    </w:p>
    <w:p w14:paraId="6F6DF66A" w14:textId="04B2F1DE" w:rsidR="00353DEE" w:rsidRPr="00284CD4" w:rsidRDefault="00445BCE" w:rsidP="00F17AB4">
      <w:pPr>
        <w:rPr>
          <w:rFonts w:ascii="Garamond" w:hAnsi="Garamond" w:cs="Arial"/>
          <w:sz w:val="24"/>
          <w:szCs w:val="24"/>
        </w:rPr>
      </w:pPr>
      <w:r w:rsidRPr="00284CD4">
        <w:rPr>
          <w:rFonts w:ascii="Garamond" w:hAnsi="Garamond" w:cs="Arial"/>
          <w:sz w:val="24"/>
          <w:szCs w:val="24"/>
        </w:rPr>
        <w:t>Si ricorda</w:t>
      </w:r>
      <w:r w:rsidR="00832110" w:rsidRPr="00284CD4">
        <w:rPr>
          <w:rFonts w:ascii="Garamond" w:hAnsi="Garamond" w:cs="Arial"/>
          <w:sz w:val="24"/>
          <w:szCs w:val="24"/>
        </w:rPr>
        <w:t xml:space="preserve"> che nel 2008 l’Ente ha partecipato</w:t>
      </w:r>
      <w:r w:rsidRPr="00284CD4">
        <w:rPr>
          <w:rFonts w:ascii="Garamond" w:hAnsi="Garamond" w:cs="Arial"/>
          <w:sz w:val="24"/>
          <w:szCs w:val="24"/>
        </w:rPr>
        <w:t>,</w:t>
      </w:r>
      <w:r w:rsidR="00832110" w:rsidRPr="00284CD4">
        <w:rPr>
          <w:rFonts w:ascii="Garamond" w:hAnsi="Garamond" w:cs="Arial"/>
          <w:sz w:val="24"/>
          <w:szCs w:val="24"/>
        </w:rPr>
        <w:t xml:space="preserve"> in qualità di fondatore</w:t>
      </w:r>
      <w:r w:rsidRPr="00284CD4">
        <w:rPr>
          <w:rFonts w:ascii="Garamond" w:hAnsi="Garamond" w:cs="Arial"/>
          <w:sz w:val="24"/>
          <w:szCs w:val="24"/>
        </w:rPr>
        <w:t>,</w:t>
      </w:r>
      <w:r w:rsidR="00832110" w:rsidRPr="00284CD4">
        <w:rPr>
          <w:rFonts w:ascii="Garamond" w:hAnsi="Garamond" w:cs="Arial"/>
          <w:sz w:val="24"/>
          <w:szCs w:val="24"/>
        </w:rPr>
        <w:t xml:space="preserve"> </w:t>
      </w:r>
      <w:r w:rsidR="00353DEE" w:rsidRPr="00284CD4">
        <w:rPr>
          <w:rFonts w:ascii="Garamond" w:hAnsi="Garamond" w:cs="Arial"/>
          <w:sz w:val="24"/>
          <w:szCs w:val="24"/>
        </w:rPr>
        <w:t xml:space="preserve">alla costituzione della </w:t>
      </w:r>
      <w:r w:rsidR="00A9046B" w:rsidRPr="00284CD4">
        <w:rPr>
          <w:rFonts w:ascii="Garamond" w:hAnsi="Garamond" w:cs="Arial"/>
          <w:sz w:val="24"/>
          <w:szCs w:val="24"/>
        </w:rPr>
        <w:t>“</w:t>
      </w:r>
      <w:r w:rsidR="00353DEE" w:rsidRPr="00284CD4">
        <w:rPr>
          <w:rFonts w:ascii="Garamond" w:hAnsi="Garamond" w:cs="Arial"/>
          <w:sz w:val="24"/>
          <w:szCs w:val="24"/>
        </w:rPr>
        <w:t>Fondazione Paladini</w:t>
      </w:r>
      <w:r w:rsidR="00A9046B" w:rsidRPr="00284CD4">
        <w:rPr>
          <w:rFonts w:ascii="Garamond" w:hAnsi="Garamond" w:cs="Arial"/>
          <w:sz w:val="24"/>
          <w:szCs w:val="24"/>
        </w:rPr>
        <w:t xml:space="preserve">” Centro marchigiano per le malattie </w:t>
      </w:r>
      <w:r w:rsidR="00DC73FD" w:rsidRPr="00284CD4">
        <w:rPr>
          <w:rFonts w:ascii="Garamond" w:hAnsi="Garamond" w:cs="Arial"/>
          <w:sz w:val="24"/>
          <w:szCs w:val="24"/>
        </w:rPr>
        <w:t>n</w:t>
      </w:r>
      <w:r w:rsidR="00E50F6A" w:rsidRPr="00284CD4">
        <w:rPr>
          <w:rFonts w:ascii="Garamond" w:hAnsi="Garamond" w:cs="Arial"/>
          <w:sz w:val="24"/>
          <w:szCs w:val="24"/>
        </w:rPr>
        <w:t>euro</w:t>
      </w:r>
      <w:r w:rsidR="00A9046B" w:rsidRPr="00284CD4">
        <w:rPr>
          <w:rFonts w:ascii="Garamond" w:hAnsi="Garamond" w:cs="Arial"/>
          <w:sz w:val="24"/>
          <w:szCs w:val="24"/>
        </w:rPr>
        <w:t>muscolari con sede in Ancona</w:t>
      </w:r>
      <w:r w:rsidR="00D979A5" w:rsidRPr="00284CD4">
        <w:rPr>
          <w:rFonts w:ascii="Garamond" w:hAnsi="Garamond" w:cs="Arial"/>
          <w:sz w:val="24"/>
          <w:szCs w:val="24"/>
        </w:rPr>
        <w:t xml:space="preserve"> </w:t>
      </w:r>
      <w:r w:rsidR="00353DEE" w:rsidRPr="00284CD4">
        <w:rPr>
          <w:rFonts w:ascii="Garamond" w:hAnsi="Garamond" w:cs="Arial"/>
          <w:sz w:val="24"/>
          <w:szCs w:val="24"/>
        </w:rPr>
        <w:t xml:space="preserve">avente </w:t>
      </w:r>
      <w:r w:rsidR="00C708D1" w:rsidRPr="00284CD4">
        <w:rPr>
          <w:rFonts w:ascii="Garamond" w:hAnsi="Garamond" w:cs="Arial"/>
          <w:sz w:val="24"/>
          <w:szCs w:val="24"/>
        </w:rPr>
        <w:t xml:space="preserve">analogo </w:t>
      </w:r>
      <w:r w:rsidR="00353DEE" w:rsidRPr="00284CD4">
        <w:rPr>
          <w:rFonts w:ascii="Garamond" w:hAnsi="Garamond" w:cs="Arial"/>
          <w:sz w:val="24"/>
          <w:szCs w:val="24"/>
        </w:rPr>
        <w:t>scop</w:t>
      </w:r>
      <w:r w:rsidR="007E396C" w:rsidRPr="00284CD4">
        <w:rPr>
          <w:rFonts w:ascii="Garamond" w:hAnsi="Garamond" w:cs="Arial"/>
          <w:sz w:val="24"/>
          <w:szCs w:val="24"/>
        </w:rPr>
        <w:t>o</w:t>
      </w:r>
      <w:r w:rsidR="00353DEE" w:rsidRPr="00284CD4">
        <w:rPr>
          <w:rFonts w:ascii="Garamond" w:hAnsi="Garamond" w:cs="Arial"/>
          <w:sz w:val="24"/>
          <w:szCs w:val="24"/>
        </w:rPr>
        <w:t xml:space="preserve"> e </w:t>
      </w:r>
      <w:r w:rsidR="00A9046B" w:rsidRPr="00284CD4">
        <w:rPr>
          <w:rFonts w:ascii="Garamond" w:hAnsi="Garamond" w:cs="Arial"/>
          <w:sz w:val="24"/>
          <w:szCs w:val="24"/>
        </w:rPr>
        <w:t>finalità</w:t>
      </w:r>
      <w:r w:rsidR="00353DEE" w:rsidRPr="00284CD4">
        <w:rPr>
          <w:rFonts w:ascii="Garamond" w:hAnsi="Garamond" w:cs="Arial"/>
          <w:sz w:val="24"/>
          <w:szCs w:val="24"/>
        </w:rPr>
        <w:t xml:space="preserve">. </w:t>
      </w:r>
    </w:p>
    <w:p w14:paraId="68934069" w14:textId="0D58F953" w:rsidR="003D5E23" w:rsidRPr="00284CD4" w:rsidRDefault="00353DEE" w:rsidP="00F17AB4">
      <w:pPr>
        <w:rPr>
          <w:rFonts w:ascii="Garamond" w:hAnsi="Garamond" w:cs="Arial"/>
          <w:sz w:val="24"/>
          <w:szCs w:val="24"/>
        </w:rPr>
      </w:pPr>
      <w:r w:rsidRPr="00284CD4">
        <w:rPr>
          <w:rFonts w:ascii="Garamond" w:hAnsi="Garamond" w:cs="Arial"/>
          <w:sz w:val="24"/>
          <w:szCs w:val="24"/>
        </w:rPr>
        <w:t xml:space="preserve">L’importo </w:t>
      </w:r>
      <w:r w:rsidR="00445BCE" w:rsidRPr="00284CD4">
        <w:rPr>
          <w:rFonts w:ascii="Garamond" w:hAnsi="Garamond" w:cs="Arial"/>
          <w:sz w:val="24"/>
          <w:szCs w:val="24"/>
        </w:rPr>
        <w:t xml:space="preserve">a suo tempo </w:t>
      </w:r>
      <w:r w:rsidRPr="00284CD4">
        <w:rPr>
          <w:rFonts w:ascii="Garamond" w:hAnsi="Garamond" w:cs="Arial"/>
          <w:sz w:val="24"/>
          <w:szCs w:val="24"/>
        </w:rPr>
        <w:t>conferito</w:t>
      </w:r>
      <w:r w:rsidR="00A9046B" w:rsidRPr="00284CD4">
        <w:rPr>
          <w:rFonts w:ascii="Garamond" w:hAnsi="Garamond" w:cs="Arial"/>
          <w:sz w:val="24"/>
          <w:szCs w:val="24"/>
        </w:rPr>
        <w:t xml:space="preserve"> </w:t>
      </w:r>
      <w:r w:rsidRPr="00284CD4">
        <w:rPr>
          <w:rFonts w:ascii="Garamond" w:hAnsi="Garamond" w:cs="Arial"/>
          <w:sz w:val="24"/>
          <w:szCs w:val="24"/>
        </w:rPr>
        <w:t xml:space="preserve">al fondo di dotazione, pari a </w:t>
      </w:r>
      <w:r w:rsidR="00E50F6A" w:rsidRPr="00284CD4">
        <w:rPr>
          <w:rFonts w:ascii="Garamond" w:hAnsi="Garamond" w:cs="Arial"/>
          <w:sz w:val="24"/>
          <w:szCs w:val="24"/>
        </w:rPr>
        <w:t>euro</w:t>
      </w:r>
      <w:r w:rsidRPr="00284CD4">
        <w:rPr>
          <w:rFonts w:ascii="Garamond" w:hAnsi="Garamond" w:cs="Arial"/>
          <w:sz w:val="24"/>
          <w:szCs w:val="24"/>
        </w:rPr>
        <w:t xml:space="preserve"> 50.000</w:t>
      </w:r>
      <w:r w:rsidR="003D5E23" w:rsidRPr="00284CD4">
        <w:rPr>
          <w:rFonts w:ascii="Garamond" w:hAnsi="Garamond" w:cs="Arial"/>
          <w:sz w:val="24"/>
          <w:szCs w:val="24"/>
        </w:rPr>
        <w:t xml:space="preserve">, </w:t>
      </w:r>
      <w:r w:rsidR="00445BCE" w:rsidRPr="00284CD4">
        <w:rPr>
          <w:rFonts w:ascii="Garamond" w:hAnsi="Garamond" w:cs="Arial"/>
          <w:sz w:val="24"/>
          <w:szCs w:val="24"/>
        </w:rPr>
        <w:t xml:space="preserve">è da considerarsi alla stregua di un versamento a fondo perduto in quanto </w:t>
      </w:r>
      <w:r w:rsidR="003D5E23" w:rsidRPr="00284CD4">
        <w:rPr>
          <w:rFonts w:ascii="Garamond" w:hAnsi="Garamond" w:cs="Arial"/>
          <w:sz w:val="24"/>
          <w:szCs w:val="24"/>
        </w:rPr>
        <w:t xml:space="preserve">non </w:t>
      </w:r>
      <w:r w:rsidR="00445BCE" w:rsidRPr="00284CD4">
        <w:rPr>
          <w:rFonts w:ascii="Garamond" w:hAnsi="Garamond" w:cs="Arial"/>
          <w:sz w:val="24"/>
          <w:szCs w:val="24"/>
        </w:rPr>
        <w:t>attribu</w:t>
      </w:r>
      <w:r w:rsidR="003D5E23" w:rsidRPr="00284CD4">
        <w:rPr>
          <w:rFonts w:ascii="Garamond" w:hAnsi="Garamond" w:cs="Arial"/>
          <w:sz w:val="24"/>
          <w:szCs w:val="24"/>
        </w:rPr>
        <w:t>isce alcun diritto di contenuto economico</w:t>
      </w:r>
      <w:r w:rsidR="00445BCE" w:rsidRPr="00284CD4">
        <w:rPr>
          <w:rFonts w:ascii="Garamond" w:hAnsi="Garamond" w:cs="Arial"/>
          <w:sz w:val="24"/>
          <w:szCs w:val="24"/>
        </w:rPr>
        <w:t xml:space="preserve"> ma solo diritti istituzionali di partecipazione nell’individuazione delle linee guida della fondazione.</w:t>
      </w:r>
    </w:p>
    <w:p w14:paraId="4B2AA5F3" w14:textId="77777777" w:rsidR="009506B1" w:rsidRPr="00284CD4" w:rsidRDefault="00C40409" w:rsidP="00F17AB4">
      <w:pPr>
        <w:rPr>
          <w:rFonts w:ascii="Garamond" w:hAnsi="Garamond" w:cs="Arial"/>
          <w:sz w:val="24"/>
          <w:szCs w:val="24"/>
        </w:rPr>
      </w:pPr>
      <w:r w:rsidRPr="00284CD4">
        <w:rPr>
          <w:rFonts w:ascii="Garamond" w:hAnsi="Garamond" w:cs="Arial"/>
          <w:sz w:val="24"/>
          <w:szCs w:val="24"/>
        </w:rPr>
        <w:t>La partecipazione,</w:t>
      </w:r>
      <w:r w:rsidR="003D5E23" w:rsidRPr="00284CD4">
        <w:rPr>
          <w:rFonts w:ascii="Garamond" w:hAnsi="Garamond" w:cs="Arial"/>
          <w:sz w:val="24"/>
          <w:szCs w:val="24"/>
        </w:rPr>
        <w:t xml:space="preserve"> pertanto</w:t>
      </w:r>
      <w:r w:rsidRPr="00284CD4">
        <w:rPr>
          <w:rFonts w:ascii="Garamond" w:hAnsi="Garamond" w:cs="Arial"/>
          <w:sz w:val="24"/>
          <w:szCs w:val="24"/>
        </w:rPr>
        <w:t>,</w:t>
      </w:r>
      <w:r w:rsidR="003D5E23" w:rsidRPr="00284CD4">
        <w:rPr>
          <w:rFonts w:ascii="Garamond" w:hAnsi="Garamond" w:cs="Arial"/>
          <w:sz w:val="24"/>
          <w:szCs w:val="24"/>
        </w:rPr>
        <w:t xml:space="preserve"> non trova collocazione in nessuna posta del presente bilancio.</w:t>
      </w:r>
    </w:p>
    <w:p w14:paraId="741AD861" w14:textId="4E3B80CD" w:rsidR="00353DEE" w:rsidRDefault="009506B1" w:rsidP="00F17AB4">
      <w:pPr>
        <w:rPr>
          <w:rFonts w:ascii="Garamond" w:hAnsi="Garamond" w:cs="Arial"/>
          <w:sz w:val="24"/>
          <w:szCs w:val="24"/>
        </w:rPr>
      </w:pPr>
      <w:r w:rsidRPr="00284CD4">
        <w:rPr>
          <w:rFonts w:ascii="Garamond" w:hAnsi="Garamond" w:cs="Arial"/>
          <w:sz w:val="24"/>
          <w:szCs w:val="24"/>
        </w:rPr>
        <w:t>Nel 2017 la Fondazione ha aderito</w:t>
      </w:r>
      <w:r w:rsidR="00F26FE7" w:rsidRPr="00284CD4">
        <w:rPr>
          <w:rFonts w:ascii="Garamond" w:hAnsi="Garamond" w:cs="Arial"/>
          <w:sz w:val="24"/>
          <w:szCs w:val="24"/>
        </w:rPr>
        <w:t>,</w:t>
      </w:r>
      <w:r w:rsidRPr="00284CD4">
        <w:rPr>
          <w:rFonts w:ascii="Garamond" w:hAnsi="Garamond" w:cs="Arial"/>
          <w:sz w:val="24"/>
          <w:szCs w:val="24"/>
        </w:rPr>
        <w:t xml:space="preserve"> in qualità di socio partecipante</w:t>
      </w:r>
      <w:r w:rsidR="00F26FE7" w:rsidRPr="00284CD4">
        <w:rPr>
          <w:rFonts w:ascii="Garamond" w:hAnsi="Garamond" w:cs="Arial"/>
          <w:sz w:val="24"/>
          <w:szCs w:val="24"/>
        </w:rPr>
        <w:t>,</w:t>
      </w:r>
      <w:r w:rsidRPr="00284CD4">
        <w:rPr>
          <w:rFonts w:ascii="Garamond" w:hAnsi="Garamond" w:cs="Arial"/>
          <w:sz w:val="24"/>
          <w:szCs w:val="24"/>
        </w:rPr>
        <w:t xml:space="preserve"> alla </w:t>
      </w:r>
      <w:r w:rsidR="00F26FE7" w:rsidRPr="00284CD4">
        <w:rPr>
          <w:rFonts w:ascii="Garamond" w:hAnsi="Garamond" w:cs="Arial"/>
          <w:sz w:val="24"/>
          <w:szCs w:val="24"/>
        </w:rPr>
        <w:t>“</w:t>
      </w:r>
      <w:r w:rsidRPr="00284CD4">
        <w:rPr>
          <w:rFonts w:ascii="Garamond" w:hAnsi="Garamond" w:cs="Arial"/>
          <w:i/>
          <w:iCs/>
          <w:sz w:val="24"/>
          <w:szCs w:val="24"/>
        </w:rPr>
        <w:t>Fondazione Aurora ONLUS</w:t>
      </w:r>
      <w:r w:rsidR="00F26FE7" w:rsidRPr="00284CD4">
        <w:rPr>
          <w:rFonts w:ascii="Garamond" w:hAnsi="Garamond" w:cs="Arial"/>
          <w:sz w:val="24"/>
          <w:szCs w:val="24"/>
        </w:rPr>
        <w:t>”</w:t>
      </w:r>
      <w:r w:rsidR="0042670E" w:rsidRPr="00284CD4">
        <w:rPr>
          <w:rFonts w:ascii="Garamond" w:hAnsi="Garamond" w:cs="Arial"/>
          <w:sz w:val="24"/>
          <w:szCs w:val="24"/>
        </w:rPr>
        <w:t>,</w:t>
      </w:r>
      <w:r w:rsidRPr="00284CD4">
        <w:rPr>
          <w:rFonts w:ascii="Garamond" w:hAnsi="Garamond" w:cs="Arial"/>
          <w:sz w:val="24"/>
          <w:szCs w:val="24"/>
        </w:rPr>
        <w:t xml:space="preserve"> </w:t>
      </w:r>
      <w:r w:rsidR="008C21CA" w:rsidRPr="00284CD4">
        <w:rPr>
          <w:rFonts w:ascii="Garamond" w:hAnsi="Garamond" w:cs="Arial"/>
          <w:sz w:val="24"/>
          <w:szCs w:val="24"/>
        </w:rPr>
        <w:t>con sede in</w:t>
      </w:r>
      <w:r w:rsidRPr="00284CD4">
        <w:rPr>
          <w:rFonts w:ascii="Garamond" w:hAnsi="Garamond" w:cs="Arial"/>
          <w:sz w:val="24"/>
          <w:szCs w:val="24"/>
        </w:rPr>
        <w:t xml:space="preserve"> Messina</w:t>
      </w:r>
      <w:r w:rsidR="0042670E" w:rsidRPr="00284CD4">
        <w:rPr>
          <w:rFonts w:ascii="Garamond" w:hAnsi="Garamond" w:cs="Arial"/>
          <w:sz w:val="24"/>
          <w:szCs w:val="24"/>
        </w:rPr>
        <w:t>,</w:t>
      </w:r>
      <w:r w:rsidRPr="00284CD4">
        <w:rPr>
          <w:rFonts w:ascii="Garamond" w:hAnsi="Garamond" w:cs="Arial"/>
          <w:sz w:val="24"/>
          <w:szCs w:val="24"/>
        </w:rPr>
        <w:t xml:space="preserve"> </w:t>
      </w:r>
      <w:r w:rsidR="008C21CA" w:rsidRPr="00284CD4">
        <w:rPr>
          <w:rFonts w:ascii="Garamond" w:hAnsi="Garamond" w:cs="Arial"/>
          <w:sz w:val="24"/>
          <w:szCs w:val="24"/>
        </w:rPr>
        <w:t>nei confronti della quale</w:t>
      </w:r>
      <w:r w:rsidR="00C95026" w:rsidRPr="00284CD4">
        <w:rPr>
          <w:rFonts w:ascii="Garamond" w:hAnsi="Garamond" w:cs="Arial"/>
          <w:sz w:val="24"/>
          <w:szCs w:val="24"/>
        </w:rPr>
        <w:t>, dopo aver</w:t>
      </w:r>
      <w:r w:rsidR="00B35E99" w:rsidRPr="00284CD4">
        <w:rPr>
          <w:rFonts w:ascii="Garamond" w:hAnsi="Garamond" w:cs="Arial"/>
          <w:sz w:val="24"/>
          <w:szCs w:val="24"/>
        </w:rPr>
        <w:t xml:space="preserve"> </w:t>
      </w:r>
      <w:r w:rsidR="008C21CA" w:rsidRPr="00284CD4">
        <w:rPr>
          <w:rFonts w:ascii="Garamond" w:hAnsi="Garamond" w:cs="Arial"/>
          <w:sz w:val="24"/>
          <w:szCs w:val="24"/>
        </w:rPr>
        <w:t>mant</w:t>
      </w:r>
      <w:r w:rsidR="000A0D34" w:rsidRPr="00284CD4">
        <w:rPr>
          <w:rFonts w:ascii="Garamond" w:hAnsi="Garamond" w:cs="Arial"/>
          <w:sz w:val="24"/>
          <w:szCs w:val="24"/>
        </w:rPr>
        <w:t xml:space="preserve">enuto </w:t>
      </w:r>
      <w:r w:rsidR="008C21CA" w:rsidRPr="00284CD4">
        <w:rPr>
          <w:rFonts w:ascii="Garamond" w:hAnsi="Garamond" w:cs="Arial"/>
          <w:sz w:val="24"/>
          <w:szCs w:val="24"/>
        </w:rPr>
        <w:t xml:space="preserve">una convenzione per l’attività di Direzione Clinica del Centro Clinico </w:t>
      </w:r>
      <w:proofErr w:type="spellStart"/>
      <w:r w:rsidR="008C21CA" w:rsidRPr="00284CD4">
        <w:rPr>
          <w:rFonts w:ascii="Garamond" w:hAnsi="Garamond" w:cs="Arial"/>
          <w:sz w:val="24"/>
          <w:szCs w:val="24"/>
        </w:rPr>
        <w:t>NeMO</w:t>
      </w:r>
      <w:proofErr w:type="spellEnd"/>
      <w:r w:rsidR="008C21CA" w:rsidRPr="00284CD4">
        <w:rPr>
          <w:rFonts w:ascii="Garamond" w:hAnsi="Garamond" w:cs="Arial"/>
          <w:sz w:val="24"/>
          <w:szCs w:val="24"/>
        </w:rPr>
        <w:t xml:space="preserve"> di Messina</w:t>
      </w:r>
      <w:r w:rsidR="00C95026" w:rsidRPr="00284CD4">
        <w:rPr>
          <w:rFonts w:ascii="Garamond" w:hAnsi="Garamond" w:cs="Arial"/>
          <w:sz w:val="24"/>
          <w:szCs w:val="24"/>
        </w:rPr>
        <w:t>,</w:t>
      </w:r>
      <w:r w:rsidR="00B35E99" w:rsidRPr="00284CD4">
        <w:rPr>
          <w:rFonts w:ascii="Garamond" w:hAnsi="Garamond" w:cs="Arial"/>
          <w:sz w:val="24"/>
          <w:szCs w:val="24"/>
        </w:rPr>
        <w:t xml:space="preserve"> </w:t>
      </w:r>
      <w:r w:rsidR="00B40D70" w:rsidRPr="00284CD4">
        <w:rPr>
          <w:rFonts w:ascii="Garamond" w:hAnsi="Garamond" w:cs="Arial"/>
          <w:sz w:val="24"/>
          <w:szCs w:val="24"/>
        </w:rPr>
        <w:t>svolge</w:t>
      </w:r>
      <w:r w:rsidR="00394F96" w:rsidRPr="00284CD4">
        <w:rPr>
          <w:rFonts w:ascii="Garamond" w:hAnsi="Garamond" w:cs="Arial"/>
          <w:sz w:val="24"/>
          <w:szCs w:val="24"/>
        </w:rPr>
        <w:t xml:space="preserve"> </w:t>
      </w:r>
      <w:r w:rsidR="00B35E99" w:rsidRPr="00284CD4">
        <w:rPr>
          <w:rFonts w:ascii="Garamond" w:hAnsi="Garamond" w:cs="Arial"/>
          <w:sz w:val="24"/>
          <w:szCs w:val="24"/>
        </w:rPr>
        <w:t>attività di formazione del personale e attività di coordinamento infermieristico SITRA.</w:t>
      </w:r>
    </w:p>
    <w:p w14:paraId="4DA7C386" w14:textId="16BDB16F" w:rsidR="008507CA" w:rsidRPr="00284CD4" w:rsidRDefault="00CE2383" w:rsidP="00CE2383">
      <w:pPr>
        <w:rPr>
          <w:rFonts w:ascii="Garamond" w:hAnsi="Garamond" w:cstheme="majorHAnsi"/>
          <w:spacing w:val="-4"/>
          <w:kern w:val="28"/>
          <w:sz w:val="24"/>
          <w:szCs w:val="24"/>
        </w:rPr>
      </w:pPr>
      <w:r>
        <w:rPr>
          <w:rFonts w:ascii="Garamond" w:hAnsi="Garamond" w:cstheme="majorHAnsi"/>
          <w:spacing w:val="-4"/>
          <w:kern w:val="28"/>
          <w:sz w:val="24"/>
          <w:szCs w:val="24"/>
        </w:rPr>
        <w:t xml:space="preserve">In data 19/11/2019 l’Ente ha partecipato alla costituzione della società </w:t>
      </w:r>
      <w:r w:rsidR="00315BBF">
        <w:rPr>
          <w:rFonts w:ascii="Garamond" w:hAnsi="Garamond" w:cstheme="majorHAnsi"/>
          <w:spacing w:val="-4"/>
          <w:kern w:val="28"/>
          <w:sz w:val="24"/>
          <w:szCs w:val="24"/>
        </w:rPr>
        <w:t>“</w:t>
      </w:r>
      <w:r w:rsidR="008507CA" w:rsidRPr="00284CD4">
        <w:rPr>
          <w:rFonts w:ascii="Garamond" w:hAnsi="Garamond" w:cstheme="majorHAnsi"/>
          <w:spacing w:val="-4"/>
          <w:kern w:val="28"/>
          <w:sz w:val="24"/>
          <w:szCs w:val="24"/>
        </w:rPr>
        <w:t>NEMO LAB S.r.l.</w:t>
      </w:r>
      <w:r w:rsidR="00315BBF">
        <w:rPr>
          <w:rFonts w:ascii="Garamond" w:hAnsi="Garamond" w:cstheme="majorHAnsi"/>
          <w:spacing w:val="-4"/>
          <w:kern w:val="28"/>
          <w:sz w:val="24"/>
          <w:szCs w:val="24"/>
        </w:rPr>
        <w:t>”</w:t>
      </w:r>
      <w:r w:rsidR="008507CA" w:rsidRPr="00284CD4">
        <w:rPr>
          <w:rFonts w:ascii="Garamond" w:hAnsi="Garamond" w:cstheme="majorHAnsi"/>
          <w:spacing w:val="-4"/>
          <w:kern w:val="28"/>
          <w:sz w:val="24"/>
          <w:szCs w:val="24"/>
        </w:rPr>
        <w:t xml:space="preserve"> con sede in Milano, Piazza dell’Ospedale Maggiore n. 3, iscritta al Registro delle Imprese di Milano al n. 11063080961 – REA: MI 2577748</w:t>
      </w:r>
      <w:r>
        <w:rPr>
          <w:rFonts w:ascii="Garamond" w:hAnsi="Garamond" w:cstheme="majorHAnsi"/>
          <w:spacing w:val="-4"/>
          <w:kern w:val="28"/>
          <w:sz w:val="24"/>
          <w:szCs w:val="24"/>
        </w:rPr>
        <w:t xml:space="preserve"> e capitale sociale euro 10.000 sottoscrivendo una quota del capitale sociale pari al 49% e versando il 25% del medesimo. Il costo sostenuto per la partecipazione è iscritto tra le immobilizzazioni finanziarie.</w:t>
      </w:r>
    </w:p>
    <w:p w14:paraId="44EBF215" w14:textId="77777777" w:rsidR="004A02DF" w:rsidRPr="00284CD4" w:rsidRDefault="004A02DF">
      <w:pPr>
        <w:pStyle w:val="Titolo1"/>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Crediti e debiti distinti per durata residua e Debiti assistiti da garanzie reali</w:t>
      </w:r>
    </w:p>
    <w:p w14:paraId="2AB2D863" w14:textId="3A686B7D" w:rsidR="00284353" w:rsidRPr="00284CD4" w:rsidRDefault="00284353" w:rsidP="00F17AB4">
      <w:pPr>
        <w:rPr>
          <w:rFonts w:ascii="Garamond" w:hAnsi="Garamond" w:cs="Arial"/>
          <w:sz w:val="24"/>
          <w:szCs w:val="24"/>
        </w:rPr>
      </w:pPr>
      <w:r w:rsidRPr="00284CD4">
        <w:rPr>
          <w:rFonts w:ascii="Garamond" w:hAnsi="Garamond" w:cs="Arial"/>
          <w:sz w:val="24"/>
          <w:szCs w:val="24"/>
        </w:rPr>
        <w:t>Nei seguenti prospetti sono indicati</w:t>
      </w:r>
      <w:r w:rsidR="008E7E33" w:rsidRPr="00284CD4">
        <w:rPr>
          <w:rFonts w:ascii="Garamond" w:hAnsi="Garamond" w:cs="Arial"/>
          <w:sz w:val="24"/>
          <w:szCs w:val="24"/>
        </w:rPr>
        <w:t>, distintamente per ciascuna voce,</w:t>
      </w:r>
      <w:r w:rsidRPr="00284CD4">
        <w:rPr>
          <w:rFonts w:ascii="Garamond" w:hAnsi="Garamond" w:cs="Arial"/>
          <w:sz w:val="24"/>
          <w:szCs w:val="24"/>
        </w:rPr>
        <w:t xml:space="preserve"> i crediti e i debiti</w:t>
      </w:r>
      <w:r w:rsidR="00AD6133" w:rsidRPr="00284CD4">
        <w:rPr>
          <w:rFonts w:ascii="Garamond" w:hAnsi="Garamond" w:cs="Arial"/>
          <w:sz w:val="24"/>
          <w:szCs w:val="24"/>
        </w:rPr>
        <w:t xml:space="preserve"> della Fondazione</w:t>
      </w:r>
      <w:r w:rsidRPr="00284CD4">
        <w:rPr>
          <w:rFonts w:ascii="Garamond" w:hAnsi="Garamond" w:cs="Arial"/>
          <w:sz w:val="24"/>
          <w:szCs w:val="24"/>
        </w:rPr>
        <w:t xml:space="preserve"> con indicazione della loro durata residua. </w:t>
      </w:r>
    </w:p>
    <w:p w14:paraId="2A240FC1" w14:textId="77777777" w:rsidR="004A02DF" w:rsidRPr="00284CD4" w:rsidRDefault="004A02DF">
      <w:pPr>
        <w:pStyle w:val="Titolo2"/>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Crediti distinti per durata residua</w:t>
      </w: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7928"/>
        <w:gridCol w:w="1943"/>
      </w:tblGrid>
      <w:tr w:rsidR="00464CA6" w:rsidRPr="00464CA6" w14:paraId="3C146189" w14:textId="77777777" w:rsidTr="00841F57">
        <w:trPr>
          <w:tblHeader/>
        </w:trPr>
        <w:tc>
          <w:tcPr>
            <w:tcW w:w="4016" w:type="pct"/>
            <w:tcBorders>
              <w:top w:val="single" w:sz="12" w:space="0" w:color="000000"/>
              <w:bottom w:val="single" w:sz="12" w:space="0" w:color="000000"/>
            </w:tcBorders>
            <w:shd w:val="clear" w:color="auto" w:fill="BDD6EE" w:themeFill="accent5" w:themeFillTint="66"/>
            <w:vAlign w:val="center"/>
          </w:tcPr>
          <w:p w14:paraId="447D2505" w14:textId="77777777" w:rsidR="0081457E" w:rsidRPr="00284CD4" w:rsidRDefault="0081457E" w:rsidP="00B94DF2">
            <w:pPr>
              <w:pStyle w:val="Tabella"/>
              <w:jc w:val="left"/>
              <w:rPr>
                <w:rFonts w:asciiTheme="minorHAnsi" w:hAnsiTheme="minorHAnsi" w:cstheme="minorHAnsi"/>
                <w:b/>
              </w:rPr>
            </w:pPr>
            <w:r w:rsidRPr="00284CD4">
              <w:rPr>
                <w:rFonts w:asciiTheme="minorHAnsi" w:hAnsiTheme="minorHAnsi" w:cstheme="minorHAnsi"/>
                <w:b/>
              </w:rPr>
              <w:t>Descrizione</w:t>
            </w:r>
          </w:p>
        </w:tc>
        <w:tc>
          <w:tcPr>
            <w:tcW w:w="984" w:type="pct"/>
            <w:tcBorders>
              <w:top w:val="single" w:sz="12" w:space="0" w:color="000000"/>
              <w:bottom w:val="single" w:sz="12" w:space="0" w:color="000000"/>
            </w:tcBorders>
            <w:shd w:val="clear" w:color="auto" w:fill="BDD6EE" w:themeFill="accent5" w:themeFillTint="66"/>
            <w:vAlign w:val="center"/>
          </w:tcPr>
          <w:p w14:paraId="10021CB7" w14:textId="77777777" w:rsidR="0081457E" w:rsidRPr="00284CD4" w:rsidRDefault="0081457E" w:rsidP="00284353">
            <w:pPr>
              <w:pStyle w:val="Tabella"/>
              <w:jc w:val="center"/>
              <w:rPr>
                <w:rFonts w:asciiTheme="minorHAnsi" w:hAnsiTheme="minorHAnsi" w:cstheme="minorHAnsi"/>
                <w:b/>
              </w:rPr>
            </w:pPr>
            <w:r w:rsidRPr="00284CD4">
              <w:rPr>
                <w:rFonts w:asciiTheme="minorHAnsi" w:hAnsiTheme="minorHAnsi" w:cstheme="minorHAnsi"/>
                <w:b/>
              </w:rPr>
              <w:t>Importo</w:t>
            </w:r>
          </w:p>
        </w:tc>
      </w:tr>
      <w:tr w:rsidR="00464CA6" w:rsidRPr="00464CA6" w14:paraId="2AB359DC" w14:textId="77777777" w:rsidTr="00A9794F">
        <w:tc>
          <w:tcPr>
            <w:tcW w:w="4016" w:type="pct"/>
            <w:tcBorders>
              <w:top w:val="single" w:sz="12" w:space="0" w:color="000000"/>
              <w:bottom w:val="single" w:sz="6" w:space="0" w:color="000000"/>
            </w:tcBorders>
            <w:shd w:val="clear" w:color="auto" w:fill="E2E2E2"/>
            <w:vAlign w:val="center"/>
          </w:tcPr>
          <w:p w14:paraId="74EEA26D" w14:textId="77777777" w:rsidR="0081457E" w:rsidRPr="00284CD4" w:rsidRDefault="0081457E" w:rsidP="00284353">
            <w:pPr>
              <w:pStyle w:val="Tabella"/>
              <w:jc w:val="left"/>
              <w:rPr>
                <w:rFonts w:asciiTheme="minorHAnsi" w:hAnsiTheme="minorHAnsi" w:cstheme="minorHAnsi"/>
                <w:b/>
              </w:rPr>
            </w:pPr>
            <w:r w:rsidRPr="00284CD4">
              <w:rPr>
                <w:rFonts w:asciiTheme="minorHAnsi" w:hAnsiTheme="minorHAnsi" w:cstheme="minorHAnsi"/>
                <w:b/>
              </w:rPr>
              <w:t>Crediti verso clienti</w:t>
            </w:r>
          </w:p>
        </w:tc>
        <w:tc>
          <w:tcPr>
            <w:tcW w:w="984" w:type="pct"/>
            <w:tcBorders>
              <w:top w:val="single" w:sz="12" w:space="0" w:color="000000"/>
              <w:bottom w:val="single" w:sz="6" w:space="0" w:color="000000"/>
            </w:tcBorders>
            <w:shd w:val="clear" w:color="auto" w:fill="E2E2E2"/>
            <w:vAlign w:val="center"/>
          </w:tcPr>
          <w:p w14:paraId="01DA31C1" w14:textId="0910925D" w:rsidR="0081457E" w:rsidRPr="00284CD4" w:rsidRDefault="00984ECA" w:rsidP="00284353">
            <w:pPr>
              <w:pStyle w:val="Tabella"/>
              <w:jc w:val="right"/>
              <w:rPr>
                <w:rFonts w:asciiTheme="minorHAnsi" w:hAnsiTheme="minorHAnsi" w:cstheme="minorHAnsi"/>
                <w:b/>
              </w:rPr>
            </w:pPr>
            <w:r w:rsidRPr="00284CD4">
              <w:rPr>
                <w:rFonts w:asciiTheme="minorHAnsi" w:hAnsiTheme="minorHAnsi" w:cstheme="minorHAnsi"/>
                <w:b/>
              </w:rPr>
              <w:t>2.335.327</w:t>
            </w:r>
          </w:p>
        </w:tc>
      </w:tr>
      <w:tr w:rsidR="00464CA6" w:rsidRPr="00464CA6" w14:paraId="37E57828" w14:textId="77777777" w:rsidTr="00A9794F">
        <w:tc>
          <w:tcPr>
            <w:tcW w:w="4016" w:type="pct"/>
            <w:tcBorders>
              <w:top w:val="single" w:sz="6" w:space="0" w:color="000000"/>
              <w:bottom w:val="single" w:sz="6" w:space="0" w:color="000000"/>
            </w:tcBorders>
            <w:shd w:val="clear" w:color="auto" w:fill="FFFFFF"/>
            <w:vAlign w:val="center"/>
          </w:tcPr>
          <w:p w14:paraId="3D8B0EDD"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entro l'es. successivo</w:t>
            </w:r>
          </w:p>
        </w:tc>
        <w:tc>
          <w:tcPr>
            <w:tcW w:w="984" w:type="pct"/>
            <w:tcBorders>
              <w:top w:val="single" w:sz="6" w:space="0" w:color="000000"/>
              <w:bottom w:val="single" w:sz="6" w:space="0" w:color="000000"/>
            </w:tcBorders>
            <w:shd w:val="clear" w:color="auto" w:fill="FFFFFF"/>
            <w:vAlign w:val="center"/>
          </w:tcPr>
          <w:p w14:paraId="1AC5F8C6" w14:textId="6F2A22AA" w:rsidR="0081457E" w:rsidRPr="00284CD4" w:rsidRDefault="00330BFA" w:rsidP="00284353">
            <w:pPr>
              <w:pStyle w:val="Tabella"/>
              <w:jc w:val="right"/>
              <w:rPr>
                <w:rFonts w:asciiTheme="minorHAnsi" w:hAnsiTheme="minorHAnsi" w:cstheme="minorHAnsi"/>
              </w:rPr>
            </w:pPr>
            <w:r w:rsidRPr="00284CD4">
              <w:rPr>
                <w:rFonts w:asciiTheme="minorHAnsi" w:hAnsiTheme="minorHAnsi" w:cstheme="minorHAnsi"/>
              </w:rPr>
              <w:t>2.270.795</w:t>
            </w:r>
          </w:p>
        </w:tc>
      </w:tr>
      <w:tr w:rsidR="00464CA6" w:rsidRPr="00464CA6" w14:paraId="1EA4F2BD" w14:textId="77777777" w:rsidTr="00A9794F">
        <w:tc>
          <w:tcPr>
            <w:tcW w:w="4016" w:type="pct"/>
            <w:tcBorders>
              <w:top w:val="single" w:sz="6" w:space="0" w:color="000000"/>
              <w:bottom w:val="single" w:sz="6" w:space="0" w:color="000000"/>
            </w:tcBorders>
            <w:shd w:val="clear" w:color="auto" w:fill="FFFFFF"/>
            <w:vAlign w:val="center"/>
          </w:tcPr>
          <w:p w14:paraId="793F6128"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oltre l'es. succ. entro 5 anni</w:t>
            </w:r>
          </w:p>
        </w:tc>
        <w:tc>
          <w:tcPr>
            <w:tcW w:w="984" w:type="pct"/>
            <w:tcBorders>
              <w:top w:val="single" w:sz="6" w:space="0" w:color="000000"/>
              <w:bottom w:val="single" w:sz="6" w:space="0" w:color="000000"/>
            </w:tcBorders>
            <w:shd w:val="clear" w:color="auto" w:fill="FFFFFF"/>
            <w:vAlign w:val="center"/>
          </w:tcPr>
          <w:p w14:paraId="0F7F3871" w14:textId="52A5ABC6" w:rsidR="0081457E" w:rsidRPr="00284CD4" w:rsidRDefault="005351D5" w:rsidP="00284353">
            <w:pPr>
              <w:pStyle w:val="Tabella"/>
              <w:jc w:val="right"/>
              <w:rPr>
                <w:rFonts w:asciiTheme="minorHAnsi" w:hAnsiTheme="minorHAnsi" w:cstheme="minorHAnsi"/>
              </w:rPr>
            </w:pPr>
            <w:r w:rsidRPr="00284CD4">
              <w:rPr>
                <w:rFonts w:asciiTheme="minorHAnsi" w:hAnsiTheme="minorHAnsi" w:cstheme="minorHAnsi"/>
              </w:rPr>
              <w:t>84.532</w:t>
            </w:r>
          </w:p>
        </w:tc>
      </w:tr>
      <w:tr w:rsidR="00464CA6" w:rsidRPr="00464CA6" w14:paraId="4D640326" w14:textId="77777777" w:rsidTr="00A9794F">
        <w:tc>
          <w:tcPr>
            <w:tcW w:w="4016" w:type="pct"/>
            <w:tcBorders>
              <w:top w:val="single" w:sz="6" w:space="0" w:color="000000"/>
              <w:bottom w:val="single" w:sz="6" w:space="0" w:color="000000"/>
            </w:tcBorders>
            <w:shd w:val="clear" w:color="auto" w:fill="FFFFFF"/>
            <w:vAlign w:val="center"/>
          </w:tcPr>
          <w:p w14:paraId="3900EC2A"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oltre 5 anni</w:t>
            </w:r>
          </w:p>
        </w:tc>
        <w:tc>
          <w:tcPr>
            <w:tcW w:w="984" w:type="pct"/>
            <w:tcBorders>
              <w:top w:val="single" w:sz="6" w:space="0" w:color="000000"/>
              <w:bottom w:val="single" w:sz="6" w:space="0" w:color="000000"/>
            </w:tcBorders>
            <w:shd w:val="clear" w:color="auto" w:fill="FFFFFF"/>
            <w:vAlign w:val="center"/>
          </w:tcPr>
          <w:p w14:paraId="7370E73D" w14:textId="77777777" w:rsidR="0081457E" w:rsidRPr="00284CD4" w:rsidRDefault="0081457E" w:rsidP="00284353">
            <w:pPr>
              <w:pStyle w:val="Tabella"/>
              <w:jc w:val="right"/>
              <w:rPr>
                <w:rFonts w:asciiTheme="minorHAnsi" w:hAnsiTheme="minorHAnsi" w:cstheme="minorHAnsi"/>
              </w:rPr>
            </w:pPr>
            <w:r w:rsidRPr="00284CD4">
              <w:rPr>
                <w:rFonts w:asciiTheme="minorHAnsi" w:hAnsiTheme="minorHAnsi" w:cstheme="minorHAnsi"/>
              </w:rPr>
              <w:t>-</w:t>
            </w:r>
          </w:p>
        </w:tc>
      </w:tr>
      <w:tr w:rsidR="00464CA6" w:rsidRPr="00464CA6" w14:paraId="71321F5D" w14:textId="77777777" w:rsidTr="00A9794F">
        <w:tc>
          <w:tcPr>
            <w:tcW w:w="4016" w:type="pct"/>
            <w:tcBorders>
              <w:top w:val="single" w:sz="6" w:space="0" w:color="000000"/>
              <w:bottom w:val="single" w:sz="6" w:space="0" w:color="000000"/>
            </w:tcBorders>
            <w:shd w:val="clear" w:color="auto" w:fill="E2E2E2"/>
            <w:vAlign w:val="center"/>
          </w:tcPr>
          <w:p w14:paraId="10D9A98A" w14:textId="77777777" w:rsidR="0081457E" w:rsidRPr="00284CD4" w:rsidRDefault="0081457E" w:rsidP="00284353">
            <w:pPr>
              <w:pStyle w:val="Tabella"/>
              <w:jc w:val="left"/>
              <w:rPr>
                <w:rFonts w:asciiTheme="minorHAnsi" w:hAnsiTheme="minorHAnsi" w:cstheme="minorHAnsi"/>
                <w:b/>
              </w:rPr>
            </w:pPr>
            <w:r w:rsidRPr="00284CD4">
              <w:rPr>
                <w:rFonts w:asciiTheme="minorHAnsi" w:hAnsiTheme="minorHAnsi" w:cstheme="minorHAnsi"/>
                <w:b/>
              </w:rPr>
              <w:t>Crediti tributari</w:t>
            </w:r>
          </w:p>
        </w:tc>
        <w:tc>
          <w:tcPr>
            <w:tcW w:w="984" w:type="pct"/>
            <w:tcBorders>
              <w:top w:val="single" w:sz="6" w:space="0" w:color="000000"/>
              <w:bottom w:val="single" w:sz="6" w:space="0" w:color="000000"/>
            </w:tcBorders>
            <w:shd w:val="clear" w:color="auto" w:fill="E2E2E2"/>
            <w:vAlign w:val="center"/>
          </w:tcPr>
          <w:p w14:paraId="0949D9B8" w14:textId="686CE600" w:rsidR="0081457E" w:rsidRPr="00284CD4" w:rsidRDefault="0052216E" w:rsidP="00284353">
            <w:pPr>
              <w:pStyle w:val="Tabella"/>
              <w:jc w:val="right"/>
              <w:rPr>
                <w:rFonts w:asciiTheme="minorHAnsi" w:hAnsiTheme="minorHAnsi" w:cstheme="minorHAnsi"/>
                <w:b/>
              </w:rPr>
            </w:pPr>
            <w:r w:rsidRPr="00284CD4">
              <w:rPr>
                <w:rFonts w:asciiTheme="minorHAnsi" w:hAnsiTheme="minorHAnsi" w:cstheme="minorHAnsi"/>
                <w:b/>
              </w:rPr>
              <w:t>7</w:t>
            </w:r>
            <w:r w:rsidR="009F12D5">
              <w:rPr>
                <w:rFonts w:asciiTheme="minorHAnsi" w:hAnsiTheme="minorHAnsi" w:cstheme="minorHAnsi"/>
                <w:b/>
              </w:rPr>
              <w:t>2</w:t>
            </w:r>
            <w:r w:rsidR="00685254" w:rsidRPr="00284CD4">
              <w:rPr>
                <w:rFonts w:asciiTheme="minorHAnsi" w:hAnsiTheme="minorHAnsi" w:cstheme="minorHAnsi"/>
                <w:b/>
              </w:rPr>
              <w:t>.582</w:t>
            </w:r>
          </w:p>
        </w:tc>
      </w:tr>
      <w:tr w:rsidR="00464CA6" w:rsidRPr="00464CA6" w14:paraId="402EBF27" w14:textId="77777777" w:rsidTr="00A9794F">
        <w:tc>
          <w:tcPr>
            <w:tcW w:w="4016" w:type="pct"/>
            <w:tcBorders>
              <w:top w:val="single" w:sz="6" w:space="0" w:color="000000"/>
              <w:bottom w:val="single" w:sz="6" w:space="0" w:color="000000"/>
            </w:tcBorders>
            <w:shd w:val="clear" w:color="auto" w:fill="FFFFFF"/>
            <w:vAlign w:val="center"/>
          </w:tcPr>
          <w:p w14:paraId="2AEA237B"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entro l'es. successivo</w:t>
            </w:r>
          </w:p>
        </w:tc>
        <w:tc>
          <w:tcPr>
            <w:tcW w:w="984" w:type="pct"/>
            <w:tcBorders>
              <w:top w:val="single" w:sz="6" w:space="0" w:color="000000"/>
              <w:bottom w:val="single" w:sz="6" w:space="0" w:color="000000"/>
            </w:tcBorders>
            <w:shd w:val="clear" w:color="auto" w:fill="FFFFFF"/>
            <w:vAlign w:val="center"/>
          </w:tcPr>
          <w:p w14:paraId="735FE05A" w14:textId="206776C9" w:rsidR="0081457E" w:rsidRPr="00284CD4" w:rsidRDefault="009F12D5" w:rsidP="00284353">
            <w:pPr>
              <w:pStyle w:val="Tabella"/>
              <w:jc w:val="right"/>
              <w:rPr>
                <w:rFonts w:asciiTheme="minorHAnsi" w:hAnsiTheme="minorHAnsi" w:cstheme="minorHAnsi"/>
              </w:rPr>
            </w:pPr>
            <w:r>
              <w:rPr>
                <w:rFonts w:asciiTheme="minorHAnsi" w:hAnsiTheme="minorHAnsi" w:cstheme="minorHAnsi"/>
              </w:rPr>
              <w:t>58</w:t>
            </w:r>
            <w:r w:rsidR="007C1F8E" w:rsidRPr="00284CD4">
              <w:rPr>
                <w:rFonts w:asciiTheme="minorHAnsi" w:hAnsiTheme="minorHAnsi" w:cstheme="minorHAnsi"/>
              </w:rPr>
              <w:t>.885</w:t>
            </w:r>
          </w:p>
        </w:tc>
      </w:tr>
      <w:tr w:rsidR="00464CA6" w:rsidRPr="00464CA6" w14:paraId="4C71AF60" w14:textId="77777777" w:rsidTr="00A9794F">
        <w:tc>
          <w:tcPr>
            <w:tcW w:w="4016" w:type="pct"/>
            <w:tcBorders>
              <w:top w:val="single" w:sz="6" w:space="0" w:color="000000"/>
              <w:bottom w:val="single" w:sz="6" w:space="0" w:color="000000"/>
            </w:tcBorders>
            <w:shd w:val="clear" w:color="auto" w:fill="FFFFFF"/>
            <w:vAlign w:val="center"/>
          </w:tcPr>
          <w:p w14:paraId="5C6808B8"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oltre l'es. succ. entro 5 anni</w:t>
            </w:r>
          </w:p>
        </w:tc>
        <w:tc>
          <w:tcPr>
            <w:tcW w:w="984" w:type="pct"/>
            <w:tcBorders>
              <w:top w:val="single" w:sz="6" w:space="0" w:color="000000"/>
              <w:bottom w:val="single" w:sz="6" w:space="0" w:color="000000"/>
            </w:tcBorders>
            <w:shd w:val="clear" w:color="auto" w:fill="FFFFFF"/>
            <w:vAlign w:val="center"/>
          </w:tcPr>
          <w:p w14:paraId="1E23549C" w14:textId="77777777" w:rsidR="0081457E" w:rsidRPr="00284CD4" w:rsidRDefault="0081457E" w:rsidP="00284353">
            <w:pPr>
              <w:pStyle w:val="Tabella"/>
              <w:jc w:val="right"/>
              <w:rPr>
                <w:rFonts w:asciiTheme="minorHAnsi" w:hAnsiTheme="minorHAnsi" w:cstheme="minorHAnsi"/>
              </w:rPr>
            </w:pPr>
            <w:r w:rsidRPr="00284CD4">
              <w:rPr>
                <w:rFonts w:asciiTheme="minorHAnsi" w:hAnsiTheme="minorHAnsi" w:cstheme="minorHAnsi"/>
              </w:rPr>
              <w:t>13.697</w:t>
            </w:r>
          </w:p>
        </w:tc>
      </w:tr>
      <w:tr w:rsidR="00464CA6" w:rsidRPr="00464CA6" w14:paraId="40FE0333" w14:textId="77777777" w:rsidTr="00A9794F">
        <w:tc>
          <w:tcPr>
            <w:tcW w:w="4016" w:type="pct"/>
            <w:tcBorders>
              <w:top w:val="single" w:sz="6" w:space="0" w:color="000000"/>
              <w:bottom w:val="single" w:sz="6" w:space="0" w:color="000000"/>
            </w:tcBorders>
            <w:shd w:val="clear" w:color="auto" w:fill="FFFFFF"/>
            <w:vAlign w:val="center"/>
          </w:tcPr>
          <w:p w14:paraId="4061D363"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oltre 5 anni</w:t>
            </w:r>
          </w:p>
        </w:tc>
        <w:tc>
          <w:tcPr>
            <w:tcW w:w="984" w:type="pct"/>
            <w:tcBorders>
              <w:top w:val="single" w:sz="6" w:space="0" w:color="000000"/>
              <w:bottom w:val="single" w:sz="6" w:space="0" w:color="000000"/>
            </w:tcBorders>
            <w:shd w:val="clear" w:color="auto" w:fill="FFFFFF"/>
            <w:vAlign w:val="center"/>
          </w:tcPr>
          <w:p w14:paraId="03F74AD2" w14:textId="77777777" w:rsidR="0081457E" w:rsidRPr="00284CD4" w:rsidRDefault="0081457E" w:rsidP="00284353">
            <w:pPr>
              <w:pStyle w:val="Tabella"/>
              <w:jc w:val="right"/>
              <w:rPr>
                <w:rFonts w:asciiTheme="minorHAnsi" w:hAnsiTheme="minorHAnsi" w:cstheme="minorHAnsi"/>
              </w:rPr>
            </w:pPr>
            <w:r w:rsidRPr="00284CD4">
              <w:rPr>
                <w:rFonts w:asciiTheme="minorHAnsi" w:hAnsiTheme="minorHAnsi" w:cstheme="minorHAnsi"/>
              </w:rPr>
              <w:t>-</w:t>
            </w:r>
          </w:p>
        </w:tc>
      </w:tr>
      <w:tr w:rsidR="00464CA6" w:rsidRPr="00464CA6" w14:paraId="4D6873D6" w14:textId="77777777" w:rsidTr="00A9794F">
        <w:tc>
          <w:tcPr>
            <w:tcW w:w="4016" w:type="pct"/>
            <w:tcBorders>
              <w:top w:val="single" w:sz="6" w:space="0" w:color="000000"/>
              <w:bottom w:val="single" w:sz="6" w:space="0" w:color="000000"/>
            </w:tcBorders>
            <w:shd w:val="clear" w:color="auto" w:fill="E2E2E2"/>
            <w:vAlign w:val="center"/>
          </w:tcPr>
          <w:p w14:paraId="6BCD9C1C" w14:textId="77777777" w:rsidR="0081457E" w:rsidRPr="00284CD4" w:rsidRDefault="0081457E" w:rsidP="00284353">
            <w:pPr>
              <w:pStyle w:val="Tabella"/>
              <w:jc w:val="left"/>
              <w:rPr>
                <w:rFonts w:asciiTheme="minorHAnsi" w:hAnsiTheme="minorHAnsi" w:cstheme="minorHAnsi"/>
                <w:b/>
              </w:rPr>
            </w:pPr>
            <w:r w:rsidRPr="00284CD4">
              <w:rPr>
                <w:rFonts w:asciiTheme="minorHAnsi" w:hAnsiTheme="minorHAnsi" w:cstheme="minorHAnsi"/>
                <w:b/>
              </w:rPr>
              <w:t>Crediti verso altri</w:t>
            </w:r>
          </w:p>
        </w:tc>
        <w:tc>
          <w:tcPr>
            <w:tcW w:w="984" w:type="pct"/>
            <w:tcBorders>
              <w:top w:val="single" w:sz="6" w:space="0" w:color="000000"/>
              <w:bottom w:val="single" w:sz="6" w:space="0" w:color="000000"/>
            </w:tcBorders>
            <w:shd w:val="clear" w:color="auto" w:fill="E2E2E2"/>
            <w:vAlign w:val="center"/>
          </w:tcPr>
          <w:p w14:paraId="49EABD2E" w14:textId="35115F61" w:rsidR="0081457E" w:rsidRPr="00284CD4" w:rsidRDefault="007C1F8E" w:rsidP="00035052">
            <w:pPr>
              <w:pStyle w:val="Tabella"/>
              <w:ind w:left="720"/>
              <w:jc w:val="right"/>
              <w:rPr>
                <w:rFonts w:asciiTheme="minorHAnsi" w:hAnsiTheme="minorHAnsi" w:cstheme="minorHAnsi"/>
                <w:b/>
              </w:rPr>
            </w:pPr>
            <w:r w:rsidRPr="00284CD4">
              <w:rPr>
                <w:rFonts w:asciiTheme="minorHAnsi" w:hAnsiTheme="minorHAnsi" w:cstheme="minorHAnsi"/>
                <w:b/>
              </w:rPr>
              <w:t>7.183</w:t>
            </w:r>
          </w:p>
        </w:tc>
      </w:tr>
      <w:tr w:rsidR="00464CA6" w:rsidRPr="00464CA6" w14:paraId="7C37CA9B" w14:textId="77777777" w:rsidTr="00A9794F">
        <w:tc>
          <w:tcPr>
            <w:tcW w:w="4016" w:type="pct"/>
            <w:tcBorders>
              <w:top w:val="single" w:sz="6" w:space="0" w:color="000000"/>
              <w:bottom w:val="single" w:sz="6" w:space="0" w:color="000000"/>
            </w:tcBorders>
            <w:shd w:val="clear" w:color="auto" w:fill="FFFFFF"/>
            <w:vAlign w:val="center"/>
          </w:tcPr>
          <w:p w14:paraId="3B30C8B0"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entro l'es. successivo</w:t>
            </w:r>
          </w:p>
        </w:tc>
        <w:tc>
          <w:tcPr>
            <w:tcW w:w="984" w:type="pct"/>
            <w:tcBorders>
              <w:top w:val="single" w:sz="6" w:space="0" w:color="000000"/>
              <w:bottom w:val="single" w:sz="6" w:space="0" w:color="000000"/>
            </w:tcBorders>
            <w:shd w:val="clear" w:color="auto" w:fill="FFFFFF"/>
            <w:vAlign w:val="center"/>
          </w:tcPr>
          <w:p w14:paraId="598FC9A6" w14:textId="029EB763" w:rsidR="0081457E" w:rsidRPr="00284CD4" w:rsidRDefault="007C1F8E" w:rsidP="00035052">
            <w:pPr>
              <w:pStyle w:val="Tabella"/>
              <w:ind w:left="720"/>
              <w:jc w:val="right"/>
              <w:rPr>
                <w:rFonts w:asciiTheme="minorHAnsi" w:hAnsiTheme="minorHAnsi" w:cstheme="minorHAnsi"/>
              </w:rPr>
            </w:pPr>
            <w:r w:rsidRPr="00284CD4">
              <w:rPr>
                <w:rFonts w:asciiTheme="minorHAnsi" w:hAnsiTheme="minorHAnsi" w:cstheme="minorHAnsi"/>
              </w:rPr>
              <w:t>7.183</w:t>
            </w:r>
          </w:p>
        </w:tc>
      </w:tr>
      <w:tr w:rsidR="00464CA6" w:rsidRPr="00464CA6" w14:paraId="10B6AE38" w14:textId="77777777" w:rsidTr="00A9794F">
        <w:tc>
          <w:tcPr>
            <w:tcW w:w="4016" w:type="pct"/>
            <w:tcBorders>
              <w:top w:val="single" w:sz="6" w:space="0" w:color="000000"/>
              <w:bottom w:val="single" w:sz="6" w:space="0" w:color="000000"/>
            </w:tcBorders>
            <w:shd w:val="clear" w:color="auto" w:fill="FFFFFF"/>
            <w:vAlign w:val="center"/>
          </w:tcPr>
          <w:p w14:paraId="03648C55"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oltre l'es. succ. entro 5 anni</w:t>
            </w:r>
          </w:p>
        </w:tc>
        <w:tc>
          <w:tcPr>
            <w:tcW w:w="984" w:type="pct"/>
            <w:tcBorders>
              <w:top w:val="single" w:sz="6" w:space="0" w:color="000000"/>
              <w:bottom w:val="single" w:sz="6" w:space="0" w:color="000000"/>
            </w:tcBorders>
            <w:shd w:val="clear" w:color="auto" w:fill="FFFFFF"/>
            <w:vAlign w:val="center"/>
          </w:tcPr>
          <w:p w14:paraId="43683B45" w14:textId="77777777" w:rsidR="0081457E" w:rsidRPr="00284CD4" w:rsidRDefault="0081457E" w:rsidP="00284353">
            <w:pPr>
              <w:pStyle w:val="Tabella"/>
              <w:jc w:val="right"/>
              <w:rPr>
                <w:rFonts w:asciiTheme="minorHAnsi" w:hAnsiTheme="minorHAnsi" w:cstheme="minorHAnsi"/>
              </w:rPr>
            </w:pPr>
            <w:r w:rsidRPr="00284CD4">
              <w:rPr>
                <w:rFonts w:asciiTheme="minorHAnsi" w:hAnsiTheme="minorHAnsi" w:cstheme="minorHAnsi"/>
              </w:rPr>
              <w:t>-</w:t>
            </w:r>
          </w:p>
        </w:tc>
      </w:tr>
      <w:tr w:rsidR="00464CA6" w:rsidRPr="00464CA6" w14:paraId="78D371DB" w14:textId="77777777" w:rsidTr="00A9794F">
        <w:tc>
          <w:tcPr>
            <w:tcW w:w="4016" w:type="pct"/>
            <w:tcBorders>
              <w:top w:val="single" w:sz="6" w:space="0" w:color="000000"/>
              <w:bottom w:val="single" w:sz="12" w:space="0" w:color="000000"/>
            </w:tcBorders>
            <w:shd w:val="clear" w:color="auto" w:fill="FFFFFF"/>
            <w:vAlign w:val="center"/>
          </w:tcPr>
          <w:p w14:paraId="4B466040"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oltre 5 anni</w:t>
            </w:r>
          </w:p>
        </w:tc>
        <w:tc>
          <w:tcPr>
            <w:tcW w:w="984" w:type="pct"/>
            <w:tcBorders>
              <w:top w:val="single" w:sz="6" w:space="0" w:color="000000"/>
              <w:bottom w:val="single" w:sz="12" w:space="0" w:color="000000"/>
            </w:tcBorders>
            <w:shd w:val="clear" w:color="auto" w:fill="FFFFFF"/>
            <w:vAlign w:val="center"/>
          </w:tcPr>
          <w:p w14:paraId="65E76325" w14:textId="77777777" w:rsidR="0081457E" w:rsidRPr="00284CD4" w:rsidRDefault="0081457E" w:rsidP="00284353">
            <w:pPr>
              <w:pStyle w:val="Tabella"/>
              <w:jc w:val="right"/>
              <w:rPr>
                <w:rFonts w:asciiTheme="minorHAnsi" w:hAnsiTheme="minorHAnsi" w:cstheme="minorHAnsi"/>
              </w:rPr>
            </w:pPr>
            <w:r w:rsidRPr="00284CD4">
              <w:rPr>
                <w:rFonts w:asciiTheme="minorHAnsi" w:hAnsiTheme="minorHAnsi" w:cstheme="minorHAnsi"/>
              </w:rPr>
              <w:t>-</w:t>
            </w:r>
          </w:p>
        </w:tc>
      </w:tr>
    </w:tbl>
    <w:p w14:paraId="62C3E295" w14:textId="77777777" w:rsidR="004A02DF" w:rsidRPr="0081457E" w:rsidRDefault="004A02DF" w:rsidP="00F17AB4">
      <w:pPr>
        <w:rPr>
          <w:rFonts w:ascii="Arial" w:hAnsi="Arial" w:cs="Arial"/>
        </w:rPr>
      </w:pPr>
    </w:p>
    <w:p w14:paraId="0FD84A12" w14:textId="77777777" w:rsidR="004A02DF" w:rsidRPr="00284CD4" w:rsidRDefault="004A02DF">
      <w:pPr>
        <w:pStyle w:val="Titolo2"/>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Debiti distinti per durata residua</w:t>
      </w: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8343"/>
        <w:gridCol w:w="1528"/>
      </w:tblGrid>
      <w:tr w:rsidR="00BE18BE" w:rsidRPr="00BE18BE" w14:paraId="6B612932" w14:textId="77777777" w:rsidTr="00841F57">
        <w:trPr>
          <w:tblHeader/>
        </w:trPr>
        <w:tc>
          <w:tcPr>
            <w:tcW w:w="4226" w:type="pct"/>
            <w:tcBorders>
              <w:top w:val="single" w:sz="12" w:space="0" w:color="000000"/>
              <w:bottom w:val="single" w:sz="12" w:space="0" w:color="000000"/>
            </w:tcBorders>
            <w:shd w:val="clear" w:color="auto" w:fill="BDD6EE" w:themeFill="accent5" w:themeFillTint="66"/>
            <w:vAlign w:val="center"/>
          </w:tcPr>
          <w:p w14:paraId="779E4324" w14:textId="77777777" w:rsidR="0081457E" w:rsidRPr="00284CD4" w:rsidRDefault="0081457E" w:rsidP="00B94DF2">
            <w:pPr>
              <w:pStyle w:val="Tabella"/>
              <w:jc w:val="left"/>
              <w:rPr>
                <w:rFonts w:asciiTheme="minorHAnsi" w:hAnsiTheme="minorHAnsi" w:cstheme="minorHAnsi"/>
                <w:b/>
              </w:rPr>
            </w:pPr>
            <w:r w:rsidRPr="00284CD4">
              <w:rPr>
                <w:rFonts w:asciiTheme="minorHAnsi" w:hAnsiTheme="minorHAnsi" w:cstheme="minorHAnsi"/>
                <w:b/>
              </w:rPr>
              <w:t>Descrizione</w:t>
            </w:r>
          </w:p>
        </w:tc>
        <w:tc>
          <w:tcPr>
            <w:tcW w:w="774" w:type="pct"/>
            <w:tcBorders>
              <w:top w:val="single" w:sz="12" w:space="0" w:color="000000"/>
              <w:bottom w:val="single" w:sz="12" w:space="0" w:color="000000"/>
            </w:tcBorders>
            <w:shd w:val="clear" w:color="auto" w:fill="BDD6EE" w:themeFill="accent5" w:themeFillTint="66"/>
            <w:vAlign w:val="center"/>
          </w:tcPr>
          <w:p w14:paraId="0D82BB89" w14:textId="77777777" w:rsidR="0081457E" w:rsidRPr="00284CD4" w:rsidRDefault="0081457E" w:rsidP="00284353">
            <w:pPr>
              <w:pStyle w:val="Tabella"/>
              <w:jc w:val="center"/>
              <w:rPr>
                <w:rFonts w:asciiTheme="minorHAnsi" w:hAnsiTheme="minorHAnsi" w:cstheme="minorHAnsi"/>
                <w:b/>
              </w:rPr>
            </w:pPr>
            <w:r w:rsidRPr="00284CD4">
              <w:rPr>
                <w:rFonts w:asciiTheme="minorHAnsi" w:hAnsiTheme="minorHAnsi" w:cstheme="minorHAnsi"/>
                <w:b/>
              </w:rPr>
              <w:t>Importo</w:t>
            </w:r>
          </w:p>
        </w:tc>
      </w:tr>
      <w:tr w:rsidR="00BE18BE" w:rsidRPr="00BE18BE" w14:paraId="6FD4E3FD" w14:textId="77777777" w:rsidTr="00685B9D">
        <w:tc>
          <w:tcPr>
            <w:tcW w:w="4226" w:type="pct"/>
            <w:tcBorders>
              <w:top w:val="single" w:sz="6" w:space="0" w:color="000000"/>
              <w:bottom w:val="single" w:sz="6" w:space="0" w:color="000000"/>
            </w:tcBorders>
            <w:shd w:val="clear" w:color="auto" w:fill="E2E2E2"/>
            <w:vAlign w:val="center"/>
          </w:tcPr>
          <w:p w14:paraId="0976465F" w14:textId="77777777" w:rsidR="00832110" w:rsidRPr="00284CD4" w:rsidRDefault="00832110" w:rsidP="00685B9D">
            <w:pPr>
              <w:pStyle w:val="Tabella"/>
              <w:jc w:val="left"/>
              <w:rPr>
                <w:rFonts w:asciiTheme="minorHAnsi" w:hAnsiTheme="minorHAnsi" w:cstheme="minorHAnsi"/>
                <w:b/>
              </w:rPr>
            </w:pPr>
            <w:r w:rsidRPr="00284CD4">
              <w:rPr>
                <w:rFonts w:asciiTheme="minorHAnsi" w:hAnsiTheme="minorHAnsi" w:cstheme="minorHAnsi"/>
                <w:b/>
              </w:rPr>
              <w:t>Debiti verso fornitori</w:t>
            </w:r>
          </w:p>
        </w:tc>
        <w:tc>
          <w:tcPr>
            <w:tcW w:w="774" w:type="pct"/>
            <w:tcBorders>
              <w:top w:val="single" w:sz="6" w:space="0" w:color="000000"/>
              <w:bottom w:val="single" w:sz="6" w:space="0" w:color="000000"/>
            </w:tcBorders>
            <w:shd w:val="clear" w:color="auto" w:fill="E2E2E2"/>
            <w:vAlign w:val="center"/>
          </w:tcPr>
          <w:p w14:paraId="197670DF" w14:textId="638F0A0D" w:rsidR="00832110" w:rsidRPr="00284CD4" w:rsidRDefault="00BF0029" w:rsidP="00685B9D">
            <w:pPr>
              <w:pStyle w:val="Tabella"/>
              <w:jc w:val="right"/>
              <w:rPr>
                <w:rFonts w:asciiTheme="minorHAnsi" w:hAnsiTheme="minorHAnsi" w:cstheme="minorHAnsi"/>
                <w:b/>
              </w:rPr>
            </w:pPr>
            <w:r w:rsidRPr="00284CD4">
              <w:rPr>
                <w:rFonts w:asciiTheme="minorHAnsi" w:hAnsiTheme="minorHAnsi" w:cstheme="minorHAnsi"/>
                <w:b/>
              </w:rPr>
              <w:t>1.1</w:t>
            </w:r>
            <w:r w:rsidR="009F12D5">
              <w:rPr>
                <w:rFonts w:asciiTheme="minorHAnsi" w:hAnsiTheme="minorHAnsi" w:cstheme="minorHAnsi"/>
                <w:b/>
              </w:rPr>
              <w:t>77</w:t>
            </w:r>
            <w:r w:rsidRPr="00284CD4">
              <w:rPr>
                <w:rFonts w:asciiTheme="minorHAnsi" w:hAnsiTheme="minorHAnsi" w:cstheme="minorHAnsi"/>
                <w:b/>
              </w:rPr>
              <w:t>.</w:t>
            </w:r>
            <w:r w:rsidR="009F12D5">
              <w:rPr>
                <w:rFonts w:asciiTheme="minorHAnsi" w:hAnsiTheme="minorHAnsi" w:cstheme="minorHAnsi"/>
                <w:b/>
              </w:rPr>
              <w:t>51</w:t>
            </w:r>
            <w:r w:rsidRPr="00284CD4">
              <w:rPr>
                <w:rFonts w:asciiTheme="minorHAnsi" w:hAnsiTheme="minorHAnsi" w:cstheme="minorHAnsi"/>
                <w:b/>
              </w:rPr>
              <w:t>5</w:t>
            </w:r>
          </w:p>
        </w:tc>
      </w:tr>
      <w:tr w:rsidR="00BE18BE" w:rsidRPr="00BE18BE" w14:paraId="063EB61C" w14:textId="77777777" w:rsidTr="00832110">
        <w:tc>
          <w:tcPr>
            <w:tcW w:w="4226" w:type="pct"/>
            <w:tcBorders>
              <w:top w:val="single" w:sz="6" w:space="0" w:color="000000"/>
              <w:left w:val="nil"/>
              <w:bottom w:val="single" w:sz="6" w:space="0" w:color="000000"/>
              <w:right w:val="nil"/>
            </w:tcBorders>
            <w:shd w:val="clear" w:color="auto" w:fill="FFFFFF"/>
            <w:vAlign w:val="center"/>
          </w:tcPr>
          <w:p w14:paraId="553B5DF7" w14:textId="77777777" w:rsidR="00832110" w:rsidRPr="00284CD4" w:rsidRDefault="00832110" w:rsidP="00685B9D">
            <w:pPr>
              <w:pStyle w:val="Tabella"/>
              <w:jc w:val="left"/>
              <w:rPr>
                <w:rFonts w:asciiTheme="minorHAnsi" w:hAnsiTheme="minorHAnsi" w:cstheme="minorHAnsi"/>
              </w:rPr>
            </w:pPr>
            <w:r w:rsidRPr="00284CD4">
              <w:rPr>
                <w:rFonts w:asciiTheme="minorHAnsi" w:hAnsiTheme="minorHAnsi" w:cstheme="minorHAnsi"/>
              </w:rPr>
              <w:t>Importo esigibile entro l'es. successivo</w:t>
            </w:r>
          </w:p>
        </w:tc>
        <w:tc>
          <w:tcPr>
            <w:tcW w:w="774" w:type="pct"/>
            <w:tcBorders>
              <w:top w:val="single" w:sz="6" w:space="0" w:color="000000"/>
              <w:left w:val="nil"/>
              <w:bottom w:val="single" w:sz="6" w:space="0" w:color="000000"/>
              <w:right w:val="nil"/>
            </w:tcBorders>
            <w:shd w:val="clear" w:color="auto" w:fill="FFFFFF"/>
            <w:vAlign w:val="center"/>
          </w:tcPr>
          <w:p w14:paraId="6190ACB6" w14:textId="5D19586C" w:rsidR="00832110" w:rsidRPr="00284CD4" w:rsidRDefault="00BF0029" w:rsidP="00685B9D">
            <w:pPr>
              <w:pStyle w:val="Tabella"/>
              <w:jc w:val="right"/>
              <w:rPr>
                <w:rFonts w:asciiTheme="minorHAnsi" w:hAnsiTheme="minorHAnsi" w:cstheme="minorHAnsi"/>
              </w:rPr>
            </w:pPr>
            <w:r w:rsidRPr="00284CD4">
              <w:rPr>
                <w:rFonts w:asciiTheme="minorHAnsi" w:hAnsiTheme="minorHAnsi" w:cstheme="minorHAnsi"/>
              </w:rPr>
              <w:t>1.1</w:t>
            </w:r>
            <w:r w:rsidR="009F12D5">
              <w:rPr>
                <w:rFonts w:asciiTheme="minorHAnsi" w:hAnsiTheme="minorHAnsi" w:cstheme="minorHAnsi"/>
              </w:rPr>
              <w:t>77</w:t>
            </w:r>
            <w:r w:rsidRPr="00284CD4">
              <w:rPr>
                <w:rFonts w:asciiTheme="minorHAnsi" w:hAnsiTheme="minorHAnsi" w:cstheme="minorHAnsi"/>
              </w:rPr>
              <w:t>.5</w:t>
            </w:r>
            <w:r w:rsidR="009F12D5">
              <w:rPr>
                <w:rFonts w:asciiTheme="minorHAnsi" w:hAnsiTheme="minorHAnsi" w:cstheme="minorHAnsi"/>
              </w:rPr>
              <w:t>1</w:t>
            </w:r>
            <w:r w:rsidRPr="00284CD4">
              <w:rPr>
                <w:rFonts w:asciiTheme="minorHAnsi" w:hAnsiTheme="minorHAnsi" w:cstheme="minorHAnsi"/>
              </w:rPr>
              <w:t>5</w:t>
            </w:r>
          </w:p>
        </w:tc>
      </w:tr>
      <w:tr w:rsidR="00BE18BE" w:rsidRPr="00BE18BE" w14:paraId="65360626" w14:textId="77777777" w:rsidTr="00832110">
        <w:tc>
          <w:tcPr>
            <w:tcW w:w="4226" w:type="pct"/>
            <w:tcBorders>
              <w:top w:val="single" w:sz="6" w:space="0" w:color="000000"/>
              <w:left w:val="nil"/>
              <w:bottom w:val="single" w:sz="6" w:space="0" w:color="000000"/>
              <w:right w:val="nil"/>
            </w:tcBorders>
            <w:shd w:val="clear" w:color="auto" w:fill="FFFFFF"/>
            <w:vAlign w:val="center"/>
          </w:tcPr>
          <w:p w14:paraId="2EDD0A8B" w14:textId="77777777" w:rsidR="00832110" w:rsidRPr="00284CD4" w:rsidRDefault="00832110" w:rsidP="00685B9D">
            <w:pPr>
              <w:pStyle w:val="Tabella"/>
              <w:jc w:val="left"/>
              <w:rPr>
                <w:rFonts w:asciiTheme="minorHAnsi" w:hAnsiTheme="minorHAnsi" w:cstheme="minorHAnsi"/>
              </w:rPr>
            </w:pPr>
            <w:r w:rsidRPr="00284CD4">
              <w:rPr>
                <w:rFonts w:asciiTheme="minorHAnsi" w:hAnsiTheme="minorHAnsi" w:cstheme="minorHAnsi"/>
              </w:rPr>
              <w:t>Importo esigibile oltre l'es. succ. entro 5 anni</w:t>
            </w:r>
          </w:p>
        </w:tc>
        <w:tc>
          <w:tcPr>
            <w:tcW w:w="774" w:type="pct"/>
            <w:tcBorders>
              <w:top w:val="single" w:sz="6" w:space="0" w:color="000000"/>
              <w:left w:val="nil"/>
              <w:bottom w:val="single" w:sz="6" w:space="0" w:color="000000"/>
              <w:right w:val="nil"/>
            </w:tcBorders>
            <w:shd w:val="clear" w:color="auto" w:fill="FFFFFF"/>
            <w:vAlign w:val="center"/>
          </w:tcPr>
          <w:p w14:paraId="70EA3D13" w14:textId="77777777" w:rsidR="00832110" w:rsidRPr="00284CD4" w:rsidRDefault="00832110" w:rsidP="00685B9D">
            <w:pPr>
              <w:pStyle w:val="Tabella"/>
              <w:jc w:val="right"/>
              <w:rPr>
                <w:rFonts w:asciiTheme="minorHAnsi" w:hAnsiTheme="minorHAnsi" w:cstheme="minorHAnsi"/>
              </w:rPr>
            </w:pPr>
            <w:r w:rsidRPr="00284CD4">
              <w:rPr>
                <w:rFonts w:asciiTheme="minorHAnsi" w:hAnsiTheme="minorHAnsi" w:cstheme="minorHAnsi"/>
              </w:rPr>
              <w:t>-</w:t>
            </w:r>
          </w:p>
        </w:tc>
      </w:tr>
      <w:tr w:rsidR="00BE18BE" w:rsidRPr="00BE18BE" w14:paraId="2280B2F8" w14:textId="77777777" w:rsidTr="00832110">
        <w:tc>
          <w:tcPr>
            <w:tcW w:w="4226" w:type="pct"/>
            <w:tcBorders>
              <w:top w:val="single" w:sz="6" w:space="0" w:color="000000"/>
              <w:left w:val="nil"/>
              <w:bottom w:val="single" w:sz="6" w:space="0" w:color="000000"/>
              <w:right w:val="nil"/>
            </w:tcBorders>
            <w:shd w:val="clear" w:color="auto" w:fill="FFFFFF"/>
            <w:vAlign w:val="center"/>
          </w:tcPr>
          <w:p w14:paraId="6496D092" w14:textId="77777777" w:rsidR="00832110" w:rsidRPr="00284CD4" w:rsidRDefault="00832110" w:rsidP="00685B9D">
            <w:pPr>
              <w:pStyle w:val="Tabella"/>
              <w:jc w:val="left"/>
              <w:rPr>
                <w:rFonts w:asciiTheme="minorHAnsi" w:hAnsiTheme="minorHAnsi" w:cstheme="minorHAnsi"/>
              </w:rPr>
            </w:pPr>
            <w:r w:rsidRPr="00284CD4">
              <w:rPr>
                <w:rFonts w:asciiTheme="minorHAnsi" w:hAnsiTheme="minorHAnsi" w:cstheme="minorHAnsi"/>
              </w:rPr>
              <w:t>Importo esigibile oltre 5 anni</w:t>
            </w:r>
          </w:p>
        </w:tc>
        <w:tc>
          <w:tcPr>
            <w:tcW w:w="774" w:type="pct"/>
            <w:tcBorders>
              <w:top w:val="single" w:sz="6" w:space="0" w:color="000000"/>
              <w:left w:val="nil"/>
              <w:bottom w:val="single" w:sz="6" w:space="0" w:color="000000"/>
              <w:right w:val="nil"/>
            </w:tcBorders>
            <w:shd w:val="clear" w:color="auto" w:fill="FFFFFF"/>
            <w:vAlign w:val="center"/>
          </w:tcPr>
          <w:p w14:paraId="08CC590B" w14:textId="77777777" w:rsidR="00832110" w:rsidRPr="00284CD4" w:rsidRDefault="00832110" w:rsidP="00685B9D">
            <w:pPr>
              <w:pStyle w:val="Tabella"/>
              <w:jc w:val="right"/>
              <w:rPr>
                <w:rFonts w:asciiTheme="minorHAnsi" w:hAnsiTheme="minorHAnsi" w:cstheme="minorHAnsi"/>
              </w:rPr>
            </w:pPr>
            <w:r w:rsidRPr="00284CD4">
              <w:rPr>
                <w:rFonts w:asciiTheme="minorHAnsi" w:hAnsiTheme="minorHAnsi" w:cstheme="minorHAnsi"/>
              </w:rPr>
              <w:t>-</w:t>
            </w:r>
          </w:p>
        </w:tc>
      </w:tr>
      <w:tr w:rsidR="00BE18BE" w:rsidRPr="00BE18BE" w14:paraId="4A9CF821" w14:textId="77777777" w:rsidTr="00A9794F">
        <w:tc>
          <w:tcPr>
            <w:tcW w:w="4226" w:type="pct"/>
            <w:tcBorders>
              <w:top w:val="single" w:sz="6" w:space="0" w:color="000000"/>
              <w:bottom w:val="single" w:sz="6" w:space="0" w:color="000000"/>
            </w:tcBorders>
            <w:shd w:val="clear" w:color="auto" w:fill="E2E2E2"/>
            <w:vAlign w:val="center"/>
          </w:tcPr>
          <w:p w14:paraId="3E5EA1DF" w14:textId="77777777" w:rsidR="0081457E" w:rsidRPr="00284CD4" w:rsidRDefault="0081457E" w:rsidP="00284353">
            <w:pPr>
              <w:pStyle w:val="Tabella"/>
              <w:jc w:val="left"/>
              <w:rPr>
                <w:rFonts w:asciiTheme="minorHAnsi" w:hAnsiTheme="minorHAnsi" w:cstheme="minorHAnsi"/>
                <w:b/>
              </w:rPr>
            </w:pPr>
            <w:r w:rsidRPr="00284CD4">
              <w:rPr>
                <w:rFonts w:asciiTheme="minorHAnsi" w:hAnsiTheme="minorHAnsi" w:cstheme="minorHAnsi"/>
                <w:b/>
              </w:rPr>
              <w:t>Debiti tributari</w:t>
            </w:r>
          </w:p>
        </w:tc>
        <w:tc>
          <w:tcPr>
            <w:tcW w:w="774" w:type="pct"/>
            <w:tcBorders>
              <w:top w:val="single" w:sz="6" w:space="0" w:color="000000"/>
              <w:bottom w:val="single" w:sz="6" w:space="0" w:color="000000"/>
            </w:tcBorders>
            <w:shd w:val="clear" w:color="auto" w:fill="E2E2E2"/>
            <w:vAlign w:val="center"/>
          </w:tcPr>
          <w:p w14:paraId="4F74B051" w14:textId="53CE148F" w:rsidR="0081457E" w:rsidRPr="00284CD4" w:rsidRDefault="00157DB4" w:rsidP="00284353">
            <w:pPr>
              <w:pStyle w:val="Tabella"/>
              <w:jc w:val="right"/>
              <w:rPr>
                <w:rFonts w:asciiTheme="minorHAnsi" w:hAnsiTheme="minorHAnsi" w:cstheme="minorHAnsi"/>
                <w:b/>
              </w:rPr>
            </w:pPr>
            <w:r w:rsidRPr="00284CD4">
              <w:rPr>
                <w:rFonts w:asciiTheme="minorHAnsi" w:hAnsiTheme="minorHAnsi" w:cstheme="minorHAnsi"/>
                <w:b/>
              </w:rPr>
              <w:t>205.852</w:t>
            </w:r>
          </w:p>
        </w:tc>
      </w:tr>
      <w:tr w:rsidR="00BE18BE" w:rsidRPr="00BE18BE" w14:paraId="01E06B56" w14:textId="77777777" w:rsidTr="00A9794F">
        <w:tc>
          <w:tcPr>
            <w:tcW w:w="4226" w:type="pct"/>
            <w:tcBorders>
              <w:top w:val="single" w:sz="6" w:space="0" w:color="000000"/>
              <w:bottom w:val="single" w:sz="6" w:space="0" w:color="000000"/>
            </w:tcBorders>
            <w:shd w:val="clear" w:color="auto" w:fill="FFFFFF"/>
            <w:vAlign w:val="center"/>
          </w:tcPr>
          <w:p w14:paraId="02E7E8A0"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entro l'es. successivo</w:t>
            </w:r>
          </w:p>
        </w:tc>
        <w:tc>
          <w:tcPr>
            <w:tcW w:w="774" w:type="pct"/>
            <w:tcBorders>
              <w:top w:val="single" w:sz="6" w:space="0" w:color="000000"/>
              <w:bottom w:val="single" w:sz="6" w:space="0" w:color="000000"/>
            </w:tcBorders>
            <w:shd w:val="clear" w:color="auto" w:fill="FFFFFF"/>
            <w:vAlign w:val="center"/>
          </w:tcPr>
          <w:p w14:paraId="15D4056A" w14:textId="3A55E07E" w:rsidR="0081457E" w:rsidRPr="00284CD4" w:rsidRDefault="00157DB4" w:rsidP="00284353">
            <w:pPr>
              <w:pStyle w:val="Tabella"/>
              <w:jc w:val="right"/>
              <w:rPr>
                <w:rFonts w:asciiTheme="minorHAnsi" w:hAnsiTheme="minorHAnsi" w:cstheme="minorHAnsi"/>
              </w:rPr>
            </w:pPr>
            <w:r w:rsidRPr="00284CD4">
              <w:rPr>
                <w:rFonts w:asciiTheme="minorHAnsi" w:hAnsiTheme="minorHAnsi" w:cstheme="minorHAnsi"/>
              </w:rPr>
              <w:t>205.852</w:t>
            </w:r>
          </w:p>
        </w:tc>
      </w:tr>
      <w:tr w:rsidR="00BE18BE" w:rsidRPr="00BE18BE" w14:paraId="5F735DB8" w14:textId="77777777" w:rsidTr="00A9794F">
        <w:tc>
          <w:tcPr>
            <w:tcW w:w="4226" w:type="pct"/>
            <w:tcBorders>
              <w:top w:val="single" w:sz="6" w:space="0" w:color="000000"/>
              <w:bottom w:val="single" w:sz="6" w:space="0" w:color="000000"/>
            </w:tcBorders>
            <w:shd w:val="clear" w:color="auto" w:fill="FFFFFF"/>
            <w:vAlign w:val="center"/>
          </w:tcPr>
          <w:p w14:paraId="198272B9"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oltre l'es. succ. entro 5 anni</w:t>
            </w:r>
          </w:p>
        </w:tc>
        <w:tc>
          <w:tcPr>
            <w:tcW w:w="774" w:type="pct"/>
            <w:tcBorders>
              <w:top w:val="single" w:sz="6" w:space="0" w:color="000000"/>
              <w:bottom w:val="single" w:sz="6" w:space="0" w:color="000000"/>
            </w:tcBorders>
            <w:shd w:val="clear" w:color="auto" w:fill="FFFFFF"/>
            <w:vAlign w:val="center"/>
          </w:tcPr>
          <w:p w14:paraId="3C77EAB1" w14:textId="77777777" w:rsidR="0081457E" w:rsidRPr="00284CD4" w:rsidRDefault="0081457E" w:rsidP="00284353">
            <w:pPr>
              <w:pStyle w:val="Tabella"/>
              <w:jc w:val="right"/>
              <w:rPr>
                <w:rFonts w:asciiTheme="minorHAnsi" w:hAnsiTheme="minorHAnsi" w:cstheme="minorHAnsi"/>
              </w:rPr>
            </w:pPr>
            <w:r w:rsidRPr="00284CD4">
              <w:rPr>
                <w:rFonts w:asciiTheme="minorHAnsi" w:hAnsiTheme="minorHAnsi" w:cstheme="minorHAnsi"/>
              </w:rPr>
              <w:t>-</w:t>
            </w:r>
          </w:p>
        </w:tc>
      </w:tr>
      <w:tr w:rsidR="00BE18BE" w:rsidRPr="00BE18BE" w14:paraId="292FCA57" w14:textId="77777777" w:rsidTr="00A9794F">
        <w:tc>
          <w:tcPr>
            <w:tcW w:w="4226" w:type="pct"/>
            <w:tcBorders>
              <w:top w:val="single" w:sz="6" w:space="0" w:color="000000"/>
              <w:bottom w:val="single" w:sz="6" w:space="0" w:color="000000"/>
            </w:tcBorders>
            <w:shd w:val="clear" w:color="auto" w:fill="FFFFFF"/>
            <w:vAlign w:val="center"/>
          </w:tcPr>
          <w:p w14:paraId="67DF3861"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oltre 5 anni</w:t>
            </w:r>
          </w:p>
        </w:tc>
        <w:tc>
          <w:tcPr>
            <w:tcW w:w="774" w:type="pct"/>
            <w:tcBorders>
              <w:top w:val="single" w:sz="6" w:space="0" w:color="000000"/>
              <w:bottom w:val="single" w:sz="6" w:space="0" w:color="000000"/>
            </w:tcBorders>
            <w:shd w:val="clear" w:color="auto" w:fill="FFFFFF"/>
            <w:vAlign w:val="center"/>
          </w:tcPr>
          <w:p w14:paraId="7982C796" w14:textId="77777777" w:rsidR="0081457E" w:rsidRPr="00284CD4" w:rsidRDefault="0081457E" w:rsidP="00284353">
            <w:pPr>
              <w:pStyle w:val="Tabella"/>
              <w:jc w:val="right"/>
              <w:rPr>
                <w:rFonts w:asciiTheme="minorHAnsi" w:hAnsiTheme="minorHAnsi" w:cstheme="minorHAnsi"/>
              </w:rPr>
            </w:pPr>
            <w:r w:rsidRPr="00284CD4">
              <w:rPr>
                <w:rFonts w:asciiTheme="minorHAnsi" w:hAnsiTheme="minorHAnsi" w:cstheme="minorHAnsi"/>
              </w:rPr>
              <w:t>-</w:t>
            </w:r>
          </w:p>
        </w:tc>
      </w:tr>
      <w:tr w:rsidR="00BE18BE" w:rsidRPr="00BE18BE" w14:paraId="7B06FE89" w14:textId="77777777" w:rsidTr="00A9794F">
        <w:tc>
          <w:tcPr>
            <w:tcW w:w="4226" w:type="pct"/>
            <w:tcBorders>
              <w:top w:val="single" w:sz="6" w:space="0" w:color="000000"/>
              <w:bottom w:val="single" w:sz="6" w:space="0" w:color="000000"/>
            </w:tcBorders>
            <w:shd w:val="clear" w:color="auto" w:fill="E2E2E2"/>
            <w:vAlign w:val="center"/>
          </w:tcPr>
          <w:p w14:paraId="29724765" w14:textId="77777777" w:rsidR="0081457E" w:rsidRPr="00284CD4" w:rsidRDefault="0081457E" w:rsidP="00284353">
            <w:pPr>
              <w:pStyle w:val="Tabella"/>
              <w:jc w:val="left"/>
              <w:rPr>
                <w:rFonts w:asciiTheme="minorHAnsi" w:hAnsiTheme="minorHAnsi" w:cstheme="minorHAnsi"/>
                <w:b/>
              </w:rPr>
            </w:pPr>
            <w:r w:rsidRPr="00284CD4">
              <w:rPr>
                <w:rFonts w:asciiTheme="minorHAnsi" w:hAnsiTheme="minorHAnsi" w:cstheme="minorHAnsi"/>
                <w:b/>
              </w:rPr>
              <w:t>Debiti verso istituti di previdenza e di sicurezza sociale</w:t>
            </w:r>
          </w:p>
        </w:tc>
        <w:tc>
          <w:tcPr>
            <w:tcW w:w="774" w:type="pct"/>
            <w:tcBorders>
              <w:top w:val="single" w:sz="6" w:space="0" w:color="000000"/>
              <w:bottom w:val="single" w:sz="6" w:space="0" w:color="000000"/>
            </w:tcBorders>
            <w:shd w:val="clear" w:color="auto" w:fill="E2E2E2"/>
            <w:vAlign w:val="center"/>
          </w:tcPr>
          <w:p w14:paraId="2029B4BA" w14:textId="5E45BD8C" w:rsidR="0081457E" w:rsidRPr="00284CD4" w:rsidRDefault="008B1F2E" w:rsidP="00284353">
            <w:pPr>
              <w:pStyle w:val="Tabella"/>
              <w:jc w:val="right"/>
              <w:rPr>
                <w:rFonts w:asciiTheme="minorHAnsi" w:hAnsiTheme="minorHAnsi" w:cstheme="minorHAnsi"/>
                <w:b/>
              </w:rPr>
            </w:pPr>
            <w:r w:rsidRPr="00284CD4">
              <w:rPr>
                <w:rFonts w:asciiTheme="minorHAnsi" w:hAnsiTheme="minorHAnsi" w:cstheme="minorHAnsi"/>
                <w:b/>
              </w:rPr>
              <w:t>203.726</w:t>
            </w:r>
          </w:p>
        </w:tc>
      </w:tr>
      <w:tr w:rsidR="00BE18BE" w:rsidRPr="00BE18BE" w14:paraId="270A82DB" w14:textId="77777777" w:rsidTr="00A9794F">
        <w:tc>
          <w:tcPr>
            <w:tcW w:w="4226" w:type="pct"/>
            <w:tcBorders>
              <w:top w:val="single" w:sz="6" w:space="0" w:color="000000"/>
              <w:bottom w:val="single" w:sz="6" w:space="0" w:color="000000"/>
            </w:tcBorders>
            <w:shd w:val="clear" w:color="auto" w:fill="FFFFFF"/>
            <w:vAlign w:val="center"/>
          </w:tcPr>
          <w:p w14:paraId="565FCC19"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entro l'es. successivo</w:t>
            </w:r>
          </w:p>
        </w:tc>
        <w:tc>
          <w:tcPr>
            <w:tcW w:w="774" w:type="pct"/>
            <w:tcBorders>
              <w:top w:val="single" w:sz="6" w:space="0" w:color="000000"/>
              <w:bottom w:val="single" w:sz="6" w:space="0" w:color="000000"/>
            </w:tcBorders>
            <w:shd w:val="clear" w:color="auto" w:fill="FFFFFF"/>
            <w:vAlign w:val="center"/>
          </w:tcPr>
          <w:p w14:paraId="3425BE83" w14:textId="1584F5AA" w:rsidR="0081457E" w:rsidRPr="00284CD4" w:rsidRDefault="008B1F2E" w:rsidP="00284353">
            <w:pPr>
              <w:pStyle w:val="Tabella"/>
              <w:jc w:val="right"/>
              <w:rPr>
                <w:rFonts w:asciiTheme="minorHAnsi" w:hAnsiTheme="minorHAnsi" w:cstheme="minorHAnsi"/>
              </w:rPr>
            </w:pPr>
            <w:r w:rsidRPr="00284CD4">
              <w:rPr>
                <w:rFonts w:asciiTheme="minorHAnsi" w:hAnsiTheme="minorHAnsi" w:cstheme="minorHAnsi"/>
              </w:rPr>
              <w:t>203.726</w:t>
            </w:r>
          </w:p>
        </w:tc>
      </w:tr>
      <w:tr w:rsidR="00BE18BE" w:rsidRPr="00BE18BE" w14:paraId="62D3A699" w14:textId="77777777" w:rsidTr="00A9794F">
        <w:tc>
          <w:tcPr>
            <w:tcW w:w="4226" w:type="pct"/>
            <w:tcBorders>
              <w:top w:val="single" w:sz="6" w:space="0" w:color="000000"/>
              <w:bottom w:val="single" w:sz="6" w:space="0" w:color="000000"/>
            </w:tcBorders>
            <w:shd w:val="clear" w:color="auto" w:fill="FFFFFF"/>
            <w:vAlign w:val="center"/>
          </w:tcPr>
          <w:p w14:paraId="594AC82D"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oltre l'es. succ. entro 5 anni</w:t>
            </w:r>
          </w:p>
        </w:tc>
        <w:tc>
          <w:tcPr>
            <w:tcW w:w="774" w:type="pct"/>
            <w:tcBorders>
              <w:top w:val="single" w:sz="6" w:space="0" w:color="000000"/>
              <w:bottom w:val="single" w:sz="6" w:space="0" w:color="000000"/>
            </w:tcBorders>
            <w:shd w:val="clear" w:color="auto" w:fill="FFFFFF"/>
            <w:vAlign w:val="center"/>
          </w:tcPr>
          <w:p w14:paraId="24EE3E2A" w14:textId="77777777" w:rsidR="0081457E" w:rsidRPr="00284CD4" w:rsidRDefault="0081457E" w:rsidP="00284353">
            <w:pPr>
              <w:pStyle w:val="Tabella"/>
              <w:jc w:val="right"/>
              <w:rPr>
                <w:rFonts w:asciiTheme="minorHAnsi" w:hAnsiTheme="minorHAnsi" w:cstheme="minorHAnsi"/>
              </w:rPr>
            </w:pPr>
            <w:r w:rsidRPr="00284CD4">
              <w:rPr>
                <w:rFonts w:asciiTheme="minorHAnsi" w:hAnsiTheme="minorHAnsi" w:cstheme="minorHAnsi"/>
              </w:rPr>
              <w:t>-</w:t>
            </w:r>
          </w:p>
        </w:tc>
      </w:tr>
      <w:tr w:rsidR="00BE18BE" w:rsidRPr="00BE18BE" w14:paraId="0DB34F00" w14:textId="77777777" w:rsidTr="00A9794F">
        <w:tc>
          <w:tcPr>
            <w:tcW w:w="4226" w:type="pct"/>
            <w:tcBorders>
              <w:top w:val="single" w:sz="6" w:space="0" w:color="000000"/>
              <w:bottom w:val="single" w:sz="6" w:space="0" w:color="000000"/>
            </w:tcBorders>
            <w:shd w:val="clear" w:color="auto" w:fill="FFFFFF"/>
            <w:vAlign w:val="center"/>
          </w:tcPr>
          <w:p w14:paraId="6CAB3783"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oltre 5 anni</w:t>
            </w:r>
          </w:p>
        </w:tc>
        <w:tc>
          <w:tcPr>
            <w:tcW w:w="774" w:type="pct"/>
            <w:tcBorders>
              <w:top w:val="single" w:sz="6" w:space="0" w:color="000000"/>
              <w:bottom w:val="single" w:sz="6" w:space="0" w:color="000000"/>
            </w:tcBorders>
            <w:shd w:val="clear" w:color="auto" w:fill="FFFFFF"/>
            <w:vAlign w:val="center"/>
          </w:tcPr>
          <w:p w14:paraId="7F7D870F" w14:textId="77777777" w:rsidR="0081457E" w:rsidRPr="00284CD4" w:rsidRDefault="0081457E" w:rsidP="00284353">
            <w:pPr>
              <w:pStyle w:val="Tabella"/>
              <w:jc w:val="right"/>
              <w:rPr>
                <w:rFonts w:asciiTheme="minorHAnsi" w:hAnsiTheme="minorHAnsi" w:cstheme="minorHAnsi"/>
              </w:rPr>
            </w:pPr>
            <w:r w:rsidRPr="00284CD4">
              <w:rPr>
                <w:rFonts w:asciiTheme="minorHAnsi" w:hAnsiTheme="minorHAnsi" w:cstheme="minorHAnsi"/>
              </w:rPr>
              <w:t>-</w:t>
            </w:r>
          </w:p>
        </w:tc>
      </w:tr>
      <w:tr w:rsidR="00BE18BE" w:rsidRPr="00BE18BE" w14:paraId="3635BE84" w14:textId="77777777" w:rsidTr="00A9794F">
        <w:tc>
          <w:tcPr>
            <w:tcW w:w="4226" w:type="pct"/>
            <w:tcBorders>
              <w:top w:val="single" w:sz="6" w:space="0" w:color="000000"/>
              <w:bottom w:val="single" w:sz="6" w:space="0" w:color="000000"/>
            </w:tcBorders>
            <w:shd w:val="clear" w:color="auto" w:fill="E2E2E2"/>
            <w:vAlign w:val="center"/>
          </w:tcPr>
          <w:p w14:paraId="32EA72EA" w14:textId="77777777" w:rsidR="0081457E" w:rsidRPr="00284CD4" w:rsidRDefault="0081457E" w:rsidP="00284353">
            <w:pPr>
              <w:pStyle w:val="Tabella"/>
              <w:jc w:val="left"/>
              <w:rPr>
                <w:rFonts w:asciiTheme="minorHAnsi" w:hAnsiTheme="minorHAnsi" w:cstheme="minorHAnsi"/>
                <w:b/>
              </w:rPr>
            </w:pPr>
            <w:r w:rsidRPr="00284CD4">
              <w:rPr>
                <w:rFonts w:asciiTheme="minorHAnsi" w:hAnsiTheme="minorHAnsi" w:cstheme="minorHAnsi"/>
                <w:b/>
              </w:rPr>
              <w:t>Altri debiti</w:t>
            </w:r>
          </w:p>
        </w:tc>
        <w:tc>
          <w:tcPr>
            <w:tcW w:w="774" w:type="pct"/>
            <w:tcBorders>
              <w:top w:val="single" w:sz="6" w:space="0" w:color="000000"/>
              <w:bottom w:val="single" w:sz="6" w:space="0" w:color="000000"/>
            </w:tcBorders>
            <w:shd w:val="clear" w:color="auto" w:fill="E2E2E2"/>
            <w:vAlign w:val="center"/>
          </w:tcPr>
          <w:p w14:paraId="67475286" w14:textId="4ACAABCD" w:rsidR="0081457E" w:rsidRPr="00284CD4" w:rsidRDefault="00474E2D" w:rsidP="00284353">
            <w:pPr>
              <w:pStyle w:val="Tabella"/>
              <w:jc w:val="right"/>
              <w:rPr>
                <w:rFonts w:asciiTheme="minorHAnsi" w:hAnsiTheme="minorHAnsi" w:cstheme="minorHAnsi"/>
                <w:b/>
              </w:rPr>
            </w:pPr>
            <w:r w:rsidRPr="00284CD4">
              <w:rPr>
                <w:rFonts w:asciiTheme="minorHAnsi" w:hAnsiTheme="minorHAnsi" w:cstheme="minorHAnsi"/>
                <w:b/>
              </w:rPr>
              <w:t>74.514</w:t>
            </w:r>
          </w:p>
        </w:tc>
      </w:tr>
      <w:tr w:rsidR="00BE18BE" w:rsidRPr="00BE18BE" w14:paraId="36D9CE6C" w14:textId="77777777" w:rsidTr="00A9794F">
        <w:tc>
          <w:tcPr>
            <w:tcW w:w="4226" w:type="pct"/>
            <w:tcBorders>
              <w:top w:val="single" w:sz="6" w:space="0" w:color="000000"/>
              <w:bottom w:val="single" w:sz="6" w:space="0" w:color="000000"/>
            </w:tcBorders>
            <w:shd w:val="clear" w:color="auto" w:fill="FFFFFF"/>
            <w:vAlign w:val="center"/>
          </w:tcPr>
          <w:p w14:paraId="46DA8DA4"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entro l'es. successivo</w:t>
            </w:r>
          </w:p>
        </w:tc>
        <w:tc>
          <w:tcPr>
            <w:tcW w:w="774" w:type="pct"/>
            <w:tcBorders>
              <w:top w:val="single" w:sz="6" w:space="0" w:color="000000"/>
              <w:bottom w:val="single" w:sz="6" w:space="0" w:color="000000"/>
            </w:tcBorders>
            <w:shd w:val="clear" w:color="auto" w:fill="FFFFFF"/>
            <w:vAlign w:val="center"/>
          </w:tcPr>
          <w:p w14:paraId="4978B58D" w14:textId="114DAC89" w:rsidR="0081457E" w:rsidRPr="00284CD4" w:rsidRDefault="00474E2D" w:rsidP="00284353">
            <w:pPr>
              <w:pStyle w:val="Tabella"/>
              <w:jc w:val="right"/>
              <w:rPr>
                <w:rFonts w:asciiTheme="minorHAnsi" w:hAnsiTheme="minorHAnsi" w:cstheme="minorHAnsi"/>
              </w:rPr>
            </w:pPr>
            <w:r w:rsidRPr="00284CD4">
              <w:rPr>
                <w:rFonts w:asciiTheme="minorHAnsi" w:hAnsiTheme="minorHAnsi" w:cstheme="minorHAnsi"/>
              </w:rPr>
              <w:t>74.514</w:t>
            </w:r>
          </w:p>
        </w:tc>
      </w:tr>
      <w:tr w:rsidR="00BE18BE" w:rsidRPr="00BE18BE" w14:paraId="6C932997" w14:textId="77777777" w:rsidTr="00A9794F">
        <w:tc>
          <w:tcPr>
            <w:tcW w:w="4226" w:type="pct"/>
            <w:tcBorders>
              <w:top w:val="single" w:sz="6" w:space="0" w:color="000000"/>
              <w:bottom w:val="single" w:sz="6" w:space="0" w:color="000000"/>
            </w:tcBorders>
            <w:shd w:val="clear" w:color="auto" w:fill="FFFFFF"/>
            <w:vAlign w:val="center"/>
          </w:tcPr>
          <w:p w14:paraId="5CD0C3CC"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oltre l'es. succ. entro 5 anni</w:t>
            </w:r>
          </w:p>
        </w:tc>
        <w:tc>
          <w:tcPr>
            <w:tcW w:w="774" w:type="pct"/>
            <w:tcBorders>
              <w:top w:val="single" w:sz="6" w:space="0" w:color="000000"/>
              <w:bottom w:val="single" w:sz="6" w:space="0" w:color="000000"/>
            </w:tcBorders>
            <w:shd w:val="clear" w:color="auto" w:fill="FFFFFF"/>
            <w:vAlign w:val="center"/>
          </w:tcPr>
          <w:p w14:paraId="4FF45CA6" w14:textId="77777777" w:rsidR="0081457E" w:rsidRPr="00284CD4" w:rsidRDefault="0081457E" w:rsidP="00284353">
            <w:pPr>
              <w:pStyle w:val="Tabella"/>
              <w:jc w:val="right"/>
              <w:rPr>
                <w:rFonts w:asciiTheme="minorHAnsi" w:hAnsiTheme="minorHAnsi" w:cstheme="minorHAnsi"/>
              </w:rPr>
            </w:pPr>
            <w:r w:rsidRPr="00284CD4">
              <w:rPr>
                <w:rFonts w:asciiTheme="minorHAnsi" w:hAnsiTheme="minorHAnsi" w:cstheme="minorHAnsi"/>
              </w:rPr>
              <w:t>-</w:t>
            </w:r>
          </w:p>
        </w:tc>
      </w:tr>
      <w:tr w:rsidR="00BE18BE" w:rsidRPr="00BE18BE" w14:paraId="2F0F4BA7" w14:textId="77777777" w:rsidTr="00A9794F">
        <w:tc>
          <w:tcPr>
            <w:tcW w:w="4226" w:type="pct"/>
            <w:tcBorders>
              <w:top w:val="single" w:sz="6" w:space="0" w:color="000000"/>
              <w:bottom w:val="single" w:sz="12" w:space="0" w:color="000000"/>
            </w:tcBorders>
            <w:shd w:val="clear" w:color="auto" w:fill="FFFFFF"/>
            <w:vAlign w:val="center"/>
          </w:tcPr>
          <w:p w14:paraId="64AF652A" w14:textId="77777777" w:rsidR="0081457E" w:rsidRPr="00284CD4" w:rsidRDefault="0081457E" w:rsidP="00284353">
            <w:pPr>
              <w:pStyle w:val="Tabella"/>
              <w:jc w:val="left"/>
              <w:rPr>
                <w:rFonts w:asciiTheme="minorHAnsi" w:hAnsiTheme="minorHAnsi" w:cstheme="minorHAnsi"/>
              </w:rPr>
            </w:pPr>
            <w:r w:rsidRPr="00284CD4">
              <w:rPr>
                <w:rFonts w:asciiTheme="minorHAnsi" w:hAnsiTheme="minorHAnsi" w:cstheme="minorHAnsi"/>
              </w:rPr>
              <w:t>Importo esigibile oltre 5 anni</w:t>
            </w:r>
          </w:p>
        </w:tc>
        <w:tc>
          <w:tcPr>
            <w:tcW w:w="774" w:type="pct"/>
            <w:tcBorders>
              <w:top w:val="single" w:sz="6" w:space="0" w:color="000000"/>
              <w:bottom w:val="single" w:sz="12" w:space="0" w:color="000000"/>
            </w:tcBorders>
            <w:shd w:val="clear" w:color="auto" w:fill="FFFFFF"/>
            <w:vAlign w:val="center"/>
          </w:tcPr>
          <w:p w14:paraId="37C8D7E5" w14:textId="77777777" w:rsidR="0081457E" w:rsidRPr="00284CD4" w:rsidRDefault="0081457E" w:rsidP="00284353">
            <w:pPr>
              <w:pStyle w:val="Tabella"/>
              <w:jc w:val="right"/>
              <w:rPr>
                <w:rFonts w:asciiTheme="minorHAnsi" w:hAnsiTheme="minorHAnsi" w:cstheme="minorHAnsi"/>
              </w:rPr>
            </w:pPr>
            <w:r w:rsidRPr="00284CD4">
              <w:rPr>
                <w:rFonts w:asciiTheme="minorHAnsi" w:hAnsiTheme="minorHAnsi" w:cstheme="minorHAnsi"/>
              </w:rPr>
              <w:t>-</w:t>
            </w:r>
          </w:p>
        </w:tc>
      </w:tr>
    </w:tbl>
    <w:p w14:paraId="461F76F4" w14:textId="77777777" w:rsidR="004A02DF" w:rsidRPr="00284CD4" w:rsidRDefault="004A02DF">
      <w:pPr>
        <w:pStyle w:val="Titolo1"/>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Operazioni con obbligo di retrocessione a termine</w:t>
      </w:r>
    </w:p>
    <w:p w14:paraId="402358F7" w14:textId="77777777" w:rsidR="004A02DF" w:rsidRPr="00284CD4" w:rsidRDefault="00846F56" w:rsidP="00F17AB4">
      <w:pPr>
        <w:rPr>
          <w:rFonts w:ascii="Garamond" w:hAnsi="Garamond" w:cs="Arial"/>
          <w:sz w:val="24"/>
          <w:szCs w:val="24"/>
        </w:rPr>
      </w:pPr>
      <w:r w:rsidRPr="00284CD4">
        <w:rPr>
          <w:rFonts w:ascii="Garamond" w:hAnsi="Garamond" w:cs="Arial"/>
          <w:sz w:val="24"/>
          <w:szCs w:val="24"/>
        </w:rPr>
        <w:t>Non si segnalano debiti o crediti con obbligo di retrocessione a termine</w:t>
      </w:r>
      <w:r w:rsidR="00297D2C" w:rsidRPr="00284CD4">
        <w:rPr>
          <w:rFonts w:ascii="Garamond" w:hAnsi="Garamond" w:cs="Arial"/>
          <w:sz w:val="24"/>
          <w:szCs w:val="24"/>
        </w:rPr>
        <w:t>.</w:t>
      </w:r>
    </w:p>
    <w:p w14:paraId="2718CBE8" w14:textId="77777777" w:rsidR="004A02DF" w:rsidRPr="00284CD4" w:rsidRDefault="004A02DF">
      <w:pPr>
        <w:pStyle w:val="Titolo1"/>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Composizione delle voci Ratei e Risconti, Altri Fondi</w:t>
      </w:r>
    </w:p>
    <w:p w14:paraId="7D534464" w14:textId="77777777" w:rsidR="004A02DF" w:rsidRPr="00284CD4" w:rsidRDefault="004A02DF">
      <w:pPr>
        <w:pStyle w:val="Titolo2"/>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Ratei e Risconti attivi</w:t>
      </w:r>
    </w:p>
    <w:p w14:paraId="7E73AA9C" w14:textId="77777777" w:rsidR="00284353" w:rsidRPr="0081457E" w:rsidRDefault="00284353" w:rsidP="002843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p>
    <w:tbl>
      <w:tblPr>
        <w:tblW w:w="9840" w:type="dxa"/>
        <w:tblBorders>
          <w:top w:val="single" w:sz="12" w:space="0" w:color="000000"/>
          <w:left w:val="nil"/>
          <w:bottom w:val="single" w:sz="12" w:space="0" w:color="000000"/>
          <w:right w:val="nil"/>
          <w:insideH w:val="nil"/>
          <w:insideV w:val="nil"/>
        </w:tblBorders>
        <w:shd w:val="clear" w:color="auto" w:fill="FFFFFF"/>
        <w:tblLayout w:type="fixed"/>
        <w:tblCellMar>
          <w:top w:w="40" w:type="dxa"/>
          <w:left w:w="40" w:type="dxa"/>
          <w:bottom w:w="40" w:type="dxa"/>
          <w:right w:w="40" w:type="dxa"/>
        </w:tblCellMar>
        <w:tblLook w:val="00A0" w:firstRow="1" w:lastRow="0" w:firstColumn="1" w:lastColumn="0" w:noHBand="0" w:noVBand="0"/>
      </w:tblPr>
      <w:tblGrid>
        <w:gridCol w:w="4240"/>
        <w:gridCol w:w="4000"/>
        <w:gridCol w:w="1600"/>
      </w:tblGrid>
      <w:tr w:rsidR="00284353" w:rsidRPr="0081457E" w14:paraId="60721978" w14:textId="77777777" w:rsidTr="00841F57">
        <w:trPr>
          <w:tblHeader/>
        </w:trPr>
        <w:tc>
          <w:tcPr>
            <w:tcW w:w="4240" w:type="dxa"/>
            <w:tcBorders>
              <w:top w:val="single" w:sz="12" w:space="0" w:color="000000"/>
              <w:bottom w:val="single" w:sz="12" w:space="0" w:color="000000"/>
            </w:tcBorders>
            <w:shd w:val="clear" w:color="auto" w:fill="BDD6EE" w:themeFill="accent5" w:themeFillTint="66"/>
            <w:vAlign w:val="center"/>
          </w:tcPr>
          <w:p w14:paraId="36650D4C" w14:textId="77777777" w:rsidR="00284353" w:rsidRPr="00284CD4" w:rsidRDefault="00284353" w:rsidP="00B94DF2">
            <w:pPr>
              <w:pStyle w:val="Tabella"/>
              <w:jc w:val="left"/>
              <w:rPr>
                <w:rFonts w:cs="Arial"/>
                <w:b/>
              </w:rPr>
            </w:pPr>
            <w:r w:rsidRPr="00284CD4">
              <w:rPr>
                <w:rFonts w:cs="Arial"/>
                <w:b/>
              </w:rPr>
              <w:t>Descrizione</w:t>
            </w:r>
          </w:p>
        </w:tc>
        <w:tc>
          <w:tcPr>
            <w:tcW w:w="4000" w:type="dxa"/>
            <w:tcBorders>
              <w:top w:val="single" w:sz="12" w:space="0" w:color="000000"/>
              <w:bottom w:val="single" w:sz="12" w:space="0" w:color="000000"/>
            </w:tcBorders>
            <w:shd w:val="clear" w:color="auto" w:fill="BDD6EE" w:themeFill="accent5" w:themeFillTint="66"/>
            <w:vAlign w:val="center"/>
          </w:tcPr>
          <w:p w14:paraId="5DBBE25E" w14:textId="77777777" w:rsidR="00284353" w:rsidRPr="00284CD4" w:rsidRDefault="00284353" w:rsidP="00B94DF2">
            <w:pPr>
              <w:pStyle w:val="Tabella"/>
              <w:jc w:val="left"/>
              <w:rPr>
                <w:rFonts w:cs="Arial"/>
                <w:b/>
              </w:rPr>
            </w:pPr>
            <w:r w:rsidRPr="00284CD4">
              <w:rPr>
                <w:rFonts w:cs="Arial"/>
                <w:b/>
              </w:rPr>
              <w:t>Dettaglio</w:t>
            </w:r>
          </w:p>
        </w:tc>
        <w:tc>
          <w:tcPr>
            <w:tcW w:w="1600" w:type="dxa"/>
            <w:tcBorders>
              <w:top w:val="single" w:sz="12" w:space="0" w:color="000000"/>
              <w:bottom w:val="single" w:sz="12" w:space="0" w:color="000000"/>
            </w:tcBorders>
            <w:shd w:val="clear" w:color="auto" w:fill="BDD6EE" w:themeFill="accent5" w:themeFillTint="66"/>
            <w:vAlign w:val="center"/>
          </w:tcPr>
          <w:p w14:paraId="0BE80E1D" w14:textId="77777777" w:rsidR="00284353" w:rsidRPr="00284CD4" w:rsidRDefault="00284353" w:rsidP="00B94DF2">
            <w:pPr>
              <w:pStyle w:val="Tabella"/>
              <w:jc w:val="right"/>
              <w:rPr>
                <w:rFonts w:cs="Arial"/>
                <w:b/>
              </w:rPr>
            </w:pPr>
            <w:r w:rsidRPr="00284CD4">
              <w:rPr>
                <w:rFonts w:cs="Arial"/>
                <w:b/>
              </w:rPr>
              <w:t>Importo esercizio corrente</w:t>
            </w:r>
          </w:p>
        </w:tc>
      </w:tr>
      <w:tr w:rsidR="00284353" w:rsidRPr="0081457E" w14:paraId="5F716014" w14:textId="77777777" w:rsidTr="00284353">
        <w:tc>
          <w:tcPr>
            <w:tcW w:w="4240" w:type="dxa"/>
            <w:tcBorders>
              <w:top w:val="single" w:sz="12" w:space="0" w:color="000000"/>
              <w:bottom w:val="single" w:sz="6" w:space="0" w:color="000000"/>
            </w:tcBorders>
            <w:shd w:val="clear" w:color="auto" w:fill="F1F1F1"/>
            <w:vAlign w:val="center"/>
          </w:tcPr>
          <w:p w14:paraId="1447ED82" w14:textId="77777777" w:rsidR="00284353" w:rsidRPr="00284CD4" w:rsidRDefault="00284353" w:rsidP="00284353">
            <w:pPr>
              <w:pStyle w:val="Tabella"/>
              <w:jc w:val="left"/>
              <w:rPr>
                <w:rFonts w:cs="Arial"/>
                <w:i/>
              </w:rPr>
            </w:pPr>
            <w:r w:rsidRPr="00284CD4">
              <w:rPr>
                <w:rFonts w:cs="Arial"/>
                <w:i/>
              </w:rPr>
              <w:t>Ratei e risconti attivi</w:t>
            </w:r>
          </w:p>
        </w:tc>
        <w:tc>
          <w:tcPr>
            <w:tcW w:w="4000" w:type="dxa"/>
            <w:tcBorders>
              <w:top w:val="single" w:sz="12" w:space="0" w:color="000000"/>
              <w:bottom w:val="single" w:sz="6" w:space="0" w:color="000000"/>
            </w:tcBorders>
            <w:shd w:val="clear" w:color="auto" w:fill="F1F1F1"/>
            <w:vAlign w:val="center"/>
          </w:tcPr>
          <w:p w14:paraId="266F50B2" w14:textId="77777777" w:rsidR="00284353" w:rsidRPr="00284CD4" w:rsidRDefault="00284353" w:rsidP="00284353">
            <w:pPr>
              <w:pStyle w:val="Tabella"/>
              <w:jc w:val="left"/>
              <w:rPr>
                <w:rFonts w:cs="Arial"/>
                <w:i/>
              </w:rPr>
            </w:pPr>
          </w:p>
        </w:tc>
        <w:tc>
          <w:tcPr>
            <w:tcW w:w="1600" w:type="dxa"/>
            <w:tcBorders>
              <w:top w:val="single" w:sz="12" w:space="0" w:color="000000"/>
              <w:bottom w:val="single" w:sz="6" w:space="0" w:color="000000"/>
            </w:tcBorders>
            <w:shd w:val="clear" w:color="auto" w:fill="F1F1F1"/>
            <w:vAlign w:val="center"/>
          </w:tcPr>
          <w:p w14:paraId="1777868C" w14:textId="77777777" w:rsidR="00284353" w:rsidRPr="00284CD4" w:rsidRDefault="00284353" w:rsidP="00284353">
            <w:pPr>
              <w:pStyle w:val="Tabella"/>
              <w:jc w:val="right"/>
              <w:rPr>
                <w:rFonts w:cs="Arial"/>
                <w:i/>
              </w:rPr>
            </w:pPr>
          </w:p>
        </w:tc>
      </w:tr>
      <w:tr w:rsidR="00284353" w:rsidRPr="0081457E" w14:paraId="60494866" w14:textId="77777777" w:rsidTr="00284353">
        <w:tc>
          <w:tcPr>
            <w:tcW w:w="4240" w:type="dxa"/>
            <w:tcBorders>
              <w:top w:val="single" w:sz="6" w:space="0" w:color="000000"/>
              <w:bottom w:val="single" w:sz="6" w:space="0" w:color="000000"/>
            </w:tcBorders>
            <w:shd w:val="clear" w:color="auto" w:fill="FFFFFF"/>
            <w:vAlign w:val="center"/>
          </w:tcPr>
          <w:p w14:paraId="358AA9F2" w14:textId="77777777" w:rsidR="00284353" w:rsidRPr="00284CD4" w:rsidRDefault="00284353" w:rsidP="00284353">
            <w:pPr>
              <w:pStyle w:val="Tabella"/>
              <w:jc w:val="left"/>
              <w:rPr>
                <w:rFonts w:cs="Arial"/>
              </w:rPr>
            </w:pPr>
          </w:p>
        </w:tc>
        <w:tc>
          <w:tcPr>
            <w:tcW w:w="4000" w:type="dxa"/>
            <w:tcBorders>
              <w:top w:val="single" w:sz="6" w:space="0" w:color="000000"/>
              <w:bottom w:val="single" w:sz="6" w:space="0" w:color="000000"/>
            </w:tcBorders>
            <w:shd w:val="clear" w:color="auto" w:fill="FFFFFF"/>
            <w:vAlign w:val="center"/>
          </w:tcPr>
          <w:p w14:paraId="23A6745E" w14:textId="77777777" w:rsidR="00284353" w:rsidRPr="00284CD4" w:rsidRDefault="00284353" w:rsidP="00284353">
            <w:pPr>
              <w:pStyle w:val="Tabella"/>
              <w:jc w:val="left"/>
              <w:rPr>
                <w:rFonts w:cs="Arial"/>
              </w:rPr>
            </w:pPr>
            <w:r w:rsidRPr="00284CD4">
              <w:rPr>
                <w:rFonts w:cs="Arial"/>
              </w:rPr>
              <w:t>Risconti attivi</w:t>
            </w:r>
          </w:p>
        </w:tc>
        <w:tc>
          <w:tcPr>
            <w:tcW w:w="1600" w:type="dxa"/>
            <w:tcBorders>
              <w:top w:val="single" w:sz="6" w:space="0" w:color="000000"/>
              <w:bottom w:val="single" w:sz="6" w:space="0" w:color="000000"/>
            </w:tcBorders>
            <w:shd w:val="clear" w:color="auto" w:fill="FFFFFF"/>
            <w:vAlign w:val="center"/>
          </w:tcPr>
          <w:p w14:paraId="43CB109E" w14:textId="44A51385" w:rsidR="00284353" w:rsidRPr="00284CD4" w:rsidRDefault="00933601" w:rsidP="00284353">
            <w:pPr>
              <w:pStyle w:val="Tabella"/>
              <w:jc w:val="right"/>
              <w:rPr>
                <w:rFonts w:cs="Arial"/>
              </w:rPr>
            </w:pPr>
            <w:r w:rsidRPr="00284CD4">
              <w:rPr>
                <w:rFonts w:cs="Arial"/>
              </w:rPr>
              <w:t>37.409</w:t>
            </w:r>
          </w:p>
        </w:tc>
      </w:tr>
      <w:tr w:rsidR="00284353" w:rsidRPr="0081457E" w14:paraId="5C0A5F4F" w14:textId="77777777" w:rsidTr="00284353">
        <w:tc>
          <w:tcPr>
            <w:tcW w:w="4240" w:type="dxa"/>
            <w:tcBorders>
              <w:top w:val="single" w:sz="6" w:space="0" w:color="000000"/>
              <w:bottom w:val="single" w:sz="12" w:space="0" w:color="000000"/>
            </w:tcBorders>
            <w:shd w:val="clear" w:color="auto" w:fill="E2E2E2"/>
            <w:vAlign w:val="center"/>
          </w:tcPr>
          <w:p w14:paraId="766B6A6F" w14:textId="77777777" w:rsidR="00284353" w:rsidRPr="00284CD4" w:rsidRDefault="00284353" w:rsidP="00284353">
            <w:pPr>
              <w:pStyle w:val="Tabella"/>
              <w:jc w:val="left"/>
              <w:rPr>
                <w:rFonts w:cs="Arial"/>
                <w:b/>
              </w:rPr>
            </w:pPr>
          </w:p>
        </w:tc>
        <w:tc>
          <w:tcPr>
            <w:tcW w:w="4000" w:type="dxa"/>
            <w:tcBorders>
              <w:top w:val="single" w:sz="6" w:space="0" w:color="000000"/>
              <w:bottom w:val="single" w:sz="12" w:space="0" w:color="000000"/>
            </w:tcBorders>
            <w:shd w:val="clear" w:color="auto" w:fill="E2E2E2"/>
            <w:vAlign w:val="center"/>
          </w:tcPr>
          <w:p w14:paraId="11DF2E6C" w14:textId="77777777" w:rsidR="00284353" w:rsidRPr="00284CD4" w:rsidRDefault="00284353" w:rsidP="00284353">
            <w:pPr>
              <w:pStyle w:val="Tabella"/>
              <w:jc w:val="left"/>
              <w:rPr>
                <w:rFonts w:cs="Arial"/>
                <w:b/>
              </w:rPr>
            </w:pPr>
            <w:r w:rsidRPr="00284CD4">
              <w:rPr>
                <w:rFonts w:cs="Arial"/>
                <w:b/>
              </w:rPr>
              <w:t>Totale</w:t>
            </w:r>
          </w:p>
        </w:tc>
        <w:tc>
          <w:tcPr>
            <w:tcW w:w="1600" w:type="dxa"/>
            <w:tcBorders>
              <w:top w:val="single" w:sz="6" w:space="0" w:color="000000"/>
              <w:bottom w:val="single" w:sz="12" w:space="0" w:color="000000"/>
            </w:tcBorders>
            <w:shd w:val="clear" w:color="auto" w:fill="E2E2E2"/>
            <w:vAlign w:val="center"/>
          </w:tcPr>
          <w:p w14:paraId="3A048FB8" w14:textId="0A38FDC7" w:rsidR="00284353" w:rsidRPr="00284CD4" w:rsidRDefault="00933601" w:rsidP="00284353">
            <w:pPr>
              <w:pStyle w:val="Tabella"/>
              <w:jc w:val="right"/>
              <w:rPr>
                <w:rFonts w:cs="Arial"/>
                <w:b/>
              </w:rPr>
            </w:pPr>
            <w:r w:rsidRPr="00284CD4">
              <w:rPr>
                <w:rFonts w:cs="Arial"/>
                <w:b/>
              </w:rPr>
              <w:t>37.409</w:t>
            </w:r>
          </w:p>
        </w:tc>
      </w:tr>
    </w:tbl>
    <w:p w14:paraId="69CECED2" w14:textId="09E01C0D" w:rsidR="004A02DF" w:rsidRPr="002B2D53" w:rsidRDefault="00573CA8" w:rsidP="00F17AB4">
      <w:pPr>
        <w:rPr>
          <w:rFonts w:ascii="Garamond" w:hAnsi="Garamond" w:cs="Arial"/>
          <w:color w:val="595959" w:themeColor="text1" w:themeTint="A6"/>
          <w:sz w:val="24"/>
          <w:szCs w:val="24"/>
        </w:rPr>
      </w:pPr>
      <w:r>
        <w:rPr>
          <w:rFonts w:ascii="Arial" w:hAnsi="Arial" w:cs="Arial"/>
        </w:rPr>
        <w:lastRenderedPageBreak/>
        <w:br/>
      </w:r>
      <w:r w:rsidRPr="00284CD4">
        <w:rPr>
          <w:rFonts w:ascii="Garamond" w:hAnsi="Garamond" w:cs="Arial"/>
          <w:sz w:val="24"/>
          <w:szCs w:val="24"/>
        </w:rPr>
        <w:t>I</w:t>
      </w:r>
      <w:r w:rsidR="00343DD0" w:rsidRPr="00284CD4">
        <w:rPr>
          <w:rFonts w:ascii="Garamond" w:hAnsi="Garamond" w:cs="Arial"/>
          <w:sz w:val="24"/>
          <w:szCs w:val="24"/>
        </w:rPr>
        <w:t xml:space="preserve"> </w:t>
      </w:r>
      <w:r w:rsidRPr="00284CD4">
        <w:rPr>
          <w:rFonts w:ascii="Garamond" w:hAnsi="Garamond" w:cs="Arial"/>
          <w:sz w:val="24"/>
          <w:szCs w:val="24"/>
        </w:rPr>
        <w:t>r</w:t>
      </w:r>
      <w:r w:rsidR="00343DD0" w:rsidRPr="00284CD4">
        <w:rPr>
          <w:rFonts w:ascii="Garamond" w:hAnsi="Garamond" w:cs="Arial"/>
          <w:sz w:val="24"/>
          <w:szCs w:val="24"/>
        </w:rPr>
        <w:t>isconti attivi sono rappresentat</w:t>
      </w:r>
      <w:r w:rsidRPr="00284CD4">
        <w:rPr>
          <w:rFonts w:ascii="Garamond" w:hAnsi="Garamond" w:cs="Arial"/>
          <w:sz w:val="24"/>
          <w:szCs w:val="24"/>
        </w:rPr>
        <w:t>i</w:t>
      </w:r>
      <w:r w:rsidR="00911983" w:rsidRPr="00284CD4">
        <w:rPr>
          <w:rFonts w:ascii="Garamond" w:hAnsi="Garamond" w:cs="Arial"/>
          <w:sz w:val="24"/>
          <w:szCs w:val="24"/>
        </w:rPr>
        <w:t xml:space="preserve"> da </w:t>
      </w:r>
      <w:r w:rsidR="00343DD0" w:rsidRPr="00284CD4">
        <w:rPr>
          <w:rFonts w:ascii="Garamond" w:hAnsi="Garamond" w:cs="Arial"/>
          <w:sz w:val="24"/>
          <w:szCs w:val="24"/>
        </w:rPr>
        <w:t>utenze, contratti a prestazioni continuative e premi di assicurazione di competenza del</w:t>
      </w:r>
      <w:r w:rsidR="004476EE" w:rsidRPr="00284CD4">
        <w:rPr>
          <w:rFonts w:ascii="Garamond" w:hAnsi="Garamond" w:cs="Arial"/>
          <w:sz w:val="24"/>
          <w:szCs w:val="24"/>
        </w:rPr>
        <w:t>l’</w:t>
      </w:r>
      <w:r w:rsidR="00343DD0" w:rsidRPr="00284CD4">
        <w:rPr>
          <w:rFonts w:ascii="Garamond" w:hAnsi="Garamond" w:cs="Arial"/>
          <w:sz w:val="24"/>
          <w:szCs w:val="24"/>
        </w:rPr>
        <w:t>esercizio</w:t>
      </w:r>
      <w:r w:rsidR="004476EE" w:rsidRPr="00284CD4">
        <w:rPr>
          <w:rFonts w:ascii="Garamond" w:hAnsi="Garamond" w:cs="Arial"/>
          <w:sz w:val="24"/>
          <w:szCs w:val="24"/>
        </w:rPr>
        <w:t xml:space="preserve"> successivo</w:t>
      </w:r>
      <w:r w:rsidR="00E94CC5" w:rsidRPr="002B2D53">
        <w:rPr>
          <w:rFonts w:ascii="Garamond" w:hAnsi="Garamond" w:cs="Arial"/>
          <w:color w:val="595959" w:themeColor="text1" w:themeTint="A6"/>
          <w:sz w:val="24"/>
          <w:szCs w:val="24"/>
        </w:rPr>
        <w:t>.</w:t>
      </w:r>
      <w:r w:rsidR="00343DD0" w:rsidRPr="002B2D53">
        <w:rPr>
          <w:rFonts w:ascii="Garamond" w:hAnsi="Garamond" w:cs="Arial"/>
          <w:color w:val="595959" w:themeColor="text1" w:themeTint="A6"/>
          <w:sz w:val="24"/>
          <w:szCs w:val="24"/>
        </w:rPr>
        <w:t xml:space="preserve"> </w:t>
      </w:r>
      <w:r w:rsidR="0016487F" w:rsidRPr="002B2D53">
        <w:rPr>
          <w:rFonts w:ascii="Garamond" w:hAnsi="Garamond" w:cs="Arial"/>
          <w:color w:val="595959" w:themeColor="text1" w:themeTint="A6"/>
          <w:sz w:val="24"/>
          <w:szCs w:val="24"/>
        </w:rPr>
        <w:t xml:space="preserve">  </w:t>
      </w:r>
    </w:p>
    <w:p w14:paraId="3DE14101" w14:textId="519ECC96" w:rsidR="004A02DF" w:rsidRPr="00284CD4" w:rsidRDefault="004A02DF">
      <w:pPr>
        <w:pStyle w:val="Titolo2"/>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Ratei e Risconti passivi</w:t>
      </w:r>
    </w:p>
    <w:p w14:paraId="0587A0BA" w14:textId="77777777" w:rsidR="004A02DF" w:rsidRPr="0081457E" w:rsidRDefault="004A02DF" w:rsidP="00F17AB4">
      <w:pPr>
        <w:rPr>
          <w:rFonts w:ascii="Arial" w:hAnsi="Arial" w:cs="Arial"/>
        </w:rPr>
      </w:pPr>
    </w:p>
    <w:tbl>
      <w:tblPr>
        <w:tblW w:w="9840" w:type="dxa"/>
        <w:tblBorders>
          <w:top w:val="single" w:sz="12" w:space="0" w:color="000000"/>
          <w:left w:val="nil"/>
          <w:bottom w:val="single" w:sz="12" w:space="0" w:color="000000"/>
          <w:right w:val="nil"/>
          <w:insideH w:val="nil"/>
          <w:insideV w:val="nil"/>
        </w:tblBorders>
        <w:shd w:val="clear" w:color="auto" w:fill="FFFFFF"/>
        <w:tblLayout w:type="fixed"/>
        <w:tblCellMar>
          <w:top w:w="40" w:type="dxa"/>
          <w:left w:w="40" w:type="dxa"/>
          <w:bottom w:w="40" w:type="dxa"/>
          <w:right w:w="40" w:type="dxa"/>
        </w:tblCellMar>
        <w:tblLook w:val="00A0" w:firstRow="1" w:lastRow="0" w:firstColumn="1" w:lastColumn="0" w:noHBand="0" w:noVBand="0"/>
      </w:tblPr>
      <w:tblGrid>
        <w:gridCol w:w="4240"/>
        <w:gridCol w:w="4000"/>
        <w:gridCol w:w="1600"/>
      </w:tblGrid>
      <w:tr w:rsidR="002B2D53" w:rsidRPr="002B2D53" w14:paraId="0C531C7F" w14:textId="77777777" w:rsidTr="00841F57">
        <w:trPr>
          <w:tblHeader/>
        </w:trPr>
        <w:tc>
          <w:tcPr>
            <w:tcW w:w="4240" w:type="dxa"/>
            <w:tcBorders>
              <w:top w:val="single" w:sz="12" w:space="0" w:color="000000"/>
              <w:bottom w:val="single" w:sz="12" w:space="0" w:color="000000"/>
            </w:tcBorders>
            <w:shd w:val="clear" w:color="auto" w:fill="BDD6EE" w:themeFill="accent5" w:themeFillTint="66"/>
            <w:vAlign w:val="center"/>
          </w:tcPr>
          <w:p w14:paraId="3F2DBF7C" w14:textId="77777777" w:rsidR="00284353" w:rsidRPr="00284CD4" w:rsidRDefault="00284353" w:rsidP="00B94DF2">
            <w:pPr>
              <w:pStyle w:val="Tabella"/>
              <w:jc w:val="left"/>
              <w:rPr>
                <w:rFonts w:asciiTheme="minorHAnsi" w:hAnsiTheme="minorHAnsi" w:cstheme="minorHAnsi"/>
                <w:b/>
              </w:rPr>
            </w:pPr>
            <w:r w:rsidRPr="00284CD4">
              <w:rPr>
                <w:rFonts w:asciiTheme="minorHAnsi" w:hAnsiTheme="minorHAnsi" w:cstheme="minorHAnsi"/>
                <w:b/>
              </w:rPr>
              <w:t>Descrizione</w:t>
            </w:r>
          </w:p>
        </w:tc>
        <w:tc>
          <w:tcPr>
            <w:tcW w:w="4000" w:type="dxa"/>
            <w:tcBorders>
              <w:top w:val="single" w:sz="12" w:space="0" w:color="000000"/>
              <w:bottom w:val="single" w:sz="12" w:space="0" w:color="000000"/>
            </w:tcBorders>
            <w:shd w:val="clear" w:color="auto" w:fill="BDD6EE" w:themeFill="accent5" w:themeFillTint="66"/>
            <w:vAlign w:val="center"/>
          </w:tcPr>
          <w:p w14:paraId="5917CF90" w14:textId="77777777" w:rsidR="00284353" w:rsidRPr="00284CD4" w:rsidRDefault="00284353" w:rsidP="00B94DF2">
            <w:pPr>
              <w:pStyle w:val="Tabella"/>
              <w:jc w:val="left"/>
              <w:rPr>
                <w:rFonts w:asciiTheme="minorHAnsi" w:hAnsiTheme="minorHAnsi" w:cstheme="minorHAnsi"/>
                <w:b/>
              </w:rPr>
            </w:pPr>
            <w:r w:rsidRPr="00284CD4">
              <w:rPr>
                <w:rFonts w:asciiTheme="minorHAnsi" w:hAnsiTheme="minorHAnsi" w:cstheme="minorHAnsi"/>
                <w:b/>
              </w:rPr>
              <w:t>Dettaglio</w:t>
            </w:r>
          </w:p>
        </w:tc>
        <w:tc>
          <w:tcPr>
            <w:tcW w:w="1600" w:type="dxa"/>
            <w:tcBorders>
              <w:top w:val="single" w:sz="12" w:space="0" w:color="000000"/>
              <w:bottom w:val="single" w:sz="12" w:space="0" w:color="000000"/>
            </w:tcBorders>
            <w:shd w:val="clear" w:color="auto" w:fill="BDD6EE" w:themeFill="accent5" w:themeFillTint="66"/>
            <w:vAlign w:val="center"/>
          </w:tcPr>
          <w:p w14:paraId="0182A726" w14:textId="77777777" w:rsidR="00284353" w:rsidRPr="00284CD4" w:rsidRDefault="00284353" w:rsidP="00B94DF2">
            <w:pPr>
              <w:pStyle w:val="Tabella"/>
              <w:jc w:val="right"/>
              <w:rPr>
                <w:rFonts w:asciiTheme="minorHAnsi" w:hAnsiTheme="minorHAnsi" w:cstheme="minorHAnsi"/>
                <w:b/>
              </w:rPr>
            </w:pPr>
            <w:r w:rsidRPr="00284CD4">
              <w:rPr>
                <w:rFonts w:asciiTheme="minorHAnsi" w:hAnsiTheme="minorHAnsi" w:cstheme="minorHAnsi"/>
                <w:b/>
              </w:rPr>
              <w:t>Importo esercizio corrente</w:t>
            </w:r>
          </w:p>
        </w:tc>
      </w:tr>
      <w:tr w:rsidR="002B2D53" w:rsidRPr="002B2D53" w14:paraId="6054A0C7" w14:textId="77777777" w:rsidTr="00284353">
        <w:tc>
          <w:tcPr>
            <w:tcW w:w="4240" w:type="dxa"/>
            <w:tcBorders>
              <w:top w:val="single" w:sz="12" w:space="0" w:color="000000"/>
              <w:bottom w:val="single" w:sz="6" w:space="0" w:color="000000"/>
            </w:tcBorders>
            <w:shd w:val="clear" w:color="auto" w:fill="F1F1F1"/>
            <w:vAlign w:val="center"/>
          </w:tcPr>
          <w:p w14:paraId="6B78F6BF" w14:textId="77777777" w:rsidR="00284353" w:rsidRPr="00284CD4" w:rsidRDefault="00284353" w:rsidP="00284353">
            <w:pPr>
              <w:pStyle w:val="Tabella"/>
              <w:jc w:val="left"/>
              <w:rPr>
                <w:rFonts w:asciiTheme="minorHAnsi" w:hAnsiTheme="minorHAnsi" w:cstheme="minorHAnsi"/>
                <w:i/>
              </w:rPr>
            </w:pPr>
            <w:r w:rsidRPr="00284CD4">
              <w:rPr>
                <w:rFonts w:asciiTheme="minorHAnsi" w:hAnsiTheme="minorHAnsi" w:cstheme="minorHAnsi"/>
                <w:i/>
              </w:rPr>
              <w:t>Ratei e risconti passivi</w:t>
            </w:r>
          </w:p>
        </w:tc>
        <w:tc>
          <w:tcPr>
            <w:tcW w:w="4000" w:type="dxa"/>
            <w:tcBorders>
              <w:top w:val="single" w:sz="12" w:space="0" w:color="000000"/>
              <w:bottom w:val="single" w:sz="6" w:space="0" w:color="000000"/>
            </w:tcBorders>
            <w:shd w:val="clear" w:color="auto" w:fill="F1F1F1"/>
            <w:vAlign w:val="center"/>
          </w:tcPr>
          <w:p w14:paraId="1A9EF516" w14:textId="77777777" w:rsidR="00284353" w:rsidRPr="00284CD4" w:rsidRDefault="00284353" w:rsidP="00284353">
            <w:pPr>
              <w:pStyle w:val="Tabella"/>
              <w:jc w:val="left"/>
              <w:rPr>
                <w:rFonts w:asciiTheme="minorHAnsi" w:hAnsiTheme="minorHAnsi" w:cstheme="minorHAnsi"/>
                <w:i/>
              </w:rPr>
            </w:pPr>
          </w:p>
        </w:tc>
        <w:tc>
          <w:tcPr>
            <w:tcW w:w="1600" w:type="dxa"/>
            <w:tcBorders>
              <w:top w:val="single" w:sz="12" w:space="0" w:color="000000"/>
              <w:bottom w:val="single" w:sz="6" w:space="0" w:color="000000"/>
            </w:tcBorders>
            <w:shd w:val="clear" w:color="auto" w:fill="F1F1F1"/>
            <w:vAlign w:val="center"/>
          </w:tcPr>
          <w:p w14:paraId="5F2D1A3E" w14:textId="77777777" w:rsidR="00284353" w:rsidRPr="00284CD4" w:rsidRDefault="00284353" w:rsidP="00284353">
            <w:pPr>
              <w:pStyle w:val="Tabella"/>
              <w:jc w:val="right"/>
              <w:rPr>
                <w:rFonts w:asciiTheme="minorHAnsi" w:hAnsiTheme="minorHAnsi" w:cstheme="minorHAnsi"/>
                <w:i/>
              </w:rPr>
            </w:pPr>
          </w:p>
        </w:tc>
      </w:tr>
      <w:tr w:rsidR="002B2D53" w:rsidRPr="002B2D53" w14:paraId="19576BEB" w14:textId="77777777" w:rsidTr="00284353">
        <w:tc>
          <w:tcPr>
            <w:tcW w:w="4240" w:type="dxa"/>
            <w:tcBorders>
              <w:top w:val="single" w:sz="6" w:space="0" w:color="000000"/>
              <w:bottom w:val="single" w:sz="6" w:space="0" w:color="000000"/>
            </w:tcBorders>
            <w:shd w:val="clear" w:color="auto" w:fill="FFFFFF"/>
            <w:vAlign w:val="center"/>
          </w:tcPr>
          <w:p w14:paraId="29A8CD7B" w14:textId="77777777" w:rsidR="00284353" w:rsidRPr="00284CD4" w:rsidRDefault="00284353" w:rsidP="00284353">
            <w:pPr>
              <w:pStyle w:val="Tabella"/>
              <w:jc w:val="left"/>
              <w:rPr>
                <w:rFonts w:asciiTheme="minorHAnsi" w:hAnsiTheme="minorHAnsi" w:cstheme="minorHAnsi"/>
              </w:rPr>
            </w:pPr>
          </w:p>
        </w:tc>
        <w:tc>
          <w:tcPr>
            <w:tcW w:w="4000" w:type="dxa"/>
            <w:tcBorders>
              <w:top w:val="single" w:sz="6" w:space="0" w:color="000000"/>
              <w:bottom w:val="single" w:sz="6" w:space="0" w:color="000000"/>
            </w:tcBorders>
            <w:shd w:val="clear" w:color="auto" w:fill="FFFFFF"/>
            <w:vAlign w:val="center"/>
          </w:tcPr>
          <w:p w14:paraId="4BDFC3B2" w14:textId="77777777" w:rsidR="00284353" w:rsidRPr="00284CD4" w:rsidRDefault="00284353" w:rsidP="00284353">
            <w:pPr>
              <w:pStyle w:val="Tabella"/>
              <w:jc w:val="left"/>
              <w:rPr>
                <w:rFonts w:asciiTheme="minorHAnsi" w:hAnsiTheme="minorHAnsi" w:cstheme="minorHAnsi"/>
              </w:rPr>
            </w:pPr>
            <w:r w:rsidRPr="00284CD4">
              <w:rPr>
                <w:rFonts w:asciiTheme="minorHAnsi" w:hAnsiTheme="minorHAnsi" w:cstheme="minorHAnsi"/>
              </w:rPr>
              <w:t>Ratei indennità personale</w:t>
            </w:r>
          </w:p>
        </w:tc>
        <w:tc>
          <w:tcPr>
            <w:tcW w:w="1600" w:type="dxa"/>
            <w:tcBorders>
              <w:top w:val="single" w:sz="6" w:space="0" w:color="000000"/>
              <w:bottom w:val="single" w:sz="6" w:space="0" w:color="000000"/>
            </w:tcBorders>
            <w:shd w:val="clear" w:color="auto" w:fill="FFFFFF"/>
            <w:vAlign w:val="center"/>
          </w:tcPr>
          <w:p w14:paraId="62635F99" w14:textId="56541470" w:rsidR="00284353" w:rsidRPr="00284CD4" w:rsidRDefault="007140A9" w:rsidP="00284353">
            <w:pPr>
              <w:pStyle w:val="Tabella"/>
              <w:jc w:val="right"/>
              <w:rPr>
                <w:rFonts w:asciiTheme="minorHAnsi" w:hAnsiTheme="minorHAnsi" w:cstheme="minorHAnsi"/>
              </w:rPr>
            </w:pPr>
            <w:r w:rsidRPr="00284CD4">
              <w:rPr>
                <w:rFonts w:asciiTheme="minorHAnsi" w:hAnsiTheme="minorHAnsi" w:cstheme="minorHAnsi"/>
              </w:rPr>
              <w:t>292.</w:t>
            </w:r>
            <w:r w:rsidR="00F45DE7" w:rsidRPr="00284CD4">
              <w:rPr>
                <w:rFonts w:asciiTheme="minorHAnsi" w:hAnsiTheme="minorHAnsi" w:cstheme="minorHAnsi"/>
              </w:rPr>
              <w:t>953</w:t>
            </w:r>
          </w:p>
        </w:tc>
      </w:tr>
      <w:tr w:rsidR="00F45DE7" w:rsidRPr="002B2D53" w14:paraId="61F4AAB4" w14:textId="77777777" w:rsidTr="00284353">
        <w:tc>
          <w:tcPr>
            <w:tcW w:w="4240" w:type="dxa"/>
            <w:tcBorders>
              <w:top w:val="single" w:sz="6" w:space="0" w:color="000000"/>
              <w:bottom w:val="single" w:sz="6" w:space="0" w:color="000000"/>
            </w:tcBorders>
            <w:shd w:val="clear" w:color="auto" w:fill="FFFFFF"/>
            <w:vAlign w:val="center"/>
          </w:tcPr>
          <w:p w14:paraId="67BFF854" w14:textId="77777777" w:rsidR="00F45DE7" w:rsidRPr="00284CD4" w:rsidRDefault="00F45DE7" w:rsidP="00284353">
            <w:pPr>
              <w:pStyle w:val="Tabella"/>
              <w:jc w:val="left"/>
              <w:rPr>
                <w:rFonts w:asciiTheme="minorHAnsi" w:hAnsiTheme="minorHAnsi" w:cstheme="minorHAnsi"/>
              </w:rPr>
            </w:pPr>
          </w:p>
        </w:tc>
        <w:tc>
          <w:tcPr>
            <w:tcW w:w="4000" w:type="dxa"/>
            <w:tcBorders>
              <w:top w:val="single" w:sz="6" w:space="0" w:color="000000"/>
              <w:bottom w:val="single" w:sz="6" w:space="0" w:color="000000"/>
            </w:tcBorders>
            <w:shd w:val="clear" w:color="auto" w:fill="FFFFFF"/>
            <w:vAlign w:val="center"/>
          </w:tcPr>
          <w:p w14:paraId="4AA693BE" w14:textId="11302444" w:rsidR="00F45DE7" w:rsidRPr="00284CD4" w:rsidRDefault="00F45DE7" w:rsidP="00284353">
            <w:pPr>
              <w:pStyle w:val="Tabella"/>
              <w:jc w:val="left"/>
              <w:rPr>
                <w:rFonts w:asciiTheme="minorHAnsi" w:hAnsiTheme="minorHAnsi" w:cstheme="minorHAnsi"/>
              </w:rPr>
            </w:pPr>
            <w:r w:rsidRPr="00284CD4">
              <w:rPr>
                <w:rFonts w:asciiTheme="minorHAnsi" w:hAnsiTheme="minorHAnsi" w:cstheme="minorHAnsi"/>
              </w:rPr>
              <w:t>Ratei interessi passivi</w:t>
            </w:r>
          </w:p>
        </w:tc>
        <w:tc>
          <w:tcPr>
            <w:tcW w:w="1600" w:type="dxa"/>
            <w:tcBorders>
              <w:top w:val="single" w:sz="6" w:space="0" w:color="000000"/>
              <w:bottom w:val="single" w:sz="6" w:space="0" w:color="000000"/>
            </w:tcBorders>
            <w:shd w:val="clear" w:color="auto" w:fill="FFFFFF"/>
            <w:vAlign w:val="center"/>
          </w:tcPr>
          <w:p w14:paraId="737EC912" w14:textId="4C1D1FE9" w:rsidR="00F45DE7" w:rsidRPr="00284CD4" w:rsidRDefault="005E3E6F" w:rsidP="00284353">
            <w:pPr>
              <w:pStyle w:val="Tabella"/>
              <w:jc w:val="right"/>
              <w:rPr>
                <w:rFonts w:asciiTheme="minorHAnsi" w:hAnsiTheme="minorHAnsi" w:cstheme="minorHAnsi"/>
              </w:rPr>
            </w:pPr>
            <w:r w:rsidRPr="00284CD4">
              <w:rPr>
                <w:rFonts w:asciiTheme="minorHAnsi" w:hAnsiTheme="minorHAnsi" w:cstheme="minorHAnsi"/>
              </w:rPr>
              <w:t>1.525</w:t>
            </w:r>
          </w:p>
        </w:tc>
      </w:tr>
      <w:tr w:rsidR="002B2D53" w:rsidRPr="002B2D53" w14:paraId="25E192D0" w14:textId="77777777" w:rsidTr="00284353">
        <w:tc>
          <w:tcPr>
            <w:tcW w:w="4240" w:type="dxa"/>
            <w:tcBorders>
              <w:top w:val="single" w:sz="6" w:space="0" w:color="000000"/>
              <w:bottom w:val="single" w:sz="6" w:space="0" w:color="000000"/>
            </w:tcBorders>
            <w:shd w:val="clear" w:color="auto" w:fill="FFFFFF"/>
            <w:vAlign w:val="center"/>
          </w:tcPr>
          <w:p w14:paraId="49D3C919" w14:textId="77777777" w:rsidR="00284353" w:rsidRPr="00284CD4" w:rsidRDefault="00284353" w:rsidP="00284353">
            <w:pPr>
              <w:pStyle w:val="Tabella"/>
              <w:jc w:val="left"/>
              <w:rPr>
                <w:rFonts w:asciiTheme="minorHAnsi" w:hAnsiTheme="minorHAnsi" w:cstheme="minorHAnsi"/>
              </w:rPr>
            </w:pPr>
          </w:p>
        </w:tc>
        <w:tc>
          <w:tcPr>
            <w:tcW w:w="4000" w:type="dxa"/>
            <w:tcBorders>
              <w:top w:val="single" w:sz="6" w:space="0" w:color="000000"/>
              <w:bottom w:val="single" w:sz="6" w:space="0" w:color="000000"/>
            </w:tcBorders>
            <w:shd w:val="clear" w:color="auto" w:fill="FFFFFF"/>
            <w:vAlign w:val="center"/>
          </w:tcPr>
          <w:p w14:paraId="5CD69CCC" w14:textId="77777777" w:rsidR="00284353" w:rsidRPr="00284CD4" w:rsidRDefault="00343DD0" w:rsidP="00284353">
            <w:pPr>
              <w:pStyle w:val="Tabella"/>
              <w:jc w:val="left"/>
              <w:rPr>
                <w:rFonts w:asciiTheme="minorHAnsi" w:hAnsiTheme="minorHAnsi" w:cstheme="minorHAnsi"/>
              </w:rPr>
            </w:pPr>
            <w:r w:rsidRPr="00284CD4">
              <w:rPr>
                <w:rFonts w:asciiTheme="minorHAnsi" w:hAnsiTheme="minorHAnsi" w:cstheme="minorHAnsi"/>
              </w:rPr>
              <w:t>Altri ratei passivi</w:t>
            </w:r>
          </w:p>
        </w:tc>
        <w:tc>
          <w:tcPr>
            <w:tcW w:w="1600" w:type="dxa"/>
            <w:tcBorders>
              <w:top w:val="single" w:sz="6" w:space="0" w:color="000000"/>
              <w:bottom w:val="single" w:sz="6" w:space="0" w:color="000000"/>
            </w:tcBorders>
            <w:shd w:val="clear" w:color="auto" w:fill="FFFFFF"/>
            <w:vAlign w:val="center"/>
          </w:tcPr>
          <w:p w14:paraId="304A1A59" w14:textId="29606A3A" w:rsidR="00284353" w:rsidRPr="00284CD4" w:rsidRDefault="005E3E6F" w:rsidP="00284353">
            <w:pPr>
              <w:pStyle w:val="Tabella"/>
              <w:jc w:val="right"/>
              <w:rPr>
                <w:rFonts w:asciiTheme="minorHAnsi" w:hAnsiTheme="minorHAnsi" w:cstheme="minorHAnsi"/>
              </w:rPr>
            </w:pPr>
            <w:r w:rsidRPr="00284CD4">
              <w:rPr>
                <w:rFonts w:asciiTheme="minorHAnsi" w:hAnsiTheme="minorHAnsi" w:cstheme="minorHAnsi"/>
              </w:rPr>
              <w:t>17.551</w:t>
            </w:r>
          </w:p>
        </w:tc>
      </w:tr>
      <w:tr w:rsidR="002B2D53" w:rsidRPr="002B2D53" w14:paraId="027CF1FB" w14:textId="77777777" w:rsidTr="00284353">
        <w:tc>
          <w:tcPr>
            <w:tcW w:w="4240" w:type="dxa"/>
            <w:tcBorders>
              <w:top w:val="single" w:sz="6" w:space="0" w:color="000000"/>
              <w:bottom w:val="single" w:sz="6" w:space="0" w:color="000000"/>
            </w:tcBorders>
            <w:shd w:val="clear" w:color="auto" w:fill="FFFFFF"/>
            <w:vAlign w:val="center"/>
          </w:tcPr>
          <w:p w14:paraId="59C9FE2B" w14:textId="77777777" w:rsidR="00284353" w:rsidRPr="00284CD4" w:rsidRDefault="00284353" w:rsidP="00284353">
            <w:pPr>
              <w:pStyle w:val="Tabella"/>
              <w:jc w:val="left"/>
              <w:rPr>
                <w:rFonts w:asciiTheme="minorHAnsi" w:hAnsiTheme="minorHAnsi" w:cstheme="minorHAnsi"/>
              </w:rPr>
            </w:pPr>
          </w:p>
        </w:tc>
        <w:tc>
          <w:tcPr>
            <w:tcW w:w="4000" w:type="dxa"/>
            <w:tcBorders>
              <w:top w:val="single" w:sz="6" w:space="0" w:color="000000"/>
              <w:bottom w:val="single" w:sz="6" w:space="0" w:color="000000"/>
            </w:tcBorders>
            <w:shd w:val="clear" w:color="auto" w:fill="FFFFFF"/>
            <w:vAlign w:val="center"/>
          </w:tcPr>
          <w:p w14:paraId="352891D6" w14:textId="77777777" w:rsidR="00284353" w:rsidRPr="00284CD4" w:rsidRDefault="0075734B" w:rsidP="00284353">
            <w:pPr>
              <w:pStyle w:val="Tabella"/>
              <w:jc w:val="left"/>
              <w:rPr>
                <w:rFonts w:asciiTheme="minorHAnsi" w:hAnsiTheme="minorHAnsi" w:cstheme="minorHAnsi"/>
              </w:rPr>
            </w:pPr>
            <w:r w:rsidRPr="00284CD4">
              <w:rPr>
                <w:rFonts w:asciiTheme="minorHAnsi" w:hAnsiTheme="minorHAnsi" w:cstheme="minorHAnsi"/>
              </w:rPr>
              <w:t>Risconti passivi</w:t>
            </w:r>
          </w:p>
        </w:tc>
        <w:tc>
          <w:tcPr>
            <w:tcW w:w="1600" w:type="dxa"/>
            <w:tcBorders>
              <w:top w:val="single" w:sz="6" w:space="0" w:color="000000"/>
              <w:bottom w:val="single" w:sz="6" w:space="0" w:color="000000"/>
            </w:tcBorders>
            <w:shd w:val="clear" w:color="auto" w:fill="FFFFFF"/>
            <w:vAlign w:val="center"/>
          </w:tcPr>
          <w:p w14:paraId="706F8CE4" w14:textId="72C680F6" w:rsidR="00284353" w:rsidRPr="00284CD4" w:rsidRDefault="00E8481F" w:rsidP="00284353">
            <w:pPr>
              <w:pStyle w:val="Tabella"/>
              <w:jc w:val="right"/>
              <w:rPr>
                <w:rFonts w:asciiTheme="minorHAnsi" w:hAnsiTheme="minorHAnsi" w:cstheme="minorHAnsi"/>
              </w:rPr>
            </w:pPr>
            <w:r w:rsidRPr="00284CD4">
              <w:rPr>
                <w:rFonts w:asciiTheme="minorHAnsi" w:hAnsiTheme="minorHAnsi" w:cstheme="minorHAnsi"/>
              </w:rPr>
              <w:t>252.569</w:t>
            </w:r>
          </w:p>
        </w:tc>
      </w:tr>
      <w:tr w:rsidR="002B2D53" w:rsidRPr="002B2D53" w14:paraId="5EB9F63E" w14:textId="77777777" w:rsidTr="00284353">
        <w:tc>
          <w:tcPr>
            <w:tcW w:w="4240" w:type="dxa"/>
            <w:tcBorders>
              <w:top w:val="single" w:sz="6" w:space="0" w:color="000000"/>
              <w:bottom w:val="single" w:sz="12" w:space="0" w:color="000000"/>
            </w:tcBorders>
            <w:shd w:val="clear" w:color="auto" w:fill="E2E2E2"/>
            <w:vAlign w:val="center"/>
          </w:tcPr>
          <w:p w14:paraId="0E5BD412" w14:textId="77777777" w:rsidR="00284353" w:rsidRPr="00284CD4" w:rsidRDefault="00284353" w:rsidP="00284353">
            <w:pPr>
              <w:pStyle w:val="Tabella"/>
              <w:jc w:val="left"/>
              <w:rPr>
                <w:rFonts w:asciiTheme="minorHAnsi" w:hAnsiTheme="minorHAnsi" w:cstheme="minorHAnsi"/>
                <w:b/>
              </w:rPr>
            </w:pPr>
          </w:p>
        </w:tc>
        <w:tc>
          <w:tcPr>
            <w:tcW w:w="4000" w:type="dxa"/>
            <w:tcBorders>
              <w:top w:val="single" w:sz="6" w:space="0" w:color="000000"/>
              <w:bottom w:val="single" w:sz="12" w:space="0" w:color="000000"/>
            </w:tcBorders>
            <w:shd w:val="clear" w:color="auto" w:fill="E2E2E2"/>
            <w:vAlign w:val="center"/>
          </w:tcPr>
          <w:p w14:paraId="73E37E9F" w14:textId="77777777" w:rsidR="00284353" w:rsidRPr="00284CD4" w:rsidRDefault="00284353" w:rsidP="00284353">
            <w:pPr>
              <w:pStyle w:val="Tabella"/>
              <w:jc w:val="left"/>
              <w:rPr>
                <w:rFonts w:asciiTheme="minorHAnsi" w:hAnsiTheme="minorHAnsi" w:cstheme="minorHAnsi"/>
                <w:b/>
              </w:rPr>
            </w:pPr>
            <w:r w:rsidRPr="00284CD4">
              <w:rPr>
                <w:rFonts w:asciiTheme="minorHAnsi" w:hAnsiTheme="minorHAnsi" w:cstheme="minorHAnsi"/>
                <w:b/>
              </w:rPr>
              <w:t>Totale</w:t>
            </w:r>
          </w:p>
        </w:tc>
        <w:tc>
          <w:tcPr>
            <w:tcW w:w="1600" w:type="dxa"/>
            <w:tcBorders>
              <w:top w:val="single" w:sz="6" w:space="0" w:color="000000"/>
              <w:bottom w:val="single" w:sz="12" w:space="0" w:color="000000"/>
            </w:tcBorders>
            <w:shd w:val="clear" w:color="auto" w:fill="E2E2E2"/>
            <w:vAlign w:val="center"/>
          </w:tcPr>
          <w:p w14:paraId="797D808F" w14:textId="30C4E0BE" w:rsidR="00284353" w:rsidRPr="00284CD4" w:rsidRDefault="00AD0217" w:rsidP="00284353">
            <w:pPr>
              <w:pStyle w:val="Tabella"/>
              <w:jc w:val="right"/>
              <w:rPr>
                <w:rFonts w:asciiTheme="minorHAnsi" w:hAnsiTheme="minorHAnsi" w:cstheme="minorHAnsi"/>
                <w:b/>
              </w:rPr>
            </w:pPr>
            <w:r w:rsidRPr="00284CD4">
              <w:rPr>
                <w:rFonts w:asciiTheme="minorHAnsi" w:hAnsiTheme="minorHAnsi" w:cstheme="minorHAnsi"/>
                <w:b/>
              </w:rPr>
              <w:t>564.598</w:t>
            </w:r>
          </w:p>
        </w:tc>
      </w:tr>
    </w:tbl>
    <w:p w14:paraId="3A3070FB" w14:textId="77777777" w:rsidR="0060336B" w:rsidRPr="00284CD4" w:rsidRDefault="0093215A" w:rsidP="0060336B">
      <w:pPr>
        <w:pStyle w:val="Titolo2"/>
        <w:rPr>
          <w:rFonts w:ascii="Garamond" w:hAnsi="Garamond" w:cs="Calibri Light (Titoli)"/>
          <w:b w:val="0"/>
        </w:rPr>
      </w:pPr>
      <w:r w:rsidRPr="00284CD4">
        <w:rPr>
          <w:rFonts w:ascii="Garamond" w:hAnsi="Garamond" w:cs="Calibri Light (Titoli)"/>
          <w:b w:val="0"/>
        </w:rPr>
        <w:t xml:space="preserve">I ratei passivi sono rappresentati </w:t>
      </w:r>
      <w:r w:rsidR="008E62EA" w:rsidRPr="00284CD4">
        <w:rPr>
          <w:rFonts w:ascii="Garamond" w:hAnsi="Garamond" w:cs="Calibri Light (Titoli)"/>
          <w:b w:val="0"/>
        </w:rPr>
        <w:t>d</w:t>
      </w:r>
      <w:r w:rsidR="00C13D32" w:rsidRPr="00284CD4">
        <w:rPr>
          <w:rFonts w:ascii="Garamond" w:hAnsi="Garamond" w:cs="Calibri Light (Titoli)"/>
          <w:b w:val="0"/>
        </w:rPr>
        <w:t>ai costi relativi alle</w:t>
      </w:r>
      <w:r w:rsidR="008E62EA" w:rsidRPr="00284CD4">
        <w:rPr>
          <w:rFonts w:ascii="Garamond" w:hAnsi="Garamond" w:cs="Calibri Light (Titoli)"/>
          <w:b w:val="0"/>
        </w:rPr>
        <w:t xml:space="preserve"> indennità maturate e non </w:t>
      </w:r>
      <w:r w:rsidR="00304146" w:rsidRPr="00284CD4">
        <w:rPr>
          <w:rFonts w:ascii="Garamond" w:hAnsi="Garamond" w:cs="Calibri Light (Titoli)"/>
          <w:b w:val="0"/>
        </w:rPr>
        <w:t xml:space="preserve">ancora </w:t>
      </w:r>
      <w:r w:rsidR="008E62EA" w:rsidRPr="00284CD4">
        <w:rPr>
          <w:rFonts w:ascii="Garamond" w:hAnsi="Garamond" w:cs="Calibri Light (Titoli)"/>
          <w:b w:val="0"/>
        </w:rPr>
        <w:t xml:space="preserve">corrisposte </w:t>
      </w:r>
      <w:r w:rsidR="00304146" w:rsidRPr="00284CD4">
        <w:rPr>
          <w:rFonts w:ascii="Garamond" w:hAnsi="Garamond" w:cs="Calibri Light (Titoli)"/>
          <w:b w:val="0"/>
        </w:rPr>
        <w:t>a</w:t>
      </w:r>
      <w:r w:rsidR="008E62EA" w:rsidRPr="00284CD4">
        <w:rPr>
          <w:rFonts w:ascii="Garamond" w:hAnsi="Garamond" w:cs="Calibri Light (Titoli)"/>
          <w:b w:val="0"/>
        </w:rPr>
        <w:t>l personale dipendente per ferie e permessi</w:t>
      </w:r>
      <w:r w:rsidR="00C13D32" w:rsidRPr="00284CD4">
        <w:rPr>
          <w:rFonts w:ascii="Garamond" w:hAnsi="Garamond" w:cs="Calibri Light (Titoli)"/>
          <w:b w:val="0"/>
        </w:rPr>
        <w:t xml:space="preserve">, </w:t>
      </w:r>
      <w:r w:rsidR="00062518" w:rsidRPr="00284CD4">
        <w:rPr>
          <w:rFonts w:ascii="Garamond" w:hAnsi="Garamond" w:cs="Calibri Light (Titoli)"/>
          <w:b w:val="0"/>
        </w:rPr>
        <w:t xml:space="preserve">dagli interessi passivi maturati </w:t>
      </w:r>
      <w:r w:rsidR="00C22306" w:rsidRPr="00284CD4">
        <w:rPr>
          <w:rFonts w:ascii="Garamond" w:hAnsi="Garamond" w:cs="Calibri Light (Titoli)"/>
          <w:b w:val="0"/>
        </w:rPr>
        <w:t xml:space="preserve">nell’anno </w:t>
      </w:r>
      <w:r w:rsidR="00062518" w:rsidRPr="00284CD4">
        <w:rPr>
          <w:rFonts w:ascii="Garamond" w:hAnsi="Garamond" w:cs="Calibri Light (Titoli)"/>
          <w:b w:val="0"/>
        </w:rPr>
        <w:t>e non ancora liquidati</w:t>
      </w:r>
      <w:r w:rsidR="00AA53F6" w:rsidRPr="00284CD4">
        <w:rPr>
          <w:rFonts w:ascii="Garamond" w:hAnsi="Garamond" w:cs="Calibri Light (Titoli)"/>
          <w:b w:val="0"/>
        </w:rPr>
        <w:t xml:space="preserve"> e da altre componenti negative </w:t>
      </w:r>
      <w:r w:rsidR="003255A3" w:rsidRPr="00284CD4">
        <w:rPr>
          <w:rFonts w:ascii="Garamond" w:hAnsi="Garamond" w:cs="Calibri Light (Titoli)"/>
          <w:b w:val="0"/>
        </w:rPr>
        <w:t xml:space="preserve">stimate </w:t>
      </w:r>
      <w:r w:rsidR="0060336B" w:rsidRPr="00284CD4">
        <w:rPr>
          <w:rFonts w:ascii="Garamond" w:hAnsi="Garamond" w:cs="Calibri Light (Titoli)"/>
          <w:b w:val="0"/>
        </w:rPr>
        <w:t xml:space="preserve">in base a contratti. </w:t>
      </w:r>
    </w:p>
    <w:p w14:paraId="581A8EAB" w14:textId="11F102CE" w:rsidR="0060336B" w:rsidRPr="00284CD4" w:rsidRDefault="0060336B" w:rsidP="0060336B">
      <w:pPr>
        <w:pStyle w:val="Titolo2"/>
        <w:rPr>
          <w:rFonts w:ascii="Garamond" w:hAnsi="Garamond" w:cs="Calibri Light (Titoli)"/>
          <w:b w:val="0"/>
        </w:rPr>
      </w:pPr>
      <w:r w:rsidRPr="00284CD4">
        <w:rPr>
          <w:rFonts w:ascii="Garamond" w:hAnsi="Garamond" w:cs="Calibri Light (Titoli)"/>
          <w:b w:val="0"/>
        </w:rPr>
        <w:t xml:space="preserve">I risconti passivi </w:t>
      </w:r>
      <w:r w:rsidR="009507D7" w:rsidRPr="00284CD4">
        <w:rPr>
          <w:rFonts w:ascii="Garamond" w:hAnsi="Garamond" w:cs="Calibri Light (Titoli)"/>
          <w:b w:val="0"/>
        </w:rPr>
        <w:t xml:space="preserve">sono </w:t>
      </w:r>
      <w:r w:rsidR="00EC53F5" w:rsidRPr="00284CD4">
        <w:rPr>
          <w:rFonts w:ascii="Garamond" w:hAnsi="Garamond" w:cs="Calibri Light (Titoli)"/>
          <w:b w:val="0"/>
        </w:rPr>
        <w:t>relativi a</w:t>
      </w:r>
      <w:r w:rsidR="00DD4995" w:rsidRPr="00284CD4">
        <w:rPr>
          <w:rFonts w:ascii="Garamond" w:hAnsi="Garamond" w:cs="Calibri Light (Titoli)"/>
          <w:b w:val="0"/>
        </w:rPr>
        <w:t>l differimento di componenti</w:t>
      </w:r>
      <w:r w:rsidR="00CE3246" w:rsidRPr="00284CD4">
        <w:rPr>
          <w:rFonts w:ascii="Garamond" w:hAnsi="Garamond" w:cs="Calibri Light (Titoli)"/>
          <w:b w:val="0"/>
        </w:rPr>
        <w:t xml:space="preserve"> </w:t>
      </w:r>
      <w:r w:rsidR="00307049" w:rsidRPr="00284CD4">
        <w:rPr>
          <w:rFonts w:ascii="Garamond" w:hAnsi="Garamond" w:cs="Calibri Light (Titoli)"/>
          <w:b w:val="0"/>
        </w:rPr>
        <w:t>positive</w:t>
      </w:r>
      <w:r w:rsidR="00DD4995" w:rsidRPr="00284CD4">
        <w:rPr>
          <w:rFonts w:ascii="Garamond" w:hAnsi="Garamond" w:cs="Calibri Light (Titoli)"/>
          <w:b w:val="0"/>
        </w:rPr>
        <w:t xml:space="preserve"> </w:t>
      </w:r>
      <w:r w:rsidR="00CE3246" w:rsidRPr="00284CD4">
        <w:rPr>
          <w:rFonts w:ascii="Garamond" w:hAnsi="Garamond" w:cs="Calibri Light (Titoli)"/>
          <w:b w:val="0"/>
        </w:rPr>
        <w:t xml:space="preserve">di reddito </w:t>
      </w:r>
      <w:r w:rsidR="00DD4995" w:rsidRPr="00284CD4">
        <w:rPr>
          <w:rFonts w:ascii="Garamond" w:hAnsi="Garamond" w:cs="Calibri Light (Titoli)"/>
          <w:b w:val="0"/>
        </w:rPr>
        <w:t xml:space="preserve">che non trovano correlazione </w:t>
      </w:r>
      <w:r w:rsidR="000D7681" w:rsidRPr="00284CD4">
        <w:rPr>
          <w:rFonts w:ascii="Garamond" w:hAnsi="Garamond" w:cs="Calibri Light (Titoli)"/>
          <w:b w:val="0"/>
        </w:rPr>
        <w:t>con i corrispondenti oneri</w:t>
      </w:r>
      <w:r w:rsidR="003D3BDD" w:rsidRPr="00284CD4">
        <w:rPr>
          <w:rFonts w:ascii="Garamond" w:hAnsi="Garamond" w:cs="Calibri Light (Titoli)"/>
          <w:b w:val="0"/>
        </w:rPr>
        <w:t xml:space="preserve"> </w:t>
      </w:r>
      <w:r w:rsidR="00BF25C8" w:rsidRPr="00284CD4">
        <w:rPr>
          <w:rFonts w:ascii="Garamond" w:hAnsi="Garamond" w:cs="Calibri Light (Titoli)"/>
          <w:b w:val="0"/>
        </w:rPr>
        <w:t>in quanto le</w:t>
      </w:r>
      <w:r w:rsidR="007D641F" w:rsidRPr="00284CD4">
        <w:rPr>
          <w:rFonts w:ascii="Garamond" w:hAnsi="Garamond" w:cs="Calibri Light (Titoli)"/>
          <w:b w:val="0"/>
        </w:rPr>
        <w:t xml:space="preserve"> attività</w:t>
      </w:r>
      <w:r w:rsidR="00D00F08" w:rsidRPr="00284CD4">
        <w:rPr>
          <w:rFonts w:ascii="Garamond" w:hAnsi="Garamond" w:cs="Calibri Light (Titoli)"/>
          <w:b w:val="0"/>
        </w:rPr>
        <w:t xml:space="preserve"> risultano essere ancora in fase di </w:t>
      </w:r>
      <w:r w:rsidR="00D00F08" w:rsidRPr="004E4080">
        <w:rPr>
          <w:rFonts w:ascii="Garamond" w:hAnsi="Garamond" w:cs="Calibri Light (Titoli)"/>
          <w:b w:val="0"/>
          <w:i/>
          <w:iCs/>
        </w:rPr>
        <w:t>start up</w:t>
      </w:r>
      <w:r w:rsidR="00D00F08" w:rsidRPr="00284CD4">
        <w:rPr>
          <w:rFonts w:ascii="Garamond" w:hAnsi="Garamond" w:cs="Calibri Light (Titoli)"/>
          <w:b w:val="0"/>
        </w:rPr>
        <w:t xml:space="preserve"> ovvero di completamento.</w:t>
      </w:r>
    </w:p>
    <w:p w14:paraId="1F2891F3" w14:textId="16E07550" w:rsidR="004A02DF" w:rsidRPr="00284CD4" w:rsidRDefault="004A02DF" w:rsidP="00512841">
      <w:pPr>
        <w:pStyle w:val="Titolo2"/>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Altri Fondi</w:t>
      </w:r>
    </w:p>
    <w:p w14:paraId="7273E08E" w14:textId="77777777" w:rsidR="00284353" w:rsidRPr="0081457E" w:rsidRDefault="00284353" w:rsidP="00F17AB4">
      <w:pPr>
        <w:rPr>
          <w:rFonts w:ascii="Arial" w:hAnsi="Arial" w:cs="Arial"/>
        </w:rPr>
      </w:pPr>
    </w:p>
    <w:tbl>
      <w:tblPr>
        <w:tblW w:w="9840" w:type="dxa"/>
        <w:tblBorders>
          <w:top w:val="single" w:sz="12" w:space="0" w:color="000000"/>
          <w:left w:val="nil"/>
          <w:bottom w:val="single" w:sz="12" w:space="0" w:color="000000"/>
          <w:right w:val="nil"/>
          <w:insideH w:val="nil"/>
          <w:insideV w:val="nil"/>
        </w:tblBorders>
        <w:shd w:val="clear" w:color="auto" w:fill="FFFFFF"/>
        <w:tblLayout w:type="fixed"/>
        <w:tblCellMar>
          <w:top w:w="40" w:type="dxa"/>
          <w:left w:w="40" w:type="dxa"/>
          <w:bottom w:w="40" w:type="dxa"/>
          <w:right w:w="40" w:type="dxa"/>
        </w:tblCellMar>
        <w:tblLook w:val="00A0" w:firstRow="1" w:lastRow="0" w:firstColumn="1" w:lastColumn="0" w:noHBand="0" w:noVBand="0"/>
      </w:tblPr>
      <w:tblGrid>
        <w:gridCol w:w="4240"/>
        <w:gridCol w:w="4000"/>
        <w:gridCol w:w="1600"/>
      </w:tblGrid>
      <w:tr w:rsidR="002B2D53" w:rsidRPr="002B2D53" w14:paraId="6F2BB788" w14:textId="77777777" w:rsidTr="00841F57">
        <w:trPr>
          <w:tblHeader/>
        </w:trPr>
        <w:tc>
          <w:tcPr>
            <w:tcW w:w="4240" w:type="dxa"/>
            <w:tcBorders>
              <w:top w:val="single" w:sz="12" w:space="0" w:color="000000"/>
              <w:bottom w:val="single" w:sz="12" w:space="0" w:color="000000"/>
            </w:tcBorders>
            <w:shd w:val="clear" w:color="auto" w:fill="BDD6EE" w:themeFill="accent5" w:themeFillTint="66"/>
            <w:vAlign w:val="center"/>
          </w:tcPr>
          <w:p w14:paraId="627A9A26" w14:textId="77777777" w:rsidR="00284353" w:rsidRPr="00284CD4" w:rsidRDefault="00284353" w:rsidP="00B94DF2">
            <w:pPr>
              <w:pStyle w:val="Tabella"/>
              <w:jc w:val="left"/>
              <w:rPr>
                <w:rFonts w:asciiTheme="minorHAnsi" w:hAnsiTheme="minorHAnsi" w:cstheme="minorHAnsi"/>
                <w:b/>
                <w:color w:val="0D0D0D" w:themeColor="text1" w:themeTint="F2"/>
              </w:rPr>
            </w:pPr>
            <w:r w:rsidRPr="00284CD4">
              <w:rPr>
                <w:rFonts w:asciiTheme="minorHAnsi" w:hAnsiTheme="minorHAnsi" w:cstheme="minorHAnsi"/>
                <w:b/>
                <w:color w:val="0D0D0D" w:themeColor="text1" w:themeTint="F2"/>
              </w:rPr>
              <w:t>Descrizione</w:t>
            </w:r>
          </w:p>
        </w:tc>
        <w:tc>
          <w:tcPr>
            <w:tcW w:w="4000" w:type="dxa"/>
            <w:tcBorders>
              <w:top w:val="single" w:sz="12" w:space="0" w:color="000000"/>
              <w:bottom w:val="single" w:sz="12" w:space="0" w:color="000000"/>
            </w:tcBorders>
            <w:shd w:val="clear" w:color="auto" w:fill="BDD6EE" w:themeFill="accent5" w:themeFillTint="66"/>
            <w:vAlign w:val="center"/>
          </w:tcPr>
          <w:p w14:paraId="147899AB" w14:textId="77777777" w:rsidR="00284353" w:rsidRPr="00284CD4" w:rsidRDefault="00284353" w:rsidP="00B94DF2">
            <w:pPr>
              <w:pStyle w:val="Tabella"/>
              <w:jc w:val="left"/>
              <w:rPr>
                <w:rFonts w:asciiTheme="minorHAnsi" w:hAnsiTheme="minorHAnsi" w:cstheme="minorHAnsi"/>
                <w:b/>
                <w:color w:val="0D0D0D" w:themeColor="text1" w:themeTint="F2"/>
              </w:rPr>
            </w:pPr>
            <w:r w:rsidRPr="00284CD4">
              <w:rPr>
                <w:rFonts w:asciiTheme="minorHAnsi" w:hAnsiTheme="minorHAnsi" w:cstheme="minorHAnsi"/>
                <w:b/>
                <w:color w:val="0D0D0D" w:themeColor="text1" w:themeTint="F2"/>
              </w:rPr>
              <w:t>Dettaglio</w:t>
            </w:r>
          </w:p>
        </w:tc>
        <w:tc>
          <w:tcPr>
            <w:tcW w:w="1600" w:type="dxa"/>
            <w:tcBorders>
              <w:top w:val="single" w:sz="12" w:space="0" w:color="000000"/>
              <w:bottom w:val="single" w:sz="12" w:space="0" w:color="000000"/>
            </w:tcBorders>
            <w:shd w:val="clear" w:color="auto" w:fill="BDD6EE" w:themeFill="accent5" w:themeFillTint="66"/>
            <w:vAlign w:val="center"/>
          </w:tcPr>
          <w:p w14:paraId="71AC043E" w14:textId="77777777" w:rsidR="00284353" w:rsidRPr="00284CD4" w:rsidRDefault="00284353" w:rsidP="00B94DF2">
            <w:pPr>
              <w:pStyle w:val="Tabella"/>
              <w:jc w:val="right"/>
              <w:rPr>
                <w:rFonts w:asciiTheme="minorHAnsi" w:hAnsiTheme="minorHAnsi" w:cstheme="minorHAnsi"/>
                <w:b/>
                <w:color w:val="0D0D0D" w:themeColor="text1" w:themeTint="F2"/>
              </w:rPr>
            </w:pPr>
            <w:r w:rsidRPr="00284CD4">
              <w:rPr>
                <w:rFonts w:asciiTheme="minorHAnsi" w:hAnsiTheme="minorHAnsi" w:cstheme="minorHAnsi"/>
                <w:b/>
                <w:color w:val="0D0D0D" w:themeColor="text1" w:themeTint="F2"/>
              </w:rPr>
              <w:t>Importo esercizio corrente</w:t>
            </w:r>
          </w:p>
        </w:tc>
      </w:tr>
      <w:tr w:rsidR="002B2D53" w:rsidRPr="002B2D53" w14:paraId="164CB12B" w14:textId="77777777" w:rsidTr="00284353">
        <w:tc>
          <w:tcPr>
            <w:tcW w:w="4240" w:type="dxa"/>
            <w:tcBorders>
              <w:top w:val="single" w:sz="12" w:space="0" w:color="000000"/>
              <w:bottom w:val="single" w:sz="6" w:space="0" w:color="000000"/>
            </w:tcBorders>
            <w:shd w:val="clear" w:color="auto" w:fill="F1F1F1"/>
            <w:vAlign w:val="center"/>
          </w:tcPr>
          <w:p w14:paraId="7B2CC3BB" w14:textId="77777777" w:rsidR="00284353" w:rsidRPr="00284CD4" w:rsidRDefault="00284353" w:rsidP="00284353">
            <w:pPr>
              <w:pStyle w:val="Tabella"/>
              <w:jc w:val="left"/>
              <w:rPr>
                <w:rFonts w:asciiTheme="minorHAnsi" w:hAnsiTheme="minorHAnsi" w:cstheme="minorHAnsi"/>
                <w:i/>
                <w:color w:val="0D0D0D" w:themeColor="text1" w:themeTint="F2"/>
              </w:rPr>
            </w:pPr>
            <w:r w:rsidRPr="00284CD4">
              <w:rPr>
                <w:rFonts w:asciiTheme="minorHAnsi" w:hAnsiTheme="minorHAnsi" w:cstheme="minorHAnsi"/>
                <w:i/>
                <w:color w:val="0D0D0D" w:themeColor="text1" w:themeTint="F2"/>
              </w:rPr>
              <w:t>Altri fondi</w:t>
            </w:r>
          </w:p>
        </w:tc>
        <w:tc>
          <w:tcPr>
            <w:tcW w:w="4000" w:type="dxa"/>
            <w:tcBorders>
              <w:top w:val="single" w:sz="12" w:space="0" w:color="000000"/>
              <w:bottom w:val="single" w:sz="6" w:space="0" w:color="000000"/>
            </w:tcBorders>
            <w:shd w:val="clear" w:color="auto" w:fill="F1F1F1"/>
            <w:vAlign w:val="center"/>
          </w:tcPr>
          <w:p w14:paraId="7F5DC95A" w14:textId="77777777" w:rsidR="00284353" w:rsidRPr="00284CD4" w:rsidRDefault="00284353" w:rsidP="00284353">
            <w:pPr>
              <w:pStyle w:val="Tabella"/>
              <w:jc w:val="left"/>
              <w:rPr>
                <w:rFonts w:asciiTheme="minorHAnsi" w:hAnsiTheme="minorHAnsi" w:cstheme="minorHAnsi"/>
                <w:i/>
                <w:color w:val="0D0D0D" w:themeColor="text1" w:themeTint="F2"/>
              </w:rPr>
            </w:pPr>
          </w:p>
        </w:tc>
        <w:tc>
          <w:tcPr>
            <w:tcW w:w="1600" w:type="dxa"/>
            <w:tcBorders>
              <w:top w:val="single" w:sz="12" w:space="0" w:color="000000"/>
              <w:bottom w:val="single" w:sz="6" w:space="0" w:color="000000"/>
            </w:tcBorders>
            <w:shd w:val="clear" w:color="auto" w:fill="F1F1F1"/>
            <w:vAlign w:val="center"/>
          </w:tcPr>
          <w:p w14:paraId="4C027B9A" w14:textId="77777777" w:rsidR="00284353" w:rsidRPr="00284CD4" w:rsidRDefault="00284353" w:rsidP="00284353">
            <w:pPr>
              <w:pStyle w:val="Tabella"/>
              <w:jc w:val="right"/>
              <w:rPr>
                <w:rFonts w:asciiTheme="minorHAnsi" w:hAnsiTheme="minorHAnsi" w:cstheme="minorHAnsi"/>
                <w:i/>
                <w:color w:val="0D0D0D" w:themeColor="text1" w:themeTint="F2"/>
              </w:rPr>
            </w:pPr>
          </w:p>
        </w:tc>
      </w:tr>
      <w:tr w:rsidR="002B2D53" w:rsidRPr="002B2D53" w14:paraId="087A022A" w14:textId="77777777" w:rsidTr="00284353">
        <w:tc>
          <w:tcPr>
            <w:tcW w:w="4240" w:type="dxa"/>
            <w:tcBorders>
              <w:top w:val="single" w:sz="6" w:space="0" w:color="000000"/>
              <w:bottom w:val="single" w:sz="6" w:space="0" w:color="000000"/>
            </w:tcBorders>
            <w:shd w:val="clear" w:color="auto" w:fill="FFFFFF"/>
            <w:vAlign w:val="center"/>
          </w:tcPr>
          <w:p w14:paraId="17357984" w14:textId="77777777" w:rsidR="00284353" w:rsidRPr="00284CD4" w:rsidRDefault="00284353" w:rsidP="00284353">
            <w:pPr>
              <w:pStyle w:val="Tabella"/>
              <w:jc w:val="left"/>
              <w:rPr>
                <w:rFonts w:asciiTheme="minorHAnsi" w:hAnsiTheme="minorHAnsi" w:cstheme="minorHAnsi"/>
                <w:color w:val="0D0D0D" w:themeColor="text1" w:themeTint="F2"/>
              </w:rPr>
            </w:pPr>
          </w:p>
        </w:tc>
        <w:tc>
          <w:tcPr>
            <w:tcW w:w="4000" w:type="dxa"/>
            <w:tcBorders>
              <w:top w:val="single" w:sz="6" w:space="0" w:color="000000"/>
              <w:bottom w:val="single" w:sz="6" w:space="0" w:color="000000"/>
            </w:tcBorders>
            <w:shd w:val="clear" w:color="auto" w:fill="FFFFFF"/>
            <w:vAlign w:val="center"/>
          </w:tcPr>
          <w:p w14:paraId="79838DF3" w14:textId="1565FC16" w:rsidR="00284353" w:rsidRPr="00284CD4" w:rsidRDefault="00284353" w:rsidP="00284353">
            <w:pPr>
              <w:pStyle w:val="Tabella"/>
              <w:jc w:val="left"/>
              <w:rPr>
                <w:rFonts w:asciiTheme="minorHAnsi" w:hAnsiTheme="minorHAnsi" w:cstheme="minorHAnsi"/>
                <w:color w:val="0D0D0D" w:themeColor="text1" w:themeTint="F2"/>
              </w:rPr>
            </w:pPr>
            <w:r w:rsidRPr="00284CD4">
              <w:rPr>
                <w:rFonts w:asciiTheme="minorHAnsi" w:hAnsiTheme="minorHAnsi" w:cstheme="minorHAnsi"/>
                <w:color w:val="0D0D0D" w:themeColor="text1" w:themeTint="F2"/>
              </w:rPr>
              <w:t>Altri f</w:t>
            </w:r>
            <w:r w:rsidR="00D54DA9" w:rsidRPr="00284CD4">
              <w:rPr>
                <w:rFonts w:asciiTheme="minorHAnsi" w:hAnsiTheme="minorHAnsi" w:cstheme="minorHAnsi"/>
                <w:color w:val="0D0D0D" w:themeColor="text1" w:themeTint="F2"/>
              </w:rPr>
              <w:t xml:space="preserve">ondi per rischi e oneri </w:t>
            </w:r>
          </w:p>
        </w:tc>
        <w:tc>
          <w:tcPr>
            <w:tcW w:w="1600" w:type="dxa"/>
            <w:tcBorders>
              <w:top w:val="single" w:sz="6" w:space="0" w:color="000000"/>
              <w:bottom w:val="single" w:sz="6" w:space="0" w:color="000000"/>
            </w:tcBorders>
            <w:shd w:val="clear" w:color="auto" w:fill="FFFFFF"/>
            <w:vAlign w:val="center"/>
          </w:tcPr>
          <w:p w14:paraId="46E98AAE" w14:textId="09C4F43E" w:rsidR="00284353" w:rsidRPr="00284CD4" w:rsidRDefault="00C65F87" w:rsidP="00284353">
            <w:pPr>
              <w:pStyle w:val="Tabella"/>
              <w:jc w:val="right"/>
              <w:rPr>
                <w:rFonts w:asciiTheme="minorHAnsi" w:hAnsiTheme="minorHAnsi" w:cstheme="minorHAnsi"/>
                <w:color w:val="0D0D0D" w:themeColor="text1" w:themeTint="F2"/>
              </w:rPr>
            </w:pPr>
            <w:r w:rsidRPr="00284CD4">
              <w:rPr>
                <w:rFonts w:asciiTheme="minorHAnsi" w:hAnsiTheme="minorHAnsi" w:cstheme="minorHAnsi"/>
                <w:color w:val="0D0D0D" w:themeColor="text1" w:themeTint="F2"/>
              </w:rPr>
              <w:t>119.</w:t>
            </w:r>
            <w:r w:rsidR="00B24858" w:rsidRPr="00284CD4">
              <w:rPr>
                <w:rFonts w:asciiTheme="minorHAnsi" w:hAnsiTheme="minorHAnsi" w:cstheme="minorHAnsi"/>
                <w:color w:val="0D0D0D" w:themeColor="text1" w:themeTint="F2"/>
              </w:rPr>
              <w:t>739</w:t>
            </w:r>
          </w:p>
        </w:tc>
      </w:tr>
      <w:tr w:rsidR="002B2D53" w:rsidRPr="002B2D53" w14:paraId="54181FD8" w14:textId="77777777" w:rsidTr="00284353">
        <w:tc>
          <w:tcPr>
            <w:tcW w:w="4240" w:type="dxa"/>
            <w:tcBorders>
              <w:top w:val="single" w:sz="6" w:space="0" w:color="000000"/>
              <w:bottom w:val="single" w:sz="12" w:space="0" w:color="000000"/>
            </w:tcBorders>
            <w:shd w:val="clear" w:color="auto" w:fill="E2E2E2"/>
            <w:vAlign w:val="center"/>
          </w:tcPr>
          <w:p w14:paraId="4BB1CDA3" w14:textId="77777777" w:rsidR="00284353" w:rsidRPr="00284CD4" w:rsidRDefault="00284353" w:rsidP="00284353">
            <w:pPr>
              <w:pStyle w:val="Tabella"/>
              <w:jc w:val="left"/>
              <w:rPr>
                <w:rFonts w:asciiTheme="minorHAnsi" w:hAnsiTheme="minorHAnsi" w:cstheme="minorHAnsi"/>
                <w:b/>
                <w:color w:val="0D0D0D" w:themeColor="text1" w:themeTint="F2"/>
              </w:rPr>
            </w:pPr>
          </w:p>
        </w:tc>
        <w:tc>
          <w:tcPr>
            <w:tcW w:w="4000" w:type="dxa"/>
            <w:tcBorders>
              <w:top w:val="single" w:sz="6" w:space="0" w:color="000000"/>
              <w:bottom w:val="single" w:sz="12" w:space="0" w:color="000000"/>
            </w:tcBorders>
            <w:shd w:val="clear" w:color="auto" w:fill="E2E2E2"/>
            <w:vAlign w:val="center"/>
          </w:tcPr>
          <w:p w14:paraId="7F2AD1E2" w14:textId="77777777" w:rsidR="00284353" w:rsidRPr="00284CD4" w:rsidRDefault="00284353" w:rsidP="00284353">
            <w:pPr>
              <w:pStyle w:val="Tabella"/>
              <w:jc w:val="left"/>
              <w:rPr>
                <w:rFonts w:asciiTheme="minorHAnsi" w:hAnsiTheme="minorHAnsi" w:cstheme="minorHAnsi"/>
                <w:b/>
                <w:color w:val="0D0D0D" w:themeColor="text1" w:themeTint="F2"/>
              </w:rPr>
            </w:pPr>
            <w:r w:rsidRPr="00284CD4">
              <w:rPr>
                <w:rFonts w:asciiTheme="minorHAnsi" w:hAnsiTheme="minorHAnsi" w:cstheme="minorHAnsi"/>
                <w:b/>
                <w:color w:val="0D0D0D" w:themeColor="text1" w:themeTint="F2"/>
              </w:rPr>
              <w:t>Totale</w:t>
            </w:r>
          </w:p>
        </w:tc>
        <w:tc>
          <w:tcPr>
            <w:tcW w:w="1600" w:type="dxa"/>
            <w:tcBorders>
              <w:top w:val="single" w:sz="6" w:space="0" w:color="000000"/>
              <w:bottom w:val="single" w:sz="12" w:space="0" w:color="000000"/>
            </w:tcBorders>
            <w:shd w:val="clear" w:color="auto" w:fill="E2E2E2"/>
            <w:vAlign w:val="center"/>
          </w:tcPr>
          <w:p w14:paraId="28C2CBFB" w14:textId="7DB95266" w:rsidR="00284353" w:rsidRPr="00284CD4" w:rsidRDefault="00B24858" w:rsidP="00284353">
            <w:pPr>
              <w:pStyle w:val="Tabella"/>
              <w:jc w:val="right"/>
              <w:rPr>
                <w:rFonts w:asciiTheme="minorHAnsi" w:hAnsiTheme="minorHAnsi" w:cstheme="minorHAnsi"/>
                <w:b/>
                <w:color w:val="0D0D0D" w:themeColor="text1" w:themeTint="F2"/>
              </w:rPr>
            </w:pPr>
            <w:r w:rsidRPr="00284CD4">
              <w:rPr>
                <w:rFonts w:asciiTheme="minorHAnsi" w:hAnsiTheme="minorHAnsi" w:cstheme="minorHAnsi"/>
                <w:b/>
                <w:color w:val="0D0D0D" w:themeColor="text1" w:themeTint="F2"/>
              </w:rPr>
              <w:t>119.739</w:t>
            </w:r>
          </w:p>
        </w:tc>
      </w:tr>
    </w:tbl>
    <w:p w14:paraId="3C8A7C22" w14:textId="0C5338CF" w:rsidR="00EB742C" w:rsidRPr="00284CD4" w:rsidRDefault="00E01E77" w:rsidP="00EB742C">
      <w:pPr>
        <w:rPr>
          <w:rFonts w:ascii="Garamond" w:hAnsi="Garamond" w:cs="Arial"/>
          <w:color w:val="0D0D0D" w:themeColor="text1" w:themeTint="F2"/>
          <w:sz w:val="24"/>
          <w:szCs w:val="24"/>
        </w:rPr>
      </w:pPr>
      <w:r>
        <w:rPr>
          <w:rFonts w:ascii="Arial" w:hAnsi="Arial" w:cs="Arial"/>
        </w:rPr>
        <w:br/>
      </w:r>
      <w:r w:rsidR="00D16964" w:rsidRPr="00284CD4">
        <w:rPr>
          <w:rFonts w:ascii="Garamond" w:hAnsi="Garamond" w:cs="Arial"/>
          <w:color w:val="0D0D0D" w:themeColor="text1" w:themeTint="F2"/>
          <w:sz w:val="24"/>
          <w:szCs w:val="24"/>
        </w:rPr>
        <w:t xml:space="preserve">Il fondo per rischi e oneri è stato iscritto, in conformità all’OIC 31, per far fronte a </w:t>
      </w:r>
      <w:r w:rsidR="00EB742C" w:rsidRPr="00284CD4">
        <w:rPr>
          <w:rFonts w:ascii="Garamond" w:hAnsi="Garamond" w:cs="Arial"/>
          <w:color w:val="0D0D0D" w:themeColor="text1" w:themeTint="F2"/>
          <w:sz w:val="24"/>
          <w:szCs w:val="24"/>
        </w:rPr>
        <w:t xml:space="preserve">probabili </w:t>
      </w:r>
      <w:r w:rsidR="00D16964" w:rsidRPr="00284CD4">
        <w:rPr>
          <w:rFonts w:ascii="Garamond" w:hAnsi="Garamond" w:cs="Arial"/>
          <w:color w:val="0D0D0D" w:themeColor="text1" w:themeTint="F2"/>
          <w:sz w:val="24"/>
          <w:szCs w:val="24"/>
        </w:rPr>
        <w:t>passività di natura determinata</w:t>
      </w:r>
      <w:r w:rsidR="00EB742C" w:rsidRPr="00284CD4">
        <w:rPr>
          <w:rFonts w:ascii="Garamond" w:hAnsi="Garamond" w:cs="Arial"/>
          <w:color w:val="0D0D0D" w:themeColor="text1" w:themeTint="F2"/>
          <w:sz w:val="24"/>
          <w:szCs w:val="24"/>
        </w:rPr>
        <w:t xml:space="preserve">, e </w:t>
      </w:r>
      <w:r w:rsidR="00D16964" w:rsidRPr="00284CD4">
        <w:rPr>
          <w:rFonts w:ascii="Garamond" w:hAnsi="Garamond" w:cs="Arial"/>
          <w:color w:val="0D0D0D" w:themeColor="text1" w:themeTint="F2"/>
          <w:sz w:val="24"/>
          <w:szCs w:val="24"/>
        </w:rPr>
        <w:t>con data di sopravvenienza e ammontare indeterminabili</w:t>
      </w:r>
      <w:r w:rsidR="00EB742C" w:rsidRPr="00284CD4">
        <w:rPr>
          <w:rFonts w:ascii="Garamond" w:hAnsi="Garamond" w:cs="Arial"/>
          <w:color w:val="0D0D0D" w:themeColor="text1" w:themeTint="F2"/>
          <w:sz w:val="24"/>
          <w:szCs w:val="24"/>
        </w:rPr>
        <w:t>,</w:t>
      </w:r>
      <w:r w:rsidR="00D16964" w:rsidRPr="00284CD4">
        <w:rPr>
          <w:rFonts w:ascii="Garamond" w:hAnsi="Garamond" w:cs="Arial"/>
          <w:color w:val="0D0D0D" w:themeColor="text1" w:themeTint="F2"/>
          <w:sz w:val="24"/>
          <w:szCs w:val="24"/>
        </w:rPr>
        <w:t xml:space="preserve"> </w:t>
      </w:r>
      <w:r w:rsidR="003E1D34" w:rsidRPr="00284CD4">
        <w:rPr>
          <w:rFonts w:ascii="Garamond" w:hAnsi="Garamond" w:cs="Arial"/>
          <w:color w:val="0D0D0D" w:themeColor="text1" w:themeTint="F2"/>
          <w:sz w:val="24"/>
          <w:szCs w:val="24"/>
        </w:rPr>
        <w:t xml:space="preserve">connesse </w:t>
      </w:r>
      <w:r w:rsidR="00634867" w:rsidRPr="00284CD4">
        <w:rPr>
          <w:rFonts w:ascii="Garamond" w:hAnsi="Garamond" w:cs="Arial"/>
          <w:color w:val="0D0D0D" w:themeColor="text1" w:themeTint="F2"/>
          <w:sz w:val="24"/>
          <w:szCs w:val="24"/>
        </w:rPr>
        <w:t>al</w:t>
      </w:r>
      <w:r w:rsidR="00C6028F" w:rsidRPr="00284CD4">
        <w:rPr>
          <w:rFonts w:ascii="Garamond" w:hAnsi="Garamond" w:cs="Arial"/>
          <w:color w:val="0D0D0D" w:themeColor="text1" w:themeTint="F2"/>
          <w:sz w:val="24"/>
          <w:szCs w:val="24"/>
        </w:rPr>
        <w:t xml:space="preserve">la gestione </w:t>
      </w:r>
      <w:r w:rsidR="001A0BFE" w:rsidRPr="00284CD4">
        <w:rPr>
          <w:rFonts w:ascii="Garamond" w:hAnsi="Garamond" w:cs="Arial"/>
          <w:color w:val="0D0D0D" w:themeColor="text1" w:themeTint="F2"/>
          <w:sz w:val="24"/>
          <w:szCs w:val="24"/>
        </w:rPr>
        <w:t>ordinaria delle attività</w:t>
      </w:r>
      <w:r w:rsidR="000B58C3" w:rsidRPr="00284CD4">
        <w:rPr>
          <w:rFonts w:ascii="Garamond" w:hAnsi="Garamond" w:cs="Arial"/>
          <w:color w:val="0D0D0D" w:themeColor="text1" w:themeTint="F2"/>
          <w:sz w:val="24"/>
          <w:szCs w:val="24"/>
        </w:rPr>
        <w:t xml:space="preserve"> in relazione </w:t>
      </w:r>
      <w:r w:rsidR="00475EA7" w:rsidRPr="00284CD4">
        <w:rPr>
          <w:rFonts w:ascii="Garamond" w:hAnsi="Garamond" w:cs="Arial"/>
          <w:color w:val="0D0D0D" w:themeColor="text1" w:themeTint="F2"/>
          <w:sz w:val="24"/>
          <w:szCs w:val="24"/>
        </w:rPr>
        <w:t xml:space="preserve">ai processi di liquidazione delle prestazioni ambulatoriali </w:t>
      </w:r>
      <w:r w:rsidR="008F75AF" w:rsidRPr="00284CD4">
        <w:rPr>
          <w:rFonts w:ascii="Garamond" w:hAnsi="Garamond" w:cs="Arial"/>
          <w:color w:val="0D0D0D" w:themeColor="text1" w:themeTint="F2"/>
          <w:sz w:val="24"/>
          <w:szCs w:val="24"/>
        </w:rPr>
        <w:t xml:space="preserve">rese dai Centri Clinici </w:t>
      </w:r>
      <w:proofErr w:type="spellStart"/>
      <w:r w:rsidR="008F75AF" w:rsidRPr="00284CD4">
        <w:rPr>
          <w:rFonts w:ascii="Garamond" w:hAnsi="Garamond" w:cs="Arial"/>
          <w:color w:val="0D0D0D" w:themeColor="text1" w:themeTint="F2"/>
          <w:sz w:val="24"/>
          <w:szCs w:val="24"/>
        </w:rPr>
        <w:t>NeMO</w:t>
      </w:r>
      <w:proofErr w:type="spellEnd"/>
      <w:r w:rsidR="008F75AF" w:rsidRPr="00284CD4">
        <w:rPr>
          <w:rFonts w:ascii="Garamond" w:hAnsi="Garamond" w:cs="Arial"/>
          <w:color w:val="0D0D0D" w:themeColor="text1" w:themeTint="F2"/>
          <w:sz w:val="24"/>
          <w:szCs w:val="24"/>
        </w:rPr>
        <w:t xml:space="preserve"> in regime di convenzione con i sistemi sanitari regionali</w:t>
      </w:r>
      <w:r w:rsidR="00CA7916" w:rsidRPr="00284CD4">
        <w:rPr>
          <w:rFonts w:ascii="Garamond" w:hAnsi="Garamond" w:cs="Arial"/>
          <w:color w:val="0D0D0D" w:themeColor="text1" w:themeTint="F2"/>
          <w:sz w:val="24"/>
          <w:szCs w:val="24"/>
        </w:rPr>
        <w:t xml:space="preserve"> </w:t>
      </w:r>
      <w:r w:rsidR="007B49E8" w:rsidRPr="00284CD4">
        <w:rPr>
          <w:rFonts w:ascii="Garamond" w:hAnsi="Garamond" w:cs="Arial"/>
          <w:color w:val="0D0D0D" w:themeColor="text1" w:themeTint="F2"/>
          <w:sz w:val="24"/>
          <w:szCs w:val="24"/>
        </w:rPr>
        <w:t>nonché</w:t>
      </w:r>
      <w:r w:rsidR="00C36B5E" w:rsidRPr="00284CD4">
        <w:rPr>
          <w:rFonts w:ascii="Garamond" w:hAnsi="Garamond" w:cs="Arial"/>
          <w:color w:val="0D0D0D" w:themeColor="text1" w:themeTint="F2"/>
          <w:sz w:val="24"/>
          <w:szCs w:val="24"/>
        </w:rPr>
        <w:t xml:space="preserve"> alla gestione tributaria</w:t>
      </w:r>
      <w:r w:rsidR="00BC6980" w:rsidRPr="00284CD4">
        <w:rPr>
          <w:rFonts w:ascii="Garamond" w:hAnsi="Garamond" w:cs="Arial"/>
          <w:color w:val="0D0D0D" w:themeColor="text1" w:themeTint="F2"/>
          <w:sz w:val="24"/>
          <w:szCs w:val="24"/>
        </w:rPr>
        <w:t xml:space="preserve"> dell’Ente</w:t>
      </w:r>
      <w:r w:rsidR="00C36B5E" w:rsidRPr="00284CD4">
        <w:rPr>
          <w:rFonts w:ascii="Garamond" w:hAnsi="Garamond" w:cs="Arial"/>
          <w:color w:val="0D0D0D" w:themeColor="text1" w:themeTint="F2"/>
          <w:sz w:val="24"/>
          <w:szCs w:val="24"/>
        </w:rPr>
        <w:t>.</w:t>
      </w:r>
    </w:p>
    <w:p w14:paraId="19D8AEF5" w14:textId="661A1489" w:rsidR="00065C1D" w:rsidRPr="00284CD4" w:rsidRDefault="00065C1D" w:rsidP="00EB742C">
      <w:pPr>
        <w:rPr>
          <w:rFonts w:ascii="Garamond" w:hAnsi="Garamond" w:cs="Arial"/>
          <w:color w:val="0D0D0D" w:themeColor="text1" w:themeTint="F2"/>
          <w:sz w:val="24"/>
          <w:szCs w:val="24"/>
        </w:rPr>
      </w:pPr>
      <w:r w:rsidRPr="00284CD4">
        <w:rPr>
          <w:rFonts w:ascii="Garamond" w:hAnsi="Garamond" w:cs="Arial"/>
          <w:color w:val="0D0D0D" w:themeColor="text1" w:themeTint="F2"/>
          <w:sz w:val="24"/>
          <w:szCs w:val="24"/>
        </w:rPr>
        <w:t xml:space="preserve">Nel corso dell’esercizio è stato utilizzato l’importo di euro </w:t>
      </w:r>
      <w:r w:rsidR="006C4F08" w:rsidRPr="00284CD4">
        <w:rPr>
          <w:rFonts w:ascii="Garamond" w:hAnsi="Garamond" w:cs="Arial"/>
          <w:color w:val="0D0D0D" w:themeColor="text1" w:themeTint="F2"/>
          <w:sz w:val="24"/>
          <w:szCs w:val="24"/>
        </w:rPr>
        <w:t xml:space="preserve">56.958 </w:t>
      </w:r>
      <w:r w:rsidR="008469D7" w:rsidRPr="00284CD4">
        <w:rPr>
          <w:rFonts w:ascii="Garamond" w:hAnsi="Garamond" w:cs="Arial"/>
          <w:color w:val="0D0D0D" w:themeColor="text1" w:themeTint="F2"/>
          <w:sz w:val="24"/>
          <w:szCs w:val="24"/>
        </w:rPr>
        <w:t>a copertura de</w:t>
      </w:r>
      <w:r w:rsidR="00EF5D7D" w:rsidRPr="00284CD4">
        <w:rPr>
          <w:rFonts w:ascii="Garamond" w:hAnsi="Garamond" w:cs="Arial"/>
          <w:color w:val="0D0D0D" w:themeColor="text1" w:themeTint="F2"/>
          <w:sz w:val="24"/>
          <w:szCs w:val="24"/>
        </w:rPr>
        <w:t xml:space="preserve">i minori importi corrisposti </w:t>
      </w:r>
      <w:r w:rsidR="00D36292" w:rsidRPr="00284CD4">
        <w:rPr>
          <w:rFonts w:ascii="Garamond" w:hAnsi="Garamond" w:cs="Arial"/>
          <w:color w:val="0D0D0D" w:themeColor="text1" w:themeTint="F2"/>
          <w:sz w:val="24"/>
          <w:szCs w:val="24"/>
        </w:rPr>
        <w:t xml:space="preserve">sulle prestazioni </w:t>
      </w:r>
      <w:r w:rsidR="00EA1BAE" w:rsidRPr="00284CD4">
        <w:rPr>
          <w:rFonts w:ascii="Garamond" w:hAnsi="Garamond" w:cs="Arial"/>
          <w:color w:val="0D0D0D" w:themeColor="text1" w:themeTint="F2"/>
          <w:sz w:val="24"/>
          <w:szCs w:val="24"/>
        </w:rPr>
        <w:t xml:space="preserve">erogate in regime di convenzione nello scorso esercizio con </w:t>
      </w:r>
      <w:r w:rsidR="00FA45BC" w:rsidRPr="00284CD4">
        <w:rPr>
          <w:rFonts w:ascii="Garamond" w:hAnsi="Garamond" w:cs="Arial"/>
          <w:color w:val="0D0D0D" w:themeColor="text1" w:themeTint="F2"/>
          <w:sz w:val="24"/>
          <w:szCs w:val="24"/>
        </w:rPr>
        <w:t>ATS Lom</w:t>
      </w:r>
      <w:r w:rsidR="00453688" w:rsidRPr="00284CD4">
        <w:rPr>
          <w:rFonts w:ascii="Garamond" w:hAnsi="Garamond" w:cs="Arial"/>
          <w:color w:val="0D0D0D" w:themeColor="text1" w:themeTint="F2"/>
          <w:sz w:val="24"/>
          <w:szCs w:val="24"/>
        </w:rPr>
        <w:t>b</w:t>
      </w:r>
      <w:r w:rsidR="00FA45BC" w:rsidRPr="00284CD4">
        <w:rPr>
          <w:rFonts w:ascii="Garamond" w:hAnsi="Garamond" w:cs="Arial"/>
          <w:color w:val="0D0D0D" w:themeColor="text1" w:themeTint="F2"/>
          <w:sz w:val="24"/>
          <w:szCs w:val="24"/>
        </w:rPr>
        <w:t>ardia.</w:t>
      </w:r>
    </w:p>
    <w:p w14:paraId="5BAD43DB" w14:textId="211120D2" w:rsidR="00AD0217" w:rsidRDefault="00AD0217" w:rsidP="00EB742C">
      <w:pPr>
        <w:rPr>
          <w:rFonts w:ascii="Garamond" w:hAnsi="Garamond" w:cs="Arial"/>
          <w:sz w:val="24"/>
          <w:szCs w:val="24"/>
        </w:rPr>
      </w:pPr>
    </w:p>
    <w:p w14:paraId="2924E039" w14:textId="5D26D241" w:rsidR="00AD0217" w:rsidRDefault="00AD0217" w:rsidP="00EB742C">
      <w:pPr>
        <w:rPr>
          <w:rFonts w:ascii="Garamond" w:hAnsi="Garamond" w:cs="Arial"/>
          <w:sz w:val="24"/>
          <w:szCs w:val="24"/>
        </w:rPr>
      </w:pPr>
    </w:p>
    <w:p w14:paraId="27C8F5F3" w14:textId="77777777" w:rsidR="004A02DF" w:rsidRPr="00284CD4" w:rsidRDefault="004A02DF">
      <w:pPr>
        <w:pStyle w:val="Titolo1"/>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lastRenderedPageBreak/>
        <w:t>Indicazione analitica delle voci di Patrimonio Netto</w:t>
      </w:r>
    </w:p>
    <w:p w14:paraId="63903DB2" w14:textId="77777777" w:rsidR="00284353" w:rsidRPr="00284CD4" w:rsidRDefault="00A25872" w:rsidP="00EB60C3">
      <w:pPr>
        <w:rPr>
          <w:rFonts w:ascii="Garamond" w:hAnsi="Garamond" w:cs="Arial"/>
          <w:color w:val="0D0D0D" w:themeColor="text1" w:themeTint="F2"/>
          <w:sz w:val="24"/>
          <w:szCs w:val="24"/>
        </w:rPr>
      </w:pPr>
      <w:r w:rsidRPr="00284CD4">
        <w:rPr>
          <w:rFonts w:ascii="Garamond" w:hAnsi="Garamond" w:cs="Arial"/>
          <w:color w:val="0D0D0D" w:themeColor="text1" w:themeTint="F2"/>
          <w:sz w:val="24"/>
          <w:szCs w:val="24"/>
        </w:rPr>
        <w:t>Ai sensi delle informazioni</w:t>
      </w:r>
      <w:r w:rsidR="000D623A" w:rsidRPr="00284CD4">
        <w:rPr>
          <w:rFonts w:ascii="Garamond" w:hAnsi="Garamond" w:cs="Arial"/>
          <w:color w:val="0D0D0D" w:themeColor="text1" w:themeTint="F2"/>
          <w:sz w:val="24"/>
          <w:szCs w:val="24"/>
        </w:rPr>
        <w:t xml:space="preserve"> richieste dalla voce 7-bis) dell’articolo 2427 del </w:t>
      </w:r>
      <w:r w:rsidR="00A71B2E" w:rsidRPr="00284CD4">
        <w:rPr>
          <w:rFonts w:ascii="Garamond" w:hAnsi="Garamond" w:cs="Arial"/>
          <w:color w:val="0D0D0D" w:themeColor="text1" w:themeTint="F2"/>
          <w:sz w:val="24"/>
          <w:szCs w:val="24"/>
        </w:rPr>
        <w:t>Codice Civile</w:t>
      </w:r>
      <w:r w:rsidR="000D623A" w:rsidRPr="00284CD4">
        <w:rPr>
          <w:rFonts w:ascii="Garamond" w:hAnsi="Garamond" w:cs="Arial"/>
          <w:color w:val="0D0D0D" w:themeColor="text1" w:themeTint="F2"/>
          <w:sz w:val="24"/>
          <w:szCs w:val="24"/>
        </w:rPr>
        <w:t>, si segnal</w:t>
      </w:r>
      <w:r w:rsidR="00697B0B" w:rsidRPr="00284CD4">
        <w:rPr>
          <w:rFonts w:ascii="Garamond" w:hAnsi="Garamond" w:cs="Arial"/>
          <w:color w:val="0D0D0D" w:themeColor="text1" w:themeTint="F2"/>
          <w:sz w:val="24"/>
          <w:szCs w:val="24"/>
        </w:rPr>
        <w:t>a</w:t>
      </w:r>
      <w:r w:rsidR="000D623A" w:rsidRPr="00284CD4">
        <w:rPr>
          <w:rFonts w:ascii="Garamond" w:hAnsi="Garamond" w:cs="Arial"/>
          <w:color w:val="0D0D0D" w:themeColor="text1" w:themeTint="F2"/>
          <w:sz w:val="24"/>
          <w:szCs w:val="24"/>
        </w:rPr>
        <w:t xml:space="preserve"> che</w:t>
      </w:r>
      <w:r w:rsidRPr="00284CD4">
        <w:rPr>
          <w:rFonts w:ascii="Garamond" w:hAnsi="Garamond" w:cs="Arial"/>
          <w:color w:val="0D0D0D" w:themeColor="text1" w:themeTint="F2"/>
          <w:sz w:val="24"/>
          <w:szCs w:val="24"/>
        </w:rPr>
        <w:t xml:space="preserve"> l</w:t>
      </w:r>
      <w:r w:rsidR="000D5BC5" w:rsidRPr="00284CD4">
        <w:rPr>
          <w:rFonts w:ascii="Garamond" w:hAnsi="Garamond" w:cs="Arial"/>
          <w:color w:val="0D0D0D" w:themeColor="text1" w:themeTint="F2"/>
          <w:sz w:val="24"/>
          <w:szCs w:val="24"/>
        </w:rPr>
        <w:t>e voci di Patrimonio Netto, a norma dello Statuto vigente, non possono essere mai distribuite durante la vita dell’Ente e, in caso di scioglimento, devono essere devolute esclusivamente ad altre organizzazioni non lucrative di utilità sociale o a fini di pubblica utilità.</w:t>
      </w:r>
    </w:p>
    <w:p w14:paraId="2F9BCE60" w14:textId="77777777" w:rsidR="004A02DF" w:rsidRPr="00284CD4" w:rsidRDefault="004A02DF">
      <w:pPr>
        <w:pStyle w:val="Titolo1"/>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Oneri finanziari imputati ai valori iscritti nell'attivo</w:t>
      </w:r>
    </w:p>
    <w:p w14:paraId="07490442" w14:textId="77777777" w:rsidR="00284353" w:rsidRPr="00284CD4" w:rsidRDefault="00A25872" w:rsidP="00F17AB4">
      <w:pPr>
        <w:rPr>
          <w:rFonts w:ascii="Garamond" w:hAnsi="Garamond" w:cs="Arial"/>
          <w:color w:val="0D0D0D" w:themeColor="text1" w:themeTint="F2"/>
          <w:sz w:val="24"/>
          <w:szCs w:val="24"/>
        </w:rPr>
      </w:pPr>
      <w:r w:rsidRPr="00284CD4">
        <w:rPr>
          <w:rFonts w:ascii="Garamond" w:hAnsi="Garamond" w:cs="Arial"/>
          <w:color w:val="0D0D0D" w:themeColor="text1" w:themeTint="F2"/>
          <w:sz w:val="24"/>
          <w:szCs w:val="24"/>
        </w:rPr>
        <w:t>Ai sensi di quanto disposto da</w:t>
      </w:r>
      <w:r w:rsidR="00284353" w:rsidRPr="00284CD4">
        <w:rPr>
          <w:rFonts w:ascii="Garamond" w:hAnsi="Garamond" w:cs="Arial"/>
          <w:color w:val="0D0D0D" w:themeColor="text1" w:themeTint="F2"/>
          <w:sz w:val="24"/>
          <w:szCs w:val="24"/>
        </w:rPr>
        <w:t xml:space="preserve">ll’art. 2427, c. 1, n. 8 del </w:t>
      </w:r>
      <w:r w:rsidR="00A71B2E" w:rsidRPr="00284CD4">
        <w:rPr>
          <w:rFonts w:ascii="Garamond" w:hAnsi="Garamond" w:cs="Arial"/>
          <w:color w:val="0D0D0D" w:themeColor="text1" w:themeTint="F2"/>
          <w:sz w:val="24"/>
          <w:szCs w:val="24"/>
        </w:rPr>
        <w:t>Codice Civile</w:t>
      </w:r>
      <w:r w:rsidR="00284353" w:rsidRPr="00284CD4">
        <w:rPr>
          <w:rFonts w:ascii="Garamond" w:hAnsi="Garamond" w:cs="Arial"/>
          <w:color w:val="0D0D0D" w:themeColor="text1" w:themeTint="F2"/>
          <w:sz w:val="24"/>
          <w:szCs w:val="24"/>
        </w:rPr>
        <w:t xml:space="preserve"> si attesta </w:t>
      </w:r>
      <w:r w:rsidRPr="00284CD4">
        <w:rPr>
          <w:rFonts w:ascii="Garamond" w:hAnsi="Garamond" w:cs="Arial"/>
          <w:color w:val="0D0D0D" w:themeColor="text1" w:themeTint="F2"/>
          <w:sz w:val="24"/>
          <w:szCs w:val="24"/>
        </w:rPr>
        <w:t>che gli</w:t>
      </w:r>
      <w:r w:rsidR="00284353" w:rsidRPr="00284CD4">
        <w:rPr>
          <w:rFonts w:ascii="Garamond" w:hAnsi="Garamond" w:cs="Arial"/>
          <w:color w:val="0D0D0D" w:themeColor="text1" w:themeTint="F2"/>
          <w:sz w:val="24"/>
          <w:szCs w:val="24"/>
        </w:rPr>
        <w:t xml:space="preserve"> oneri finanziari</w:t>
      </w:r>
      <w:r w:rsidRPr="00284CD4">
        <w:rPr>
          <w:rFonts w:ascii="Garamond" w:hAnsi="Garamond" w:cs="Arial"/>
          <w:color w:val="0D0D0D" w:themeColor="text1" w:themeTint="F2"/>
          <w:sz w:val="24"/>
          <w:szCs w:val="24"/>
        </w:rPr>
        <w:t xml:space="preserve"> sostenuti non sono stati imputati a nessun valore iscritto nell’attivo</w:t>
      </w:r>
      <w:r w:rsidR="00284353" w:rsidRPr="00284CD4">
        <w:rPr>
          <w:rFonts w:ascii="Garamond" w:hAnsi="Garamond" w:cs="Arial"/>
          <w:color w:val="0D0D0D" w:themeColor="text1" w:themeTint="F2"/>
          <w:sz w:val="24"/>
          <w:szCs w:val="24"/>
        </w:rPr>
        <w:t xml:space="preserve">. </w:t>
      </w:r>
    </w:p>
    <w:p w14:paraId="1735011D" w14:textId="77777777" w:rsidR="00BE0441" w:rsidRPr="00284CD4" w:rsidRDefault="004A02DF" w:rsidP="00BE0441">
      <w:pPr>
        <w:pStyle w:val="Titolo1"/>
        <w:shd w:val="clear" w:color="auto" w:fill="D9D9D9"/>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Impegni</w:t>
      </w:r>
      <w:r w:rsidR="0075734B" w:rsidRPr="00284CD4">
        <w:rPr>
          <w:rFonts w:asciiTheme="majorHAnsi" w:hAnsiTheme="majorHAnsi" w:cs="Calibri Light (Titoli)"/>
          <w:smallCaps/>
          <w:color w:val="1F3864" w:themeColor="accent1" w:themeShade="80"/>
        </w:rPr>
        <w:t xml:space="preserve"> e garanzie</w:t>
      </w:r>
      <w:r w:rsidRPr="00284CD4">
        <w:rPr>
          <w:rFonts w:asciiTheme="majorHAnsi" w:hAnsiTheme="majorHAnsi" w:cs="Calibri Light (Titoli)"/>
          <w:smallCaps/>
          <w:color w:val="1F3864" w:themeColor="accent1" w:themeShade="80"/>
        </w:rPr>
        <w:t xml:space="preserve"> non risultanti dallo Stato Patrimoniale</w:t>
      </w:r>
    </w:p>
    <w:p w14:paraId="677884A8" w14:textId="3A1F5A2A" w:rsidR="00915A1D" w:rsidRPr="00284CD4" w:rsidRDefault="00915A1D" w:rsidP="00915A1D">
      <w:pPr>
        <w:rPr>
          <w:rFonts w:ascii="Garamond" w:hAnsi="Garamond" w:cs="Arial"/>
          <w:color w:val="0D0D0D" w:themeColor="text1" w:themeTint="F2"/>
          <w:sz w:val="24"/>
          <w:szCs w:val="24"/>
        </w:rPr>
      </w:pPr>
      <w:r w:rsidRPr="00284CD4">
        <w:rPr>
          <w:rFonts w:ascii="Garamond" w:hAnsi="Garamond" w:cs="Arial"/>
          <w:color w:val="0D0D0D" w:themeColor="text1" w:themeTint="F2"/>
          <w:sz w:val="24"/>
          <w:szCs w:val="24"/>
        </w:rPr>
        <w:t xml:space="preserve">Ai sensi di quanto disposto dal D. </w:t>
      </w:r>
      <w:proofErr w:type="spellStart"/>
      <w:r w:rsidRPr="00284CD4">
        <w:rPr>
          <w:rFonts w:ascii="Garamond" w:hAnsi="Garamond" w:cs="Arial"/>
          <w:color w:val="0D0D0D" w:themeColor="text1" w:themeTint="F2"/>
          <w:sz w:val="24"/>
          <w:szCs w:val="24"/>
        </w:rPr>
        <w:t>Lgs</w:t>
      </w:r>
      <w:proofErr w:type="spellEnd"/>
      <w:r w:rsidRPr="00284CD4">
        <w:rPr>
          <w:rFonts w:ascii="Garamond" w:hAnsi="Garamond" w:cs="Arial"/>
          <w:color w:val="0D0D0D" w:themeColor="text1" w:themeTint="F2"/>
          <w:sz w:val="24"/>
          <w:szCs w:val="24"/>
        </w:rPr>
        <w:t>. 139/2015 si rileva che esistono impegni non risultanti dallo sta</w:t>
      </w:r>
      <w:r w:rsidR="00771709" w:rsidRPr="00284CD4">
        <w:rPr>
          <w:rFonts w:ascii="Garamond" w:hAnsi="Garamond" w:cs="Arial"/>
          <w:color w:val="0D0D0D" w:themeColor="text1" w:themeTint="F2"/>
          <w:sz w:val="24"/>
          <w:szCs w:val="24"/>
        </w:rPr>
        <w:t xml:space="preserve">to patrimoniale per euro </w:t>
      </w:r>
      <w:r w:rsidR="00516B50" w:rsidRPr="00284CD4">
        <w:rPr>
          <w:rFonts w:ascii="Garamond" w:hAnsi="Garamond" w:cs="Arial"/>
          <w:color w:val="0D0D0D" w:themeColor="text1" w:themeTint="F2"/>
          <w:sz w:val="24"/>
          <w:szCs w:val="24"/>
        </w:rPr>
        <w:t>114.805</w:t>
      </w:r>
      <w:r w:rsidR="00237888" w:rsidRPr="00284CD4">
        <w:rPr>
          <w:rFonts w:ascii="Garamond" w:hAnsi="Garamond" w:cs="Arial"/>
          <w:color w:val="0D0D0D" w:themeColor="text1" w:themeTint="F2"/>
          <w:sz w:val="24"/>
          <w:szCs w:val="24"/>
        </w:rPr>
        <w:t xml:space="preserve"> relativi alle fideiussioni prestate a garanzia della convenzione stipulata con il Centro Clinico di Arenzano</w:t>
      </w:r>
      <w:r w:rsidRPr="00284CD4">
        <w:rPr>
          <w:rFonts w:ascii="Garamond" w:hAnsi="Garamond" w:cs="Arial"/>
          <w:color w:val="0D0D0D" w:themeColor="text1" w:themeTint="F2"/>
          <w:sz w:val="24"/>
          <w:szCs w:val="24"/>
        </w:rPr>
        <w:t>.</w:t>
      </w:r>
    </w:p>
    <w:p w14:paraId="4528F421" w14:textId="4F2A7931" w:rsidR="00B93304" w:rsidRDefault="00B93304" w:rsidP="00915A1D">
      <w:pPr>
        <w:rPr>
          <w:rFonts w:ascii="Garamond" w:hAnsi="Garamond" w:cs="Arial"/>
          <w:color w:val="595959" w:themeColor="text1" w:themeTint="A6"/>
          <w:sz w:val="24"/>
          <w:szCs w:val="24"/>
        </w:rPr>
      </w:pPr>
    </w:p>
    <w:p w14:paraId="2B783986" w14:textId="3E4392A9" w:rsidR="00B93304" w:rsidRDefault="00B93304" w:rsidP="00915A1D">
      <w:pPr>
        <w:rPr>
          <w:rFonts w:ascii="Garamond" w:hAnsi="Garamond" w:cs="Arial"/>
          <w:color w:val="595959" w:themeColor="text1" w:themeTint="A6"/>
          <w:sz w:val="24"/>
          <w:szCs w:val="24"/>
        </w:rPr>
      </w:pPr>
    </w:p>
    <w:p w14:paraId="415E3416" w14:textId="56010FE6" w:rsidR="00B93304" w:rsidRDefault="00B93304" w:rsidP="00915A1D">
      <w:pPr>
        <w:rPr>
          <w:rFonts w:ascii="Garamond" w:hAnsi="Garamond" w:cs="Arial"/>
          <w:color w:val="595959" w:themeColor="text1" w:themeTint="A6"/>
          <w:sz w:val="24"/>
          <w:szCs w:val="24"/>
        </w:rPr>
      </w:pPr>
    </w:p>
    <w:p w14:paraId="01CBD794" w14:textId="041A0743" w:rsidR="00B93304" w:rsidRDefault="00B93304" w:rsidP="00915A1D">
      <w:pPr>
        <w:rPr>
          <w:rFonts w:ascii="Garamond" w:hAnsi="Garamond" w:cs="Arial"/>
          <w:color w:val="595959" w:themeColor="text1" w:themeTint="A6"/>
          <w:sz w:val="24"/>
          <w:szCs w:val="24"/>
        </w:rPr>
      </w:pPr>
    </w:p>
    <w:p w14:paraId="7595352F" w14:textId="78264479" w:rsidR="00B93304" w:rsidRDefault="00B93304" w:rsidP="00915A1D">
      <w:pPr>
        <w:rPr>
          <w:rFonts w:ascii="Garamond" w:hAnsi="Garamond" w:cs="Arial"/>
          <w:color w:val="595959" w:themeColor="text1" w:themeTint="A6"/>
          <w:sz w:val="24"/>
          <w:szCs w:val="24"/>
        </w:rPr>
      </w:pPr>
    </w:p>
    <w:p w14:paraId="6F1DC2FA" w14:textId="63CDD5BF" w:rsidR="00B93304" w:rsidRDefault="00B93304" w:rsidP="00915A1D">
      <w:pPr>
        <w:rPr>
          <w:rFonts w:ascii="Garamond" w:hAnsi="Garamond" w:cs="Arial"/>
          <w:color w:val="595959" w:themeColor="text1" w:themeTint="A6"/>
          <w:sz w:val="24"/>
          <w:szCs w:val="24"/>
        </w:rPr>
      </w:pPr>
    </w:p>
    <w:p w14:paraId="6A8DF400" w14:textId="62D68841" w:rsidR="00B93304" w:rsidRDefault="00B93304" w:rsidP="00915A1D">
      <w:pPr>
        <w:rPr>
          <w:rFonts w:ascii="Garamond" w:hAnsi="Garamond" w:cs="Arial"/>
          <w:color w:val="595959" w:themeColor="text1" w:themeTint="A6"/>
          <w:sz w:val="24"/>
          <w:szCs w:val="24"/>
        </w:rPr>
      </w:pPr>
    </w:p>
    <w:p w14:paraId="5B3600CD" w14:textId="41C9947C" w:rsidR="00B93304" w:rsidRDefault="00B93304" w:rsidP="00915A1D">
      <w:pPr>
        <w:rPr>
          <w:rFonts w:ascii="Garamond" w:hAnsi="Garamond" w:cs="Arial"/>
          <w:color w:val="595959" w:themeColor="text1" w:themeTint="A6"/>
          <w:sz w:val="24"/>
          <w:szCs w:val="24"/>
        </w:rPr>
      </w:pPr>
    </w:p>
    <w:p w14:paraId="6D5234FB" w14:textId="05C77C85" w:rsidR="00B93304" w:rsidRDefault="00B93304" w:rsidP="00915A1D">
      <w:pPr>
        <w:rPr>
          <w:rFonts w:ascii="Garamond" w:hAnsi="Garamond" w:cs="Arial"/>
          <w:color w:val="595959" w:themeColor="text1" w:themeTint="A6"/>
          <w:sz w:val="24"/>
          <w:szCs w:val="24"/>
        </w:rPr>
      </w:pPr>
    </w:p>
    <w:p w14:paraId="5100AD31" w14:textId="22011774" w:rsidR="00B93304" w:rsidRDefault="00B93304" w:rsidP="00915A1D">
      <w:pPr>
        <w:rPr>
          <w:rFonts w:ascii="Garamond" w:hAnsi="Garamond" w:cs="Arial"/>
          <w:color w:val="595959" w:themeColor="text1" w:themeTint="A6"/>
          <w:sz w:val="24"/>
          <w:szCs w:val="24"/>
        </w:rPr>
      </w:pPr>
    </w:p>
    <w:p w14:paraId="1EED9123" w14:textId="1AE5B6F2" w:rsidR="00B93304" w:rsidRDefault="00B93304" w:rsidP="00915A1D">
      <w:pPr>
        <w:rPr>
          <w:rFonts w:ascii="Garamond" w:hAnsi="Garamond" w:cs="Arial"/>
          <w:color w:val="595959" w:themeColor="text1" w:themeTint="A6"/>
          <w:sz w:val="24"/>
          <w:szCs w:val="24"/>
        </w:rPr>
      </w:pPr>
    </w:p>
    <w:p w14:paraId="79A82379" w14:textId="4265D6B0" w:rsidR="00B93304" w:rsidRDefault="00B93304" w:rsidP="00915A1D">
      <w:pPr>
        <w:rPr>
          <w:rFonts w:ascii="Garamond" w:hAnsi="Garamond" w:cs="Arial"/>
          <w:color w:val="595959" w:themeColor="text1" w:themeTint="A6"/>
          <w:sz w:val="24"/>
          <w:szCs w:val="24"/>
        </w:rPr>
      </w:pPr>
    </w:p>
    <w:p w14:paraId="57E9EFFC" w14:textId="44A86C6A" w:rsidR="00B93304" w:rsidRDefault="00B93304" w:rsidP="00915A1D">
      <w:pPr>
        <w:rPr>
          <w:rFonts w:ascii="Garamond" w:hAnsi="Garamond" w:cs="Arial"/>
          <w:color w:val="595959" w:themeColor="text1" w:themeTint="A6"/>
          <w:sz w:val="24"/>
          <w:szCs w:val="24"/>
        </w:rPr>
      </w:pPr>
    </w:p>
    <w:p w14:paraId="0C53FE7F" w14:textId="0D56F567" w:rsidR="00B93304" w:rsidRDefault="00B93304" w:rsidP="00915A1D">
      <w:pPr>
        <w:rPr>
          <w:rFonts w:ascii="Garamond" w:hAnsi="Garamond" w:cs="Arial"/>
          <w:color w:val="595959" w:themeColor="text1" w:themeTint="A6"/>
          <w:sz w:val="24"/>
          <w:szCs w:val="24"/>
        </w:rPr>
      </w:pPr>
    </w:p>
    <w:p w14:paraId="5C112AC9" w14:textId="19A34DF8" w:rsidR="00B93304" w:rsidRDefault="00B93304" w:rsidP="00915A1D">
      <w:pPr>
        <w:rPr>
          <w:rFonts w:ascii="Garamond" w:hAnsi="Garamond" w:cs="Arial"/>
          <w:color w:val="595959" w:themeColor="text1" w:themeTint="A6"/>
          <w:sz w:val="24"/>
          <w:szCs w:val="24"/>
        </w:rPr>
      </w:pPr>
    </w:p>
    <w:p w14:paraId="28F2DA9E" w14:textId="07B9A9BB" w:rsidR="00B93304" w:rsidRDefault="00B93304" w:rsidP="00915A1D">
      <w:pPr>
        <w:rPr>
          <w:rFonts w:ascii="Garamond" w:hAnsi="Garamond" w:cs="Arial"/>
          <w:color w:val="595959" w:themeColor="text1" w:themeTint="A6"/>
          <w:sz w:val="24"/>
          <w:szCs w:val="24"/>
        </w:rPr>
      </w:pPr>
    </w:p>
    <w:p w14:paraId="78B12599" w14:textId="3EFC6767" w:rsidR="00B93304" w:rsidRDefault="00B93304" w:rsidP="00915A1D">
      <w:pPr>
        <w:rPr>
          <w:rFonts w:ascii="Garamond" w:hAnsi="Garamond" w:cs="Arial"/>
          <w:color w:val="595959" w:themeColor="text1" w:themeTint="A6"/>
          <w:sz w:val="24"/>
          <w:szCs w:val="24"/>
        </w:rPr>
      </w:pPr>
    </w:p>
    <w:p w14:paraId="7417A7F7" w14:textId="4A93AEDC" w:rsidR="00B93304" w:rsidRDefault="00B93304" w:rsidP="00915A1D">
      <w:pPr>
        <w:rPr>
          <w:rFonts w:ascii="Garamond" w:hAnsi="Garamond" w:cs="Arial"/>
          <w:color w:val="595959" w:themeColor="text1" w:themeTint="A6"/>
          <w:sz w:val="24"/>
          <w:szCs w:val="24"/>
        </w:rPr>
      </w:pPr>
    </w:p>
    <w:p w14:paraId="1EA7F8C7" w14:textId="2CFFAF61" w:rsidR="00B93304" w:rsidRDefault="00B93304" w:rsidP="00915A1D">
      <w:pPr>
        <w:rPr>
          <w:rFonts w:ascii="Garamond" w:hAnsi="Garamond" w:cs="Arial"/>
          <w:color w:val="595959" w:themeColor="text1" w:themeTint="A6"/>
          <w:sz w:val="24"/>
          <w:szCs w:val="24"/>
        </w:rPr>
      </w:pPr>
    </w:p>
    <w:p w14:paraId="67F7E1D8" w14:textId="77777777" w:rsidR="00B93304" w:rsidRPr="00C13AAB" w:rsidRDefault="00B93304" w:rsidP="00915A1D">
      <w:pPr>
        <w:rPr>
          <w:rFonts w:ascii="Garamond" w:hAnsi="Garamond" w:cs="Arial"/>
          <w:color w:val="595959" w:themeColor="text1" w:themeTint="A6"/>
          <w:sz w:val="24"/>
          <w:szCs w:val="24"/>
        </w:rPr>
      </w:pPr>
    </w:p>
    <w:p w14:paraId="15861A0B" w14:textId="2398048C" w:rsidR="00D73322" w:rsidRPr="00284CD4" w:rsidRDefault="00D73322" w:rsidP="00766C26">
      <w:pPr>
        <w:pStyle w:val="Titolo1"/>
        <w:shd w:val="clear" w:color="auto" w:fill="auto"/>
        <w:rPr>
          <w:rFonts w:asciiTheme="majorHAnsi" w:hAnsiTheme="majorHAnsi" w:cs="Calibri Light (Titoli)"/>
          <w:caps/>
          <w:color w:val="1F3864" w:themeColor="accent1" w:themeShade="80"/>
          <w:sz w:val="36"/>
          <w:szCs w:val="36"/>
        </w:rPr>
      </w:pPr>
      <w:r w:rsidRPr="00284CD4">
        <w:rPr>
          <w:rFonts w:asciiTheme="majorHAnsi" w:hAnsiTheme="majorHAnsi" w:cs="Calibri Light (Titoli)"/>
          <w:caps/>
          <w:color w:val="1F3864" w:themeColor="accent1" w:themeShade="80"/>
          <w:sz w:val="36"/>
          <w:szCs w:val="36"/>
        </w:rPr>
        <w:lastRenderedPageBreak/>
        <w:t>Rendiconto della Gestione</w:t>
      </w:r>
    </w:p>
    <w:p w14:paraId="54A1D8E2" w14:textId="77777777" w:rsidR="0075393D" w:rsidRPr="00284CD4" w:rsidRDefault="0075393D" w:rsidP="00D73322">
      <w:pPr>
        <w:rPr>
          <w:rFonts w:ascii="Garamond" w:hAnsi="Garamond" w:cs="Arial"/>
          <w:sz w:val="24"/>
          <w:szCs w:val="24"/>
        </w:rPr>
      </w:pPr>
      <w:bookmarkStart w:id="16" w:name="TXT_00389_00001_001"/>
      <w:r w:rsidRPr="00284CD4">
        <w:rPr>
          <w:rFonts w:ascii="Garamond" w:hAnsi="Garamond" w:cs="Arial"/>
          <w:sz w:val="24"/>
          <w:szCs w:val="24"/>
        </w:rPr>
        <w:t>Il Rendiconto della Gestione</w:t>
      </w:r>
      <w:r w:rsidR="00D73322" w:rsidRPr="00284CD4">
        <w:rPr>
          <w:rFonts w:ascii="Garamond" w:hAnsi="Garamond" w:cs="Arial"/>
          <w:sz w:val="24"/>
          <w:szCs w:val="24"/>
        </w:rPr>
        <w:t xml:space="preserve"> fornisce una rappresentazione delle operazioni </w:t>
      </w:r>
      <w:r w:rsidRPr="00284CD4">
        <w:rPr>
          <w:rFonts w:ascii="Garamond" w:hAnsi="Garamond" w:cs="Arial"/>
          <w:sz w:val="24"/>
          <w:szCs w:val="24"/>
        </w:rPr>
        <w:t>dell’Ente</w:t>
      </w:r>
      <w:r w:rsidR="00D73322" w:rsidRPr="00284CD4">
        <w:rPr>
          <w:rFonts w:ascii="Garamond" w:hAnsi="Garamond" w:cs="Arial"/>
          <w:sz w:val="24"/>
          <w:szCs w:val="24"/>
        </w:rPr>
        <w:t xml:space="preserve"> mediante una sintesi de</w:t>
      </w:r>
      <w:r w:rsidRPr="00284CD4">
        <w:rPr>
          <w:rFonts w:ascii="Garamond" w:hAnsi="Garamond" w:cs="Arial"/>
          <w:sz w:val="24"/>
          <w:szCs w:val="24"/>
        </w:rPr>
        <w:t>lle componenti positive e negative</w:t>
      </w:r>
      <w:r w:rsidR="00D73322" w:rsidRPr="00284CD4">
        <w:rPr>
          <w:rFonts w:ascii="Garamond" w:hAnsi="Garamond" w:cs="Arial"/>
          <w:sz w:val="24"/>
          <w:szCs w:val="24"/>
        </w:rPr>
        <w:t xml:space="preserve"> che hanno contribuito a determinare il risultato della gestione.</w:t>
      </w:r>
    </w:p>
    <w:p w14:paraId="600A3B7A" w14:textId="77777777" w:rsidR="00D73322" w:rsidRPr="00284CD4" w:rsidRDefault="00A465D8" w:rsidP="00D73322">
      <w:pPr>
        <w:rPr>
          <w:rFonts w:ascii="Garamond" w:hAnsi="Garamond" w:cs="Arial"/>
          <w:sz w:val="24"/>
          <w:szCs w:val="24"/>
        </w:rPr>
      </w:pPr>
      <w:r w:rsidRPr="00284CD4">
        <w:rPr>
          <w:rFonts w:ascii="Garamond" w:hAnsi="Garamond" w:cs="Arial"/>
          <w:sz w:val="24"/>
          <w:szCs w:val="24"/>
        </w:rPr>
        <w:t>Tali</w:t>
      </w:r>
      <w:r w:rsidR="00D73322" w:rsidRPr="00284CD4">
        <w:rPr>
          <w:rFonts w:ascii="Garamond" w:hAnsi="Garamond" w:cs="Arial"/>
          <w:sz w:val="24"/>
          <w:szCs w:val="24"/>
        </w:rPr>
        <w:t xml:space="preserve"> componenti</w:t>
      </w:r>
      <w:r w:rsidR="0075393D" w:rsidRPr="00284CD4">
        <w:rPr>
          <w:rFonts w:ascii="Garamond" w:hAnsi="Garamond" w:cs="Arial"/>
          <w:sz w:val="24"/>
          <w:szCs w:val="24"/>
        </w:rPr>
        <w:t>, iscritte</w:t>
      </w:r>
      <w:r w:rsidR="00D73322" w:rsidRPr="00284CD4">
        <w:rPr>
          <w:rFonts w:ascii="Garamond" w:hAnsi="Garamond" w:cs="Arial"/>
          <w:sz w:val="24"/>
          <w:szCs w:val="24"/>
        </w:rPr>
        <w:t xml:space="preserve"> in bilancio secondo quanto previsto dall’articolo 2425-bis del </w:t>
      </w:r>
      <w:r w:rsidR="00A71B2E" w:rsidRPr="00284CD4">
        <w:rPr>
          <w:rFonts w:ascii="Garamond" w:hAnsi="Garamond" w:cs="Arial"/>
          <w:sz w:val="24"/>
          <w:szCs w:val="24"/>
        </w:rPr>
        <w:t>Codice Civile</w:t>
      </w:r>
      <w:r w:rsidR="0075393D" w:rsidRPr="00284CD4">
        <w:rPr>
          <w:rFonts w:ascii="Garamond" w:hAnsi="Garamond" w:cs="Arial"/>
          <w:sz w:val="24"/>
          <w:szCs w:val="24"/>
        </w:rPr>
        <w:t xml:space="preserve">, sono distinte secondo la propria </w:t>
      </w:r>
      <w:r w:rsidR="00D73322" w:rsidRPr="00284CD4">
        <w:rPr>
          <w:rFonts w:ascii="Garamond" w:hAnsi="Garamond" w:cs="Arial"/>
          <w:sz w:val="24"/>
          <w:szCs w:val="24"/>
        </w:rPr>
        <w:t>appartenenza all</w:t>
      </w:r>
      <w:r w:rsidR="0075393D" w:rsidRPr="00284CD4">
        <w:rPr>
          <w:rFonts w:ascii="Garamond" w:hAnsi="Garamond" w:cs="Arial"/>
          <w:sz w:val="24"/>
          <w:szCs w:val="24"/>
        </w:rPr>
        <w:t>a gestione caratteristica</w:t>
      </w:r>
      <w:r w:rsidR="00D73322" w:rsidRPr="00284CD4">
        <w:rPr>
          <w:rFonts w:ascii="Garamond" w:hAnsi="Garamond" w:cs="Arial"/>
          <w:sz w:val="24"/>
          <w:szCs w:val="24"/>
        </w:rPr>
        <w:t xml:space="preserve"> </w:t>
      </w:r>
      <w:r w:rsidR="0075393D" w:rsidRPr="00284CD4">
        <w:rPr>
          <w:rFonts w:ascii="Garamond" w:hAnsi="Garamond" w:cs="Arial"/>
          <w:sz w:val="24"/>
          <w:szCs w:val="24"/>
        </w:rPr>
        <w:t>ovvero</w:t>
      </w:r>
      <w:r w:rsidR="00D73322" w:rsidRPr="00284CD4">
        <w:rPr>
          <w:rFonts w:ascii="Garamond" w:hAnsi="Garamond" w:cs="Arial"/>
          <w:sz w:val="24"/>
          <w:szCs w:val="24"/>
        </w:rPr>
        <w:t xml:space="preserve"> </w:t>
      </w:r>
      <w:r w:rsidR="0075393D" w:rsidRPr="00284CD4">
        <w:rPr>
          <w:rFonts w:ascii="Garamond" w:hAnsi="Garamond" w:cs="Arial"/>
          <w:sz w:val="24"/>
          <w:szCs w:val="24"/>
        </w:rPr>
        <w:t xml:space="preserve">a quella </w:t>
      </w:r>
      <w:r w:rsidR="00D73322" w:rsidRPr="00284CD4">
        <w:rPr>
          <w:rFonts w:ascii="Garamond" w:hAnsi="Garamond" w:cs="Arial"/>
          <w:sz w:val="24"/>
          <w:szCs w:val="24"/>
        </w:rPr>
        <w:t>finanziaria.</w:t>
      </w:r>
    </w:p>
    <w:p w14:paraId="0398AE4F" w14:textId="77777777" w:rsidR="00D73322" w:rsidRPr="00284CD4" w:rsidRDefault="00D73322" w:rsidP="00D73322">
      <w:pPr>
        <w:rPr>
          <w:rFonts w:ascii="Garamond" w:hAnsi="Garamond" w:cs="Arial"/>
          <w:sz w:val="24"/>
          <w:szCs w:val="24"/>
        </w:rPr>
      </w:pPr>
      <w:r w:rsidRPr="00284CD4">
        <w:rPr>
          <w:rFonts w:ascii="Garamond" w:hAnsi="Garamond" w:cs="Arial"/>
          <w:sz w:val="24"/>
          <w:szCs w:val="24"/>
        </w:rPr>
        <w:t xml:space="preserve">L’attività caratteristica identifica </w:t>
      </w:r>
      <w:r w:rsidR="00A465D8" w:rsidRPr="00284CD4">
        <w:rPr>
          <w:rFonts w:ascii="Garamond" w:hAnsi="Garamond" w:cs="Arial"/>
          <w:sz w:val="24"/>
          <w:szCs w:val="24"/>
        </w:rPr>
        <w:t>le</w:t>
      </w:r>
      <w:r w:rsidRPr="00284CD4">
        <w:rPr>
          <w:rFonts w:ascii="Garamond" w:hAnsi="Garamond" w:cs="Arial"/>
          <w:sz w:val="24"/>
          <w:szCs w:val="24"/>
        </w:rPr>
        <w:t xml:space="preserve"> componenti </w:t>
      </w:r>
      <w:r w:rsidR="00A465D8" w:rsidRPr="00284CD4">
        <w:rPr>
          <w:rFonts w:ascii="Garamond" w:hAnsi="Garamond" w:cs="Arial"/>
          <w:sz w:val="24"/>
          <w:szCs w:val="24"/>
        </w:rPr>
        <w:t>positive generate</w:t>
      </w:r>
      <w:r w:rsidRPr="00284CD4">
        <w:rPr>
          <w:rFonts w:ascii="Garamond" w:hAnsi="Garamond" w:cs="Arial"/>
          <w:sz w:val="24"/>
          <w:szCs w:val="24"/>
        </w:rPr>
        <w:t xml:space="preserve"> da</w:t>
      </w:r>
      <w:r w:rsidR="0075393D" w:rsidRPr="00284CD4">
        <w:rPr>
          <w:rFonts w:ascii="Garamond" w:hAnsi="Garamond" w:cs="Arial"/>
          <w:sz w:val="24"/>
          <w:szCs w:val="24"/>
        </w:rPr>
        <w:t>lle</w:t>
      </w:r>
      <w:r w:rsidRPr="00284CD4">
        <w:rPr>
          <w:rFonts w:ascii="Garamond" w:hAnsi="Garamond" w:cs="Arial"/>
          <w:sz w:val="24"/>
          <w:szCs w:val="24"/>
        </w:rPr>
        <w:t xml:space="preserve"> operazioni che si manifestano in via continuativa e nel settore rilevante per lo svolgimento della gestione</w:t>
      </w:r>
      <w:r w:rsidR="00A465D8" w:rsidRPr="00284CD4">
        <w:rPr>
          <w:rFonts w:ascii="Garamond" w:hAnsi="Garamond" w:cs="Arial"/>
          <w:sz w:val="24"/>
          <w:szCs w:val="24"/>
        </w:rPr>
        <w:t>. Esse pertanto</w:t>
      </w:r>
      <w:r w:rsidRPr="00284CD4">
        <w:rPr>
          <w:rFonts w:ascii="Garamond" w:hAnsi="Garamond" w:cs="Arial"/>
          <w:sz w:val="24"/>
          <w:szCs w:val="24"/>
        </w:rPr>
        <w:t xml:space="preserve"> identificano e qualificano la parte peculiare e dis</w:t>
      </w:r>
      <w:r w:rsidR="0075393D" w:rsidRPr="00284CD4">
        <w:rPr>
          <w:rFonts w:ascii="Garamond" w:hAnsi="Garamond" w:cs="Arial"/>
          <w:sz w:val="24"/>
          <w:szCs w:val="24"/>
        </w:rPr>
        <w:t xml:space="preserve">tintiva dell’attività </w:t>
      </w:r>
      <w:r w:rsidR="00E94CC5" w:rsidRPr="00284CD4">
        <w:rPr>
          <w:rFonts w:ascii="Garamond" w:hAnsi="Garamond" w:cs="Arial"/>
          <w:sz w:val="24"/>
          <w:szCs w:val="24"/>
        </w:rPr>
        <w:t>svolta nella quale si realizza</w:t>
      </w:r>
      <w:r w:rsidR="0075393D" w:rsidRPr="00284CD4">
        <w:rPr>
          <w:rFonts w:ascii="Garamond" w:hAnsi="Garamond" w:cs="Arial"/>
          <w:sz w:val="24"/>
          <w:szCs w:val="24"/>
        </w:rPr>
        <w:t xml:space="preserve"> la finalità istituzionale dell’Ente</w:t>
      </w:r>
      <w:r w:rsidRPr="00284CD4">
        <w:rPr>
          <w:rFonts w:ascii="Garamond" w:hAnsi="Garamond" w:cs="Arial"/>
          <w:sz w:val="24"/>
          <w:szCs w:val="24"/>
        </w:rPr>
        <w:t xml:space="preserve">. </w:t>
      </w:r>
    </w:p>
    <w:p w14:paraId="1363D143" w14:textId="77777777" w:rsidR="00D73322" w:rsidRPr="00284CD4" w:rsidRDefault="00D73322" w:rsidP="00F17AB4">
      <w:pPr>
        <w:rPr>
          <w:rFonts w:ascii="Garamond" w:hAnsi="Garamond" w:cs="Arial"/>
          <w:sz w:val="24"/>
          <w:szCs w:val="24"/>
        </w:rPr>
      </w:pPr>
      <w:r w:rsidRPr="00284CD4">
        <w:rPr>
          <w:rFonts w:ascii="Garamond" w:hAnsi="Garamond" w:cs="Arial"/>
          <w:sz w:val="24"/>
          <w:szCs w:val="24"/>
        </w:rPr>
        <w:t>L’attività finanziaria è costitu</w:t>
      </w:r>
      <w:r w:rsidR="0075393D" w:rsidRPr="00284CD4">
        <w:rPr>
          <w:rFonts w:ascii="Garamond" w:hAnsi="Garamond" w:cs="Arial"/>
          <w:sz w:val="24"/>
          <w:szCs w:val="24"/>
        </w:rPr>
        <w:t xml:space="preserve">ita da operazioni che generano </w:t>
      </w:r>
      <w:r w:rsidRPr="00284CD4">
        <w:rPr>
          <w:rFonts w:ascii="Garamond" w:hAnsi="Garamond" w:cs="Arial"/>
          <w:sz w:val="24"/>
          <w:szCs w:val="24"/>
        </w:rPr>
        <w:t>proventi e oneri di natura finanziaria.</w:t>
      </w:r>
      <w:bookmarkEnd w:id="16"/>
    </w:p>
    <w:p w14:paraId="775FB288" w14:textId="77777777" w:rsidR="0075393D" w:rsidRPr="00284CD4" w:rsidRDefault="0075393D" w:rsidP="0075393D">
      <w:pPr>
        <w:pStyle w:val="Titolo2"/>
        <w:rPr>
          <w:rFonts w:asciiTheme="majorHAnsi" w:hAnsiTheme="majorHAnsi" w:cs="Calibri Light (Titoli)"/>
          <w:smallCaps/>
          <w:color w:val="1F3864" w:themeColor="accent1" w:themeShade="80"/>
          <w:szCs w:val="24"/>
        </w:rPr>
      </w:pPr>
      <w:bookmarkStart w:id="17" w:name="TIT_002_00185_001"/>
      <w:r w:rsidRPr="00284CD4">
        <w:rPr>
          <w:rFonts w:asciiTheme="majorHAnsi" w:hAnsiTheme="majorHAnsi" w:cs="Calibri Light (Titoli)"/>
          <w:smallCaps/>
          <w:color w:val="1F3864" w:themeColor="accent1" w:themeShade="80"/>
          <w:szCs w:val="24"/>
          <w:highlight w:val="lightGray"/>
        </w:rPr>
        <w:t>Valore della produzione</w:t>
      </w:r>
      <w:bookmarkEnd w:id="17"/>
    </w:p>
    <w:p w14:paraId="2D50F847" w14:textId="77777777" w:rsidR="0075393D" w:rsidRPr="00284CD4" w:rsidRDefault="003335DD" w:rsidP="0075393D">
      <w:pPr>
        <w:rPr>
          <w:rFonts w:ascii="Garamond" w:hAnsi="Garamond" w:cs="Arial"/>
          <w:sz w:val="24"/>
          <w:szCs w:val="24"/>
        </w:rPr>
      </w:pPr>
      <w:bookmarkStart w:id="18" w:name="TXT_00390_00003_001"/>
      <w:r w:rsidRPr="00284CD4">
        <w:rPr>
          <w:rFonts w:ascii="Garamond" w:hAnsi="Garamond" w:cs="Arial"/>
          <w:sz w:val="24"/>
          <w:szCs w:val="24"/>
        </w:rPr>
        <w:t>I proventi</w:t>
      </w:r>
      <w:r w:rsidR="0075393D" w:rsidRPr="00284CD4">
        <w:rPr>
          <w:rFonts w:ascii="Garamond" w:hAnsi="Garamond" w:cs="Arial"/>
          <w:sz w:val="24"/>
          <w:szCs w:val="24"/>
        </w:rPr>
        <w:t xml:space="preserve"> deriva</w:t>
      </w:r>
      <w:r w:rsidRPr="00284CD4">
        <w:rPr>
          <w:rFonts w:ascii="Garamond" w:hAnsi="Garamond" w:cs="Arial"/>
          <w:sz w:val="24"/>
          <w:szCs w:val="24"/>
        </w:rPr>
        <w:t>nti dalle prestazioni di servizi</w:t>
      </w:r>
      <w:r w:rsidR="0075393D" w:rsidRPr="00284CD4">
        <w:rPr>
          <w:rFonts w:ascii="Garamond" w:hAnsi="Garamond" w:cs="Arial"/>
          <w:sz w:val="24"/>
          <w:szCs w:val="24"/>
        </w:rPr>
        <w:t xml:space="preserve"> sono isc</w:t>
      </w:r>
      <w:r w:rsidRPr="00284CD4">
        <w:rPr>
          <w:rFonts w:ascii="Garamond" w:hAnsi="Garamond" w:cs="Arial"/>
          <w:sz w:val="24"/>
          <w:szCs w:val="24"/>
        </w:rPr>
        <w:t>ritti</w:t>
      </w:r>
      <w:r w:rsidR="00B67609" w:rsidRPr="00284CD4">
        <w:rPr>
          <w:rFonts w:ascii="Garamond" w:hAnsi="Garamond" w:cs="Arial"/>
          <w:sz w:val="24"/>
          <w:szCs w:val="24"/>
        </w:rPr>
        <w:t xml:space="preserve"> </w:t>
      </w:r>
      <w:r w:rsidR="00E94CC5" w:rsidRPr="00284CD4">
        <w:rPr>
          <w:rFonts w:ascii="Garamond" w:hAnsi="Garamond" w:cs="Arial"/>
          <w:sz w:val="24"/>
          <w:szCs w:val="24"/>
        </w:rPr>
        <w:t xml:space="preserve">nel momento in cui </w:t>
      </w:r>
      <w:r w:rsidR="00B67609" w:rsidRPr="00284CD4">
        <w:rPr>
          <w:rFonts w:ascii="Garamond" w:hAnsi="Garamond" w:cs="Arial"/>
          <w:sz w:val="24"/>
          <w:szCs w:val="24"/>
        </w:rPr>
        <w:t>il servizio è</w:t>
      </w:r>
      <w:r w:rsidR="00E94CC5" w:rsidRPr="00284CD4">
        <w:rPr>
          <w:rFonts w:ascii="Garamond" w:hAnsi="Garamond" w:cs="Arial"/>
          <w:sz w:val="24"/>
          <w:szCs w:val="24"/>
        </w:rPr>
        <w:t xml:space="preserve"> stato</w:t>
      </w:r>
      <w:r w:rsidR="00B67609" w:rsidRPr="00284CD4">
        <w:rPr>
          <w:rFonts w:ascii="Garamond" w:hAnsi="Garamond" w:cs="Arial"/>
          <w:sz w:val="24"/>
          <w:szCs w:val="24"/>
        </w:rPr>
        <w:t xml:space="preserve"> reso</w:t>
      </w:r>
      <w:r w:rsidR="0075393D" w:rsidRPr="00284CD4">
        <w:rPr>
          <w:rFonts w:ascii="Garamond" w:hAnsi="Garamond" w:cs="Arial"/>
          <w:sz w:val="24"/>
          <w:szCs w:val="24"/>
        </w:rPr>
        <w:t xml:space="preserve"> ovvero quando la prestazione è stata effettuata</w:t>
      </w:r>
      <w:r w:rsidR="00B67609" w:rsidRPr="00284CD4">
        <w:rPr>
          <w:rFonts w:ascii="Garamond" w:hAnsi="Garamond" w:cs="Arial"/>
          <w:sz w:val="24"/>
          <w:szCs w:val="24"/>
        </w:rPr>
        <w:t>,</w:t>
      </w:r>
      <w:r w:rsidR="0075393D" w:rsidRPr="00284CD4">
        <w:rPr>
          <w:rFonts w:ascii="Garamond" w:hAnsi="Garamond" w:cs="Arial"/>
          <w:sz w:val="24"/>
          <w:szCs w:val="24"/>
        </w:rPr>
        <w:t xml:space="preserve"> nel particolare caso delle prestazioni di servizi continuative i relativi </w:t>
      </w:r>
      <w:r w:rsidR="00B67609" w:rsidRPr="00284CD4">
        <w:rPr>
          <w:rFonts w:ascii="Garamond" w:hAnsi="Garamond" w:cs="Arial"/>
          <w:sz w:val="24"/>
          <w:szCs w:val="24"/>
        </w:rPr>
        <w:t>proventi</w:t>
      </w:r>
      <w:r w:rsidR="0075393D" w:rsidRPr="00284CD4">
        <w:rPr>
          <w:rFonts w:ascii="Garamond" w:hAnsi="Garamond" w:cs="Arial"/>
          <w:sz w:val="24"/>
          <w:szCs w:val="24"/>
        </w:rPr>
        <w:t xml:space="preserve"> sono iscritti per la quota maturata.</w:t>
      </w:r>
      <w:bookmarkEnd w:id="18"/>
      <w:r w:rsidR="0075393D" w:rsidRPr="00284CD4">
        <w:rPr>
          <w:rFonts w:ascii="Garamond" w:hAnsi="Garamond" w:cs="Arial"/>
          <w:sz w:val="24"/>
          <w:szCs w:val="24"/>
        </w:rPr>
        <w:t xml:space="preserve"> </w:t>
      </w:r>
    </w:p>
    <w:p w14:paraId="165192CA" w14:textId="77777777" w:rsidR="003335DD" w:rsidRPr="00284CD4" w:rsidRDefault="003335DD" w:rsidP="0075393D">
      <w:pPr>
        <w:rPr>
          <w:rFonts w:ascii="Garamond" w:hAnsi="Garamond" w:cs="Arial"/>
          <w:sz w:val="24"/>
          <w:szCs w:val="24"/>
        </w:rPr>
      </w:pPr>
      <w:r w:rsidRPr="00284CD4">
        <w:rPr>
          <w:rFonts w:ascii="Garamond" w:hAnsi="Garamond" w:cs="Arial"/>
          <w:sz w:val="24"/>
          <w:szCs w:val="24"/>
        </w:rPr>
        <w:t>I proventi da raccolta fondi e da donazioni private sono iscritti nell’esercizio in cui sono incassati.</w:t>
      </w:r>
    </w:p>
    <w:p w14:paraId="5278FE70" w14:textId="77777777" w:rsidR="003335DD" w:rsidRPr="00284CD4" w:rsidRDefault="003335DD" w:rsidP="0075393D">
      <w:pPr>
        <w:rPr>
          <w:rFonts w:ascii="Garamond" w:hAnsi="Garamond" w:cs="Arial"/>
          <w:sz w:val="24"/>
          <w:szCs w:val="24"/>
        </w:rPr>
      </w:pPr>
      <w:r w:rsidRPr="00284CD4">
        <w:rPr>
          <w:rFonts w:ascii="Garamond" w:hAnsi="Garamond" w:cs="Arial"/>
          <w:sz w:val="24"/>
          <w:szCs w:val="24"/>
        </w:rPr>
        <w:t xml:space="preserve">I proventi </w:t>
      </w:r>
      <w:r w:rsidR="00307CFA" w:rsidRPr="00284CD4">
        <w:rPr>
          <w:rFonts w:ascii="Garamond" w:hAnsi="Garamond" w:cs="Arial"/>
          <w:sz w:val="24"/>
          <w:szCs w:val="24"/>
        </w:rPr>
        <w:t>derivanti da donazioni di</w:t>
      </w:r>
      <w:r w:rsidRPr="00284CD4">
        <w:rPr>
          <w:rFonts w:ascii="Garamond" w:hAnsi="Garamond" w:cs="Arial"/>
          <w:sz w:val="24"/>
          <w:szCs w:val="24"/>
        </w:rPr>
        <w:t xml:space="preserve"> altri Enti</w:t>
      </w:r>
      <w:r w:rsidR="00307CFA" w:rsidRPr="00284CD4">
        <w:rPr>
          <w:rFonts w:ascii="Garamond" w:hAnsi="Garamond" w:cs="Arial"/>
          <w:sz w:val="24"/>
          <w:szCs w:val="24"/>
        </w:rPr>
        <w:t xml:space="preserve"> pubblici e privati sono iscritti nell’esercizio in cui, concluso l’iter amministrativo, viene formalmente approvata l’erogazione.</w:t>
      </w:r>
    </w:p>
    <w:p w14:paraId="06C5EB3A" w14:textId="77777777" w:rsidR="00307CFA" w:rsidRPr="00284CD4" w:rsidRDefault="00307CFA" w:rsidP="0075393D">
      <w:pPr>
        <w:rPr>
          <w:rFonts w:ascii="Garamond" w:hAnsi="Garamond" w:cs="Arial"/>
          <w:sz w:val="24"/>
          <w:szCs w:val="24"/>
        </w:rPr>
      </w:pPr>
      <w:r w:rsidRPr="00284CD4">
        <w:rPr>
          <w:rFonts w:ascii="Garamond" w:hAnsi="Garamond" w:cs="Arial"/>
          <w:sz w:val="24"/>
          <w:szCs w:val="24"/>
        </w:rPr>
        <w:t xml:space="preserve">I proventi derivanti dal contributo “5 per mille” sono iscritti nell’esercizio in </w:t>
      </w:r>
      <w:r w:rsidR="002C6F92" w:rsidRPr="00284CD4">
        <w:rPr>
          <w:rFonts w:ascii="Garamond" w:hAnsi="Garamond" w:cs="Arial"/>
          <w:sz w:val="24"/>
          <w:szCs w:val="24"/>
        </w:rPr>
        <w:t>cui avviene l’incasso</w:t>
      </w:r>
      <w:r w:rsidRPr="00284CD4">
        <w:rPr>
          <w:rFonts w:ascii="Garamond" w:hAnsi="Garamond" w:cs="Arial"/>
          <w:sz w:val="24"/>
          <w:szCs w:val="24"/>
        </w:rPr>
        <w:t>.</w:t>
      </w:r>
    </w:p>
    <w:p w14:paraId="71DDD00E" w14:textId="77777777" w:rsidR="004A02DF" w:rsidRPr="00284CD4" w:rsidRDefault="004A02DF">
      <w:pPr>
        <w:pStyle w:val="Titolo1"/>
        <w:rPr>
          <w:rFonts w:asciiTheme="majorHAnsi" w:hAnsiTheme="majorHAnsi" w:cs="Calibri Light (Titoli)"/>
          <w:smallCaps/>
          <w:color w:val="1F3864" w:themeColor="accent1" w:themeShade="80"/>
          <w:sz w:val="24"/>
          <w:szCs w:val="24"/>
        </w:rPr>
      </w:pPr>
      <w:r w:rsidRPr="00284CD4">
        <w:rPr>
          <w:rFonts w:asciiTheme="majorHAnsi" w:hAnsiTheme="majorHAnsi" w:cs="Calibri Light (Titoli)"/>
          <w:smallCaps/>
          <w:color w:val="1F3864" w:themeColor="accent1" w:themeShade="80"/>
          <w:sz w:val="24"/>
          <w:szCs w:val="24"/>
        </w:rPr>
        <w:t>Ripartiz</w:t>
      </w:r>
      <w:r w:rsidR="007D4230" w:rsidRPr="00284CD4">
        <w:rPr>
          <w:rFonts w:asciiTheme="majorHAnsi" w:hAnsiTheme="majorHAnsi" w:cs="Calibri Light (Titoli)"/>
          <w:smallCaps/>
          <w:color w:val="1F3864" w:themeColor="accent1" w:themeShade="80"/>
          <w:sz w:val="24"/>
          <w:szCs w:val="24"/>
        </w:rPr>
        <w:t xml:space="preserve">ione dei ricavi </w:t>
      </w:r>
      <w:r w:rsidRPr="00284CD4">
        <w:rPr>
          <w:rFonts w:asciiTheme="majorHAnsi" w:hAnsiTheme="majorHAnsi" w:cs="Calibri Light (Titoli)"/>
          <w:smallCaps/>
          <w:color w:val="1F3864" w:themeColor="accent1" w:themeShade="80"/>
          <w:sz w:val="24"/>
          <w:szCs w:val="24"/>
        </w:rPr>
        <w:t>delle prestazioni</w:t>
      </w:r>
      <w:r w:rsidR="007D4230" w:rsidRPr="00284CD4">
        <w:rPr>
          <w:rFonts w:asciiTheme="majorHAnsi" w:hAnsiTheme="majorHAnsi" w:cs="Calibri Light (Titoli)"/>
          <w:smallCaps/>
          <w:color w:val="1F3864" w:themeColor="accent1" w:themeShade="80"/>
          <w:sz w:val="24"/>
          <w:szCs w:val="24"/>
        </w:rPr>
        <w:t xml:space="preserve"> e dei proventi</w:t>
      </w:r>
    </w:p>
    <w:p w14:paraId="6583ADEF" w14:textId="77777777" w:rsidR="004A02DF" w:rsidRPr="00284CD4" w:rsidRDefault="007D4230" w:rsidP="00F17AB4">
      <w:pPr>
        <w:rPr>
          <w:rFonts w:ascii="Garamond" w:hAnsi="Garamond" w:cs="Arial"/>
          <w:sz w:val="24"/>
          <w:szCs w:val="24"/>
        </w:rPr>
      </w:pPr>
      <w:r w:rsidRPr="00284CD4">
        <w:rPr>
          <w:rFonts w:ascii="Garamond" w:hAnsi="Garamond" w:cs="Arial"/>
          <w:sz w:val="24"/>
          <w:szCs w:val="24"/>
        </w:rPr>
        <w:t>Nella seguente tabella si fornisce il dettaglio dei ricavi delle prestazioni</w:t>
      </w:r>
      <w:r w:rsidR="00BE0441" w:rsidRPr="00284CD4">
        <w:rPr>
          <w:rFonts w:ascii="Garamond" w:hAnsi="Garamond" w:cs="Arial"/>
          <w:sz w:val="24"/>
          <w:szCs w:val="24"/>
        </w:rPr>
        <w:t xml:space="preserve"> sanitarie </w:t>
      </w:r>
      <w:r w:rsidR="00E8680E" w:rsidRPr="00284CD4">
        <w:rPr>
          <w:rFonts w:ascii="Garamond" w:hAnsi="Garamond" w:cs="Arial"/>
          <w:sz w:val="24"/>
          <w:szCs w:val="24"/>
        </w:rPr>
        <w:t>effettuate nell’ambito dell</w:t>
      </w:r>
      <w:r w:rsidR="0062383C" w:rsidRPr="00284CD4">
        <w:rPr>
          <w:rFonts w:ascii="Garamond" w:hAnsi="Garamond" w:cs="Arial"/>
          <w:sz w:val="24"/>
          <w:szCs w:val="24"/>
        </w:rPr>
        <w:t xml:space="preserve">e </w:t>
      </w:r>
      <w:r w:rsidR="00E8680E" w:rsidRPr="00284CD4">
        <w:rPr>
          <w:rFonts w:ascii="Garamond" w:hAnsi="Garamond" w:cs="Arial"/>
          <w:sz w:val="24"/>
          <w:szCs w:val="24"/>
        </w:rPr>
        <w:t xml:space="preserve">attività </w:t>
      </w:r>
      <w:r w:rsidR="00BE0441" w:rsidRPr="00284CD4">
        <w:rPr>
          <w:rFonts w:ascii="Garamond" w:hAnsi="Garamond" w:cs="Arial"/>
          <w:sz w:val="24"/>
          <w:szCs w:val="24"/>
        </w:rPr>
        <w:t>istituzional</w:t>
      </w:r>
      <w:r w:rsidR="0062383C" w:rsidRPr="00284CD4">
        <w:rPr>
          <w:rFonts w:ascii="Garamond" w:hAnsi="Garamond" w:cs="Arial"/>
          <w:sz w:val="24"/>
          <w:szCs w:val="24"/>
        </w:rPr>
        <w:t>i</w:t>
      </w:r>
      <w:r w:rsidR="001549EC" w:rsidRPr="00284CD4">
        <w:rPr>
          <w:rFonts w:ascii="Garamond" w:hAnsi="Garamond" w:cs="Arial"/>
          <w:sz w:val="24"/>
          <w:szCs w:val="24"/>
        </w:rPr>
        <w:t>:</w:t>
      </w:r>
    </w:p>
    <w:p w14:paraId="07B4859D" w14:textId="77777777" w:rsidR="001549EC" w:rsidRPr="00284CD4" w:rsidRDefault="001549EC" w:rsidP="00F17AB4">
      <w:pPr>
        <w:rPr>
          <w:rFonts w:ascii="Arial" w:hAnsi="Arial" w:cs="Arial"/>
        </w:rPr>
      </w:pP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3894"/>
        <w:gridCol w:w="4171"/>
        <w:gridCol w:w="1806"/>
      </w:tblGrid>
      <w:tr w:rsidR="000965F6" w:rsidRPr="00284CD4" w14:paraId="72431214" w14:textId="77777777" w:rsidTr="000965F6">
        <w:trPr>
          <w:tblHeader/>
        </w:trPr>
        <w:tc>
          <w:tcPr>
            <w:tcW w:w="1972" w:type="pct"/>
            <w:tcBorders>
              <w:top w:val="single" w:sz="12" w:space="0" w:color="000000"/>
              <w:bottom w:val="single" w:sz="12" w:space="0" w:color="000000"/>
            </w:tcBorders>
            <w:shd w:val="clear" w:color="auto" w:fill="D9E2F3" w:themeFill="accent1" w:themeFillTint="33"/>
            <w:vAlign w:val="center"/>
          </w:tcPr>
          <w:p w14:paraId="33769F11" w14:textId="77777777" w:rsidR="007D4230" w:rsidRPr="00284CD4" w:rsidRDefault="007D4230" w:rsidP="00B94DF2">
            <w:pPr>
              <w:pStyle w:val="Tabella"/>
              <w:jc w:val="left"/>
              <w:rPr>
                <w:rFonts w:asciiTheme="minorHAnsi" w:hAnsiTheme="minorHAnsi" w:cstheme="minorHAnsi"/>
                <w:b/>
              </w:rPr>
            </w:pPr>
            <w:r w:rsidRPr="00284CD4">
              <w:rPr>
                <w:rFonts w:asciiTheme="minorHAnsi" w:hAnsiTheme="minorHAnsi" w:cstheme="minorHAnsi"/>
                <w:b/>
              </w:rPr>
              <w:t>Descrizione</w:t>
            </w:r>
          </w:p>
        </w:tc>
        <w:tc>
          <w:tcPr>
            <w:tcW w:w="2113" w:type="pct"/>
            <w:tcBorders>
              <w:top w:val="single" w:sz="12" w:space="0" w:color="000000"/>
              <w:bottom w:val="single" w:sz="12" w:space="0" w:color="000000"/>
            </w:tcBorders>
            <w:shd w:val="clear" w:color="auto" w:fill="D9E2F3" w:themeFill="accent1" w:themeFillTint="33"/>
            <w:vAlign w:val="center"/>
          </w:tcPr>
          <w:p w14:paraId="68C13081" w14:textId="77777777" w:rsidR="007D4230" w:rsidRPr="00284CD4" w:rsidRDefault="007D4230" w:rsidP="00B94DF2">
            <w:pPr>
              <w:pStyle w:val="Tabella"/>
              <w:jc w:val="left"/>
              <w:rPr>
                <w:rFonts w:asciiTheme="minorHAnsi" w:hAnsiTheme="minorHAnsi" w:cstheme="minorHAnsi"/>
                <w:b/>
              </w:rPr>
            </w:pPr>
            <w:r w:rsidRPr="00284CD4">
              <w:rPr>
                <w:rFonts w:asciiTheme="minorHAnsi" w:hAnsiTheme="minorHAnsi" w:cstheme="minorHAnsi"/>
                <w:b/>
              </w:rPr>
              <w:t>Dettaglio</w:t>
            </w:r>
          </w:p>
        </w:tc>
        <w:tc>
          <w:tcPr>
            <w:tcW w:w="915" w:type="pct"/>
            <w:tcBorders>
              <w:top w:val="single" w:sz="12" w:space="0" w:color="000000"/>
              <w:bottom w:val="single" w:sz="12" w:space="0" w:color="000000"/>
            </w:tcBorders>
            <w:shd w:val="clear" w:color="auto" w:fill="D9E2F3" w:themeFill="accent1" w:themeFillTint="33"/>
            <w:vAlign w:val="center"/>
          </w:tcPr>
          <w:p w14:paraId="566EC331" w14:textId="77777777" w:rsidR="007D4230" w:rsidRPr="00284CD4" w:rsidRDefault="007D4230" w:rsidP="00B94DF2">
            <w:pPr>
              <w:pStyle w:val="Tabella"/>
              <w:jc w:val="right"/>
              <w:rPr>
                <w:rFonts w:asciiTheme="minorHAnsi" w:hAnsiTheme="minorHAnsi" w:cstheme="minorHAnsi"/>
                <w:b/>
              </w:rPr>
            </w:pPr>
            <w:r w:rsidRPr="00284CD4">
              <w:rPr>
                <w:rFonts w:asciiTheme="minorHAnsi" w:hAnsiTheme="minorHAnsi" w:cstheme="minorHAnsi"/>
                <w:b/>
              </w:rPr>
              <w:t>Importo</w:t>
            </w:r>
          </w:p>
        </w:tc>
      </w:tr>
      <w:tr w:rsidR="000965F6" w:rsidRPr="00284CD4" w14:paraId="6B32593B" w14:textId="77777777" w:rsidTr="00A9794F">
        <w:tc>
          <w:tcPr>
            <w:tcW w:w="1972" w:type="pct"/>
            <w:tcBorders>
              <w:top w:val="single" w:sz="12" w:space="0" w:color="000000"/>
              <w:bottom w:val="single" w:sz="6" w:space="0" w:color="000000"/>
            </w:tcBorders>
            <w:shd w:val="clear" w:color="auto" w:fill="F1F1F1"/>
            <w:vAlign w:val="center"/>
          </w:tcPr>
          <w:p w14:paraId="12197CF5" w14:textId="77777777" w:rsidR="007D4230" w:rsidRPr="00284CD4" w:rsidRDefault="007D4230" w:rsidP="00284353">
            <w:pPr>
              <w:pStyle w:val="Tabella"/>
              <w:jc w:val="left"/>
              <w:rPr>
                <w:rFonts w:asciiTheme="minorHAnsi" w:hAnsiTheme="minorHAnsi" w:cstheme="minorHAnsi"/>
                <w:i/>
              </w:rPr>
            </w:pPr>
            <w:r w:rsidRPr="00284CD4">
              <w:rPr>
                <w:rFonts w:asciiTheme="minorHAnsi" w:hAnsiTheme="minorHAnsi" w:cstheme="minorHAnsi"/>
                <w:i/>
              </w:rPr>
              <w:t>Ricavi delle prestazioni</w:t>
            </w:r>
          </w:p>
        </w:tc>
        <w:tc>
          <w:tcPr>
            <w:tcW w:w="2113" w:type="pct"/>
            <w:tcBorders>
              <w:top w:val="single" w:sz="12" w:space="0" w:color="000000"/>
              <w:bottom w:val="single" w:sz="6" w:space="0" w:color="000000"/>
            </w:tcBorders>
            <w:shd w:val="clear" w:color="auto" w:fill="F1F1F1"/>
            <w:vAlign w:val="center"/>
          </w:tcPr>
          <w:p w14:paraId="76DB87DC" w14:textId="77777777" w:rsidR="007D4230" w:rsidRPr="00284CD4" w:rsidRDefault="007D4230" w:rsidP="00284353">
            <w:pPr>
              <w:pStyle w:val="Tabella"/>
              <w:jc w:val="left"/>
              <w:rPr>
                <w:rFonts w:asciiTheme="minorHAnsi" w:hAnsiTheme="minorHAnsi" w:cstheme="minorHAnsi"/>
                <w:i/>
              </w:rPr>
            </w:pPr>
          </w:p>
        </w:tc>
        <w:tc>
          <w:tcPr>
            <w:tcW w:w="915" w:type="pct"/>
            <w:tcBorders>
              <w:top w:val="single" w:sz="12" w:space="0" w:color="000000"/>
              <w:bottom w:val="single" w:sz="6" w:space="0" w:color="000000"/>
            </w:tcBorders>
            <w:shd w:val="clear" w:color="auto" w:fill="F1F1F1"/>
            <w:vAlign w:val="center"/>
          </w:tcPr>
          <w:p w14:paraId="5EF8005A" w14:textId="77777777" w:rsidR="007D4230" w:rsidRPr="00284CD4" w:rsidRDefault="007D4230" w:rsidP="00284353">
            <w:pPr>
              <w:pStyle w:val="Tabella"/>
              <w:jc w:val="right"/>
              <w:rPr>
                <w:rFonts w:asciiTheme="minorHAnsi" w:hAnsiTheme="minorHAnsi" w:cstheme="minorHAnsi"/>
                <w:i/>
              </w:rPr>
            </w:pPr>
          </w:p>
        </w:tc>
      </w:tr>
      <w:tr w:rsidR="000965F6" w:rsidRPr="00284CD4" w14:paraId="1E09309D" w14:textId="77777777" w:rsidTr="00A9794F">
        <w:tc>
          <w:tcPr>
            <w:tcW w:w="1972" w:type="pct"/>
            <w:tcBorders>
              <w:top w:val="single" w:sz="6" w:space="0" w:color="000000"/>
              <w:bottom w:val="single" w:sz="6" w:space="0" w:color="000000"/>
            </w:tcBorders>
            <w:shd w:val="clear" w:color="auto" w:fill="FFFFFF"/>
            <w:vAlign w:val="center"/>
          </w:tcPr>
          <w:p w14:paraId="059612CA" w14:textId="77777777" w:rsidR="007D4230" w:rsidRPr="00284CD4" w:rsidRDefault="007D4230" w:rsidP="00284353">
            <w:pPr>
              <w:pStyle w:val="Tabella"/>
              <w:jc w:val="left"/>
              <w:rPr>
                <w:rFonts w:asciiTheme="minorHAnsi" w:hAnsiTheme="minorHAnsi" w:cstheme="minorHAnsi"/>
              </w:rPr>
            </w:pPr>
          </w:p>
        </w:tc>
        <w:tc>
          <w:tcPr>
            <w:tcW w:w="2113" w:type="pct"/>
            <w:tcBorders>
              <w:top w:val="single" w:sz="6" w:space="0" w:color="000000"/>
              <w:bottom w:val="single" w:sz="6" w:space="0" w:color="000000"/>
            </w:tcBorders>
            <w:shd w:val="clear" w:color="auto" w:fill="FFFFFF"/>
            <w:vAlign w:val="center"/>
          </w:tcPr>
          <w:p w14:paraId="695B87A7" w14:textId="77525586" w:rsidR="007D4230" w:rsidRPr="00284CD4" w:rsidRDefault="007D4230" w:rsidP="00284353">
            <w:pPr>
              <w:pStyle w:val="Tabella"/>
              <w:jc w:val="left"/>
              <w:rPr>
                <w:rFonts w:asciiTheme="minorHAnsi" w:hAnsiTheme="minorHAnsi" w:cstheme="minorHAnsi"/>
              </w:rPr>
            </w:pPr>
            <w:r w:rsidRPr="00284CD4">
              <w:rPr>
                <w:rFonts w:asciiTheme="minorHAnsi" w:hAnsiTheme="minorHAnsi" w:cstheme="minorHAnsi"/>
              </w:rPr>
              <w:t xml:space="preserve">Centro Clinico </w:t>
            </w:r>
            <w:r w:rsidR="00392B72" w:rsidRPr="00284CD4">
              <w:rPr>
                <w:rFonts w:asciiTheme="minorHAnsi" w:hAnsiTheme="minorHAnsi" w:cstheme="minorHAnsi"/>
              </w:rPr>
              <w:t>NeMO</w:t>
            </w:r>
            <w:r w:rsidRPr="00284CD4">
              <w:rPr>
                <w:rFonts w:asciiTheme="minorHAnsi" w:hAnsiTheme="minorHAnsi" w:cstheme="minorHAnsi"/>
              </w:rPr>
              <w:t xml:space="preserve"> Milano</w:t>
            </w:r>
          </w:p>
        </w:tc>
        <w:tc>
          <w:tcPr>
            <w:tcW w:w="915" w:type="pct"/>
            <w:tcBorders>
              <w:top w:val="single" w:sz="6" w:space="0" w:color="000000"/>
              <w:bottom w:val="single" w:sz="6" w:space="0" w:color="000000"/>
            </w:tcBorders>
            <w:shd w:val="clear" w:color="auto" w:fill="FFFFFF"/>
            <w:vAlign w:val="center"/>
          </w:tcPr>
          <w:p w14:paraId="776FFB50" w14:textId="76E574E7" w:rsidR="007D4230" w:rsidRPr="00284CD4" w:rsidRDefault="00205D36" w:rsidP="007D4230">
            <w:pPr>
              <w:pStyle w:val="Tabella"/>
              <w:jc w:val="right"/>
              <w:rPr>
                <w:rFonts w:asciiTheme="minorHAnsi" w:hAnsiTheme="minorHAnsi" w:cstheme="minorHAnsi"/>
              </w:rPr>
            </w:pPr>
            <w:r w:rsidRPr="00284CD4">
              <w:rPr>
                <w:rFonts w:asciiTheme="minorHAnsi" w:hAnsiTheme="minorHAnsi" w:cstheme="minorHAnsi"/>
              </w:rPr>
              <w:t>3.990.162</w:t>
            </w:r>
          </w:p>
        </w:tc>
      </w:tr>
      <w:tr w:rsidR="000965F6" w:rsidRPr="00284CD4" w14:paraId="64DDE9D1" w14:textId="77777777" w:rsidTr="00A9794F">
        <w:tc>
          <w:tcPr>
            <w:tcW w:w="1972" w:type="pct"/>
            <w:tcBorders>
              <w:top w:val="single" w:sz="6" w:space="0" w:color="000000"/>
              <w:bottom w:val="single" w:sz="6" w:space="0" w:color="000000"/>
            </w:tcBorders>
            <w:shd w:val="clear" w:color="auto" w:fill="FFFFFF"/>
            <w:vAlign w:val="center"/>
          </w:tcPr>
          <w:p w14:paraId="619AB6F3" w14:textId="77777777" w:rsidR="007D4230" w:rsidRPr="00284CD4" w:rsidRDefault="007D4230" w:rsidP="00284353">
            <w:pPr>
              <w:pStyle w:val="Tabella"/>
              <w:jc w:val="left"/>
              <w:rPr>
                <w:rFonts w:asciiTheme="minorHAnsi" w:hAnsiTheme="minorHAnsi" w:cstheme="minorHAnsi"/>
              </w:rPr>
            </w:pPr>
          </w:p>
        </w:tc>
        <w:tc>
          <w:tcPr>
            <w:tcW w:w="2113" w:type="pct"/>
            <w:tcBorders>
              <w:top w:val="single" w:sz="6" w:space="0" w:color="000000"/>
              <w:bottom w:val="single" w:sz="6" w:space="0" w:color="000000"/>
            </w:tcBorders>
            <w:shd w:val="clear" w:color="auto" w:fill="FFFFFF"/>
            <w:vAlign w:val="center"/>
          </w:tcPr>
          <w:p w14:paraId="07695FCC" w14:textId="4331A99B" w:rsidR="007D4230" w:rsidRPr="00284CD4" w:rsidRDefault="007D4230" w:rsidP="00284353">
            <w:pPr>
              <w:pStyle w:val="Tabella"/>
              <w:jc w:val="left"/>
              <w:rPr>
                <w:rFonts w:asciiTheme="minorHAnsi" w:hAnsiTheme="minorHAnsi" w:cstheme="minorHAnsi"/>
              </w:rPr>
            </w:pPr>
            <w:r w:rsidRPr="00284CD4">
              <w:rPr>
                <w:rFonts w:asciiTheme="minorHAnsi" w:hAnsiTheme="minorHAnsi" w:cstheme="minorHAnsi"/>
              </w:rPr>
              <w:t xml:space="preserve">Centro Clinico </w:t>
            </w:r>
            <w:r w:rsidR="00392B72" w:rsidRPr="00284CD4">
              <w:rPr>
                <w:rFonts w:asciiTheme="minorHAnsi" w:hAnsiTheme="minorHAnsi" w:cstheme="minorHAnsi"/>
              </w:rPr>
              <w:t>NeMO</w:t>
            </w:r>
            <w:r w:rsidRPr="00284CD4">
              <w:rPr>
                <w:rFonts w:asciiTheme="minorHAnsi" w:hAnsiTheme="minorHAnsi" w:cstheme="minorHAnsi"/>
              </w:rPr>
              <w:t xml:space="preserve"> Arenzano</w:t>
            </w:r>
          </w:p>
        </w:tc>
        <w:tc>
          <w:tcPr>
            <w:tcW w:w="915" w:type="pct"/>
            <w:tcBorders>
              <w:top w:val="single" w:sz="6" w:space="0" w:color="000000"/>
              <w:bottom w:val="single" w:sz="6" w:space="0" w:color="000000"/>
            </w:tcBorders>
            <w:shd w:val="clear" w:color="auto" w:fill="FFFFFF"/>
            <w:vAlign w:val="center"/>
          </w:tcPr>
          <w:p w14:paraId="708CCE94" w14:textId="4EEB6130" w:rsidR="007D4230" w:rsidRPr="00284CD4" w:rsidRDefault="00191A9F" w:rsidP="00284353">
            <w:pPr>
              <w:pStyle w:val="Tabella"/>
              <w:jc w:val="right"/>
              <w:rPr>
                <w:rFonts w:asciiTheme="minorHAnsi" w:hAnsiTheme="minorHAnsi" w:cstheme="minorHAnsi"/>
              </w:rPr>
            </w:pPr>
            <w:r w:rsidRPr="00284CD4">
              <w:rPr>
                <w:rFonts w:asciiTheme="minorHAnsi" w:hAnsiTheme="minorHAnsi" w:cstheme="minorHAnsi"/>
              </w:rPr>
              <w:t>1.170.158</w:t>
            </w:r>
          </w:p>
        </w:tc>
      </w:tr>
      <w:tr w:rsidR="000965F6" w:rsidRPr="00284CD4" w14:paraId="058158CC" w14:textId="77777777" w:rsidTr="00A9794F">
        <w:tc>
          <w:tcPr>
            <w:tcW w:w="1972" w:type="pct"/>
            <w:tcBorders>
              <w:top w:val="single" w:sz="6" w:space="0" w:color="000000"/>
              <w:bottom w:val="single" w:sz="6" w:space="0" w:color="000000"/>
            </w:tcBorders>
            <w:shd w:val="clear" w:color="auto" w:fill="FFFFFF"/>
            <w:vAlign w:val="center"/>
          </w:tcPr>
          <w:p w14:paraId="305FE00D" w14:textId="77777777" w:rsidR="007D4230" w:rsidRPr="00284CD4" w:rsidRDefault="007D4230" w:rsidP="00284353">
            <w:pPr>
              <w:pStyle w:val="Tabella"/>
              <w:jc w:val="left"/>
              <w:rPr>
                <w:rFonts w:asciiTheme="minorHAnsi" w:hAnsiTheme="minorHAnsi" w:cstheme="minorHAnsi"/>
              </w:rPr>
            </w:pPr>
          </w:p>
        </w:tc>
        <w:tc>
          <w:tcPr>
            <w:tcW w:w="2113" w:type="pct"/>
            <w:tcBorders>
              <w:top w:val="single" w:sz="6" w:space="0" w:color="000000"/>
              <w:bottom w:val="single" w:sz="6" w:space="0" w:color="000000"/>
            </w:tcBorders>
            <w:shd w:val="clear" w:color="auto" w:fill="FFFFFF"/>
            <w:vAlign w:val="center"/>
          </w:tcPr>
          <w:p w14:paraId="6923267E" w14:textId="55CB8E42" w:rsidR="007D4230" w:rsidRPr="00284CD4" w:rsidRDefault="007D4230" w:rsidP="00284353">
            <w:pPr>
              <w:pStyle w:val="Tabella"/>
              <w:jc w:val="left"/>
              <w:rPr>
                <w:rFonts w:asciiTheme="minorHAnsi" w:hAnsiTheme="minorHAnsi" w:cstheme="minorHAnsi"/>
              </w:rPr>
            </w:pPr>
            <w:r w:rsidRPr="00284CD4">
              <w:rPr>
                <w:rFonts w:asciiTheme="minorHAnsi" w:hAnsiTheme="minorHAnsi" w:cstheme="minorHAnsi"/>
              </w:rPr>
              <w:t xml:space="preserve">Centro Clinico </w:t>
            </w:r>
            <w:r w:rsidR="00392B72" w:rsidRPr="00284CD4">
              <w:rPr>
                <w:rFonts w:asciiTheme="minorHAnsi" w:hAnsiTheme="minorHAnsi" w:cstheme="minorHAnsi"/>
              </w:rPr>
              <w:t>NeMO</w:t>
            </w:r>
            <w:r w:rsidRPr="00284CD4">
              <w:rPr>
                <w:rFonts w:asciiTheme="minorHAnsi" w:hAnsiTheme="minorHAnsi" w:cstheme="minorHAnsi"/>
              </w:rPr>
              <w:t xml:space="preserve"> Roma</w:t>
            </w:r>
          </w:p>
        </w:tc>
        <w:tc>
          <w:tcPr>
            <w:tcW w:w="915" w:type="pct"/>
            <w:tcBorders>
              <w:top w:val="single" w:sz="6" w:space="0" w:color="000000"/>
              <w:bottom w:val="single" w:sz="6" w:space="0" w:color="000000"/>
            </w:tcBorders>
            <w:shd w:val="clear" w:color="auto" w:fill="FFFFFF"/>
            <w:vAlign w:val="center"/>
          </w:tcPr>
          <w:p w14:paraId="04888C77" w14:textId="77777777" w:rsidR="007D4230" w:rsidRPr="00284CD4" w:rsidRDefault="00BE0441" w:rsidP="00284353">
            <w:pPr>
              <w:pStyle w:val="Tabella"/>
              <w:jc w:val="right"/>
              <w:rPr>
                <w:rFonts w:asciiTheme="minorHAnsi" w:hAnsiTheme="minorHAnsi" w:cstheme="minorHAnsi"/>
              </w:rPr>
            </w:pPr>
            <w:r w:rsidRPr="00284CD4">
              <w:rPr>
                <w:rFonts w:asciiTheme="minorHAnsi" w:hAnsiTheme="minorHAnsi" w:cstheme="minorHAnsi"/>
              </w:rPr>
              <w:t>1.602.000</w:t>
            </w:r>
          </w:p>
        </w:tc>
      </w:tr>
      <w:tr w:rsidR="000965F6" w:rsidRPr="00284CD4" w14:paraId="79B695CB" w14:textId="77777777" w:rsidTr="00A9794F">
        <w:tc>
          <w:tcPr>
            <w:tcW w:w="1972" w:type="pct"/>
            <w:tcBorders>
              <w:top w:val="single" w:sz="6" w:space="0" w:color="000000"/>
              <w:bottom w:val="single" w:sz="12" w:space="0" w:color="000000"/>
            </w:tcBorders>
            <w:shd w:val="clear" w:color="auto" w:fill="E2E2E2"/>
            <w:vAlign w:val="center"/>
          </w:tcPr>
          <w:p w14:paraId="4E3839FD" w14:textId="77777777" w:rsidR="007D4230" w:rsidRPr="00284CD4" w:rsidRDefault="007D4230" w:rsidP="00284353">
            <w:pPr>
              <w:pStyle w:val="Tabella"/>
              <w:jc w:val="left"/>
              <w:rPr>
                <w:rFonts w:asciiTheme="minorHAnsi" w:hAnsiTheme="minorHAnsi" w:cstheme="minorHAnsi"/>
                <w:b/>
              </w:rPr>
            </w:pPr>
          </w:p>
        </w:tc>
        <w:tc>
          <w:tcPr>
            <w:tcW w:w="2113" w:type="pct"/>
            <w:tcBorders>
              <w:top w:val="single" w:sz="6" w:space="0" w:color="000000"/>
              <w:bottom w:val="single" w:sz="12" w:space="0" w:color="000000"/>
            </w:tcBorders>
            <w:shd w:val="clear" w:color="auto" w:fill="E2E2E2"/>
            <w:vAlign w:val="center"/>
          </w:tcPr>
          <w:p w14:paraId="5E157B5F" w14:textId="77777777" w:rsidR="007D4230" w:rsidRPr="00284CD4" w:rsidRDefault="007D4230" w:rsidP="00284353">
            <w:pPr>
              <w:pStyle w:val="Tabella"/>
              <w:jc w:val="left"/>
              <w:rPr>
                <w:rFonts w:asciiTheme="minorHAnsi" w:hAnsiTheme="minorHAnsi" w:cstheme="minorHAnsi"/>
                <w:b/>
              </w:rPr>
            </w:pPr>
            <w:r w:rsidRPr="00284CD4">
              <w:rPr>
                <w:rFonts w:asciiTheme="minorHAnsi" w:hAnsiTheme="minorHAnsi" w:cstheme="minorHAnsi"/>
                <w:b/>
              </w:rPr>
              <w:t>Totale</w:t>
            </w:r>
          </w:p>
        </w:tc>
        <w:tc>
          <w:tcPr>
            <w:tcW w:w="915" w:type="pct"/>
            <w:tcBorders>
              <w:top w:val="single" w:sz="6" w:space="0" w:color="000000"/>
              <w:bottom w:val="single" w:sz="12" w:space="0" w:color="000000"/>
            </w:tcBorders>
            <w:shd w:val="clear" w:color="auto" w:fill="E2E2E2"/>
            <w:vAlign w:val="center"/>
          </w:tcPr>
          <w:p w14:paraId="792ACAE4" w14:textId="5C93C5AF" w:rsidR="007D4230" w:rsidRPr="00284CD4" w:rsidRDefault="000965F6" w:rsidP="00112BB0">
            <w:pPr>
              <w:pStyle w:val="Tabella"/>
              <w:jc w:val="right"/>
              <w:rPr>
                <w:rFonts w:asciiTheme="minorHAnsi" w:hAnsiTheme="minorHAnsi" w:cstheme="minorHAnsi"/>
                <w:b/>
              </w:rPr>
            </w:pPr>
            <w:r w:rsidRPr="00284CD4">
              <w:rPr>
                <w:rFonts w:asciiTheme="minorHAnsi" w:hAnsiTheme="minorHAnsi" w:cstheme="minorHAnsi"/>
                <w:b/>
              </w:rPr>
              <w:t>6.762.320</w:t>
            </w:r>
          </w:p>
        </w:tc>
      </w:tr>
    </w:tbl>
    <w:p w14:paraId="2687E288" w14:textId="6C2D05F4" w:rsidR="00202A91" w:rsidRDefault="00D27E24" w:rsidP="001066DE">
      <w:pPr>
        <w:rPr>
          <w:rFonts w:ascii="Garamond" w:hAnsi="Garamond" w:cs="Arial"/>
          <w:color w:val="595959" w:themeColor="text1" w:themeTint="A6"/>
          <w:sz w:val="24"/>
          <w:szCs w:val="24"/>
          <w:highlight w:val="yellow"/>
        </w:rPr>
      </w:pPr>
      <w:r w:rsidRPr="00284CD4">
        <w:rPr>
          <w:rFonts w:ascii="Arial" w:hAnsi="Arial" w:cs="Arial"/>
        </w:rPr>
        <w:br/>
      </w:r>
    </w:p>
    <w:p w14:paraId="164A4BAB" w14:textId="3B45937F" w:rsidR="00F67446" w:rsidRDefault="00F67446" w:rsidP="001066DE">
      <w:pPr>
        <w:rPr>
          <w:rFonts w:ascii="Garamond" w:hAnsi="Garamond" w:cs="Arial"/>
          <w:color w:val="595959" w:themeColor="text1" w:themeTint="A6"/>
          <w:sz w:val="24"/>
          <w:szCs w:val="24"/>
        </w:rPr>
      </w:pPr>
    </w:p>
    <w:p w14:paraId="773847B3" w14:textId="452392B1" w:rsidR="00F67446" w:rsidRDefault="00F67446" w:rsidP="001066DE">
      <w:pPr>
        <w:rPr>
          <w:rFonts w:ascii="Garamond" w:hAnsi="Garamond" w:cs="Arial"/>
          <w:color w:val="595959" w:themeColor="text1" w:themeTint="A6"/>
          <w:sz w:val="24"/>
          <w:szCs w:val="24"/>
        </w:rPr>
      </w:pPr>
    </w:p>
    <w:p w14:paraId="00BF631A" w14:textId="494984E8" w:rsidR="00F67446" w:rsidRDefault="00F67446" w:rsidP="001066DE">
      <w:pPr>
        <w:rPr>
          <w:rFonts w:ascii="Garamond" w:hAnsi="Garamond" w:cs="Arial"/>
          <w:color w:val="595959" w:themeColor="text1" w:themeTint="A6"/>
          <w:sz w:val="24"/>
          <w:szCs w:val="24"/>
        </w:rPr>
      </w:pPr>
    </w:p>
    <w:p w14:paraId="247C956C" w14:textId="5A7D06B5" w:rsidR="00F67446" w:rsidRDefault="00F67446" w:rsidP="001066DE">
      <w:pPr>
        <w:rPr>
          <w:rFonts w:ascii="Garamond" w:hAnsi="Garamond" w:cs="Arial"/>
          <w:color w:val="595959" w:themeColor="text1" w:themeTint="A6"/>
          <w:sz w:val="24"/>
          <w:szCs w:val="24"/>
        </w:rPr>
      </w:pPr>
    </w:p>
    <w:p w14:paraId="0977299F" w14:textId="77777777" w:rsidR="00F67446" w:rsidRPr="0028454E" w:rsidRDefault="00F67446" w:rsidP="001066DE">
      <w:pPr>
        <w:rPr>
          <w:rFonts w:ascii="Garamond" w:hAnsi="Garamond" w:cs="Arial"/>
          <w:color w:val="595959" w:themeColor="text1" w:themeTint="A6"/>
          <w:sz w:val="24"/>
          <w:szCs w:val="24"/>
        </w:rPr>
      </w:pPr>
    </w:p>
    <w:p w14:paraId="736E956F" w14:textId="77777777" w:rsidR="004C20A8" w:rsidRPr="00284CD4" w:rsidRDefault="004C20A8" w:rsidP="00F17AB4">
      <w:pPr>
        <w:rPr>
          <w:rFonts w:ascii="Garamond" w:hAnsi="Garamond" w:cs="Arial"/>
          <w:sz w:val="24"/>
          <w:szCs w:val="24"/>
        </w:rPr>
      </w:pPr>
      <w:r w:rsidRPr="00284CD4">
        <w:rPr>
          <w:rFonts w:ascii="Garamond" w:hAnsi="Garamond" w:cs="Arial"/>
          <w:sz w:val="24"/>
          <w:szCs w:val="24"/>
        </w:rPr>
        <w:lastRenderedPageBreak/>
        <w:t>Si segnala inoltre che:</w:t>
      </w:r>
    </w:p>
    <w:p w14:paraId="7467C46C" w14:textId="3AA5585D" w:rsidR="004C20A8" w:rsidRPr="00284CD4" w:rsidRDefault="004C20A8" w:rsidP="00112BB0">
      <w:pPr>
        <w:ind w:left="708"/>
        <w:rPr>
          <w:rFonts w:ascii="Garamond" w:hAnsi="Garamond" w:cs="Arial"/>
          <w:sz w:val="24"/>
          <w:szCs w:val="24"/>
        </w:rPr>
      </w:pPr>
      <w:r w:rsidRPr="00284CD4">
        <w:rPr>
          <w:rFonts w:ascii="Garamond" w:hAnsi="Garamond" w:cs="Arial"/>
          <w:sz w:val="24"/>
          <w:szCs w:val="24"/>
        </w:rPr>
        <w:t>l’ammontare dei proventi relativi a contributi</w:t>
      </w:r>
      <w:r w:rsidR="002C6F92" w:rsidRPr="00284CD4">
        <w:rPr>
          <w:rFonts w:ascii="Garamond" w:hAnsi="Garamond" w:cs="Arial"/>
          <w:sz w:val="24"/>
          <w:szCs w:val="24"/>
        </w:rPr>
        <w:t xml:space="preserve"> e donazioni</w:t>
      </w:r>
      <w:r w:rsidR="00415B99" w:rsidRPr="00284CD4">
        <w:rPr>
          <w:rFonts w:ascii="Garamond" w:hAnsi="Garamond" w:cs="Arial"/>
          <w:sz w:val="24"/>
          <w:szCs w:val="24"/>
        </w:rPr>
        <w:t xml:space="preserve"> </w:t>
      </w:r>
      <w:r w:rsidRPr="00284CD4">
        <w:rPr>
          <w:rFonts w:ascii="Garamond" w:hAnsi="Garamond" w:cs="Arial"/>
          <w:sz w:val="24"/>
          <w:szCs w:val="24"/>
        </w:rPr>
        <w:t xml:space="preserve">è di </w:t>
      </w:r>
      <w:r w:rsidR="00DA5F9F" w:rsidRPr="00284CD4">
        <w:rPr>
          <w:rFonts w:ascii="Garamond" w:hAnsi="Garamond" w:cs="Arial"/>
          <w:sz w:val="24"/>
          <w:szCs w:val="24"/>
        </w:rPr>
        <w:t>e</w:t>
      </w:r>
      <w:r w:rsidR="00E50F6A" w:rsidRPr="00284CD4">
        <w:rPr>
          <w:rFonts w:ascii="Garamond" w:hAnsi="Garamond" w:cs="Arial"/>
          <w:sz w:val="24"/>
          <w:szCs w:val="24"/>
        </w:rPr>
        <w:t>uro</w:t>
      </w:r>
      <w:r w:rsidRPr="00284CD4">
        <w:rPr>
          <w:rFonts w:ascii="Garamond" w:hAnsi="Garamond" w:cs="Arial"/>
          <w:sz w:val="24"/>
          <w:szCs w:val="24"/>
        </w:rPr>
        <w:t xml:space="preserve"> </w:t>
      </w:r>
      <w:r w:rsidR="00C536E5" w:rsidRPr="00284CD4">
        <w:rPr>
          <w:rFonts w:ascii="Garamond" w:hAnsi="Garamond" w:cs="Arial"/>
          <w:sz w:val="24"/>
          <w:szCs w:val="24"/>
        </w:rPr>
        <w:t>1.236</w:t>
      </w:r>
      <w:r w:rsidR="007A21A0" w:rsidRPr="00284CD4">
        <w:rPr>
          <w:rFonts w:ascii="Garamond" w:hAnsi="Garamond" w:cs="Arial"/>
          <w:sz w:val="24"/>
          <w:szCs w:val="24"/>
        </w:rPr>
        <w:t>.431</w:t>
      </w:r>
      <w:r w:rsidR="00297D2C" w:rsidRPr="00284CD4">
        <w:rPr>
          <w:rFonts w:ascii="Garamond" w:hAnsi="Garamond" w:cs="Arial"/>
          <w:sz w:val="24"/>
          <w:szCs w:val="24"/>
        </w:rPr>
        <w:t xml:space="preserve"> e include</w:t>
      </w:r>
      <w:r w:rsidR="00DC14FC" w:rsidRPr="00284CD4">
        <w:rPr>
          <w:rFonts w:ascii="Garamond" w:hAnsi="Garamond" w:cs="Arial"/>
          <w:sz w:val="24"/>
          <w:szCs w:val="24"/>
        </w:rPr>
        <w:t xml:space="preserve"> </w:t>
      </w:r>
      <w:r w:rsidRPr="00284CD4">
        <w:rPr>
          <w:rFonts w:ascii="Garamond" w:hAnsi="Garamond" w:cs="Arial"/>
          <w:sz w:val="24"/>
          <w:szCs w:val="24"/>
        </w:rPr>
        <w:t xml:space="preserve">il contributo del 5 per mille IRPEF incassato nell’esercizio di </w:t>
      </w:r>
      <w:r w:rsidR="00DA5F9F" w:rsidRPr="00284CD4">
        <w:rPr>
          <w:rFonts w:ascii="Garamond" w:hAnsi="Garamond" w:cs="Arial"/>
          <w:sz w:val="24"/>
          <w:szCs w:val="24"/>
        </w:rPr>
        <w:t>e</w:t>
      </w:r>
      <w:r w:rsidR="00E50F6A" w:rsidRPr="00284CD4">
        <w:rPr>
          <w:rFonts w:ascii="Garamond" w:hAnsi="Garamond" w:cs="Arial"/>
          <w:sz w:val="24"/>
          <w:szCs w:val="24"/>
        </w:rPr>
        <w:t>uro</w:t>
      </w:r>
      <w:r w:rsidRPr="00284CD4">
        <w:rPr>
          <w:rFonts w:ascii="Garamond" w:hAnsi="Garamond" w:cs="Arial"/>
          <w:sz w:val="24"/>
          <w:szCs w:val="24"/>
        </w:rPr>
        <w:t xml:space="preserve"> </w:t>
      </w:r>
      <w:r w:rsidR="007A21A0" w:rsidRPr="00284CD4">
        <w:rPr>
          <w:rFonts w:ascii="Garamond" w:hAnsi="Garamond" w:cs="Arial"/>
          <w:sz w:val="24"/>
          <w:szCs w:val="24"/>
        </w:rPr>
        <w:t>103.716</w:t>
      </w:r>
      <w:r w:rsidR="00415B99" w:rsidRPr="00284CD4">
        <w:rPr>
          <w:rFonts w:ascii="Garamond" w:hAnsi="Garamond" w:cs="Arial"/>
          <w:sz w:val="24"/>
          <w:szCs w:val="24"/>
        </w:rPr>
        <w:t>;</w:t>
      </w:r>
    </w:p>
    <w:p w14:paraId="4BE7623D" w14:textId="219B9E59" w:rsidR="00415B99" w:rsidRPr="00284CD4" w:rsidRDefault="004C20A8" w:rsidP="00112BB0">
      <w:pPr>
        <w:ind w:left="708"/>
        <w:rPr>
          <w:rFonts w:ascii="Garamond" w:hAnsi="Garamond" w:cs="Arial"/>
          <w:sz w:val="24"/>
          <w:szCs w:val="24"/>
        </w:rPr>
      </w:pPr>
      <w:r w:rsidRPr="00284CD4">
        <w:rPr>
          <w:rFonts w:ascii="Garamond" w:hAnsi="Garamond" w:cs="Arial"/>
          <w:sz w:val="24"/>
          <w:szCs w:val="24"/>
        </w:rPr>
        <w:t>l’am</w:t>
      </w:r>
      <w:r w:rsidR="002C6F92" w:rsidRPr="00284CD4">
        <w:rPr>
          <w:rFonts w:ascii="Garamond" w:hAnsi="Garamond" w:cs="Arial"/>
          <w:sz w:val="24"/>
          <w:szCs w:val="24"/>
        </w:rPr>
        <w:t>montare dei proventi per attività di sviluppo di</w:t>
      </w:r>
      <w:r w:rsidRPr="00284CD4">
        <w:rPr>
          <w:rFonts w:ascii="Garamond" w:hAnsi="Garamond" w:cs="Arial"/>
          <w:sz w:val="24"/>
          <w:szCs w:val="24"/>
        </w:rPr>
        <w:t xml:space="preserve"> progetti è </w:t>
      </w:r>
      <w:r w:rsidR="002C6F92" w:rsidRPr="00284CD4">
        <w:rPr>
          <w:rFonts w:ascii="Garamond" w:hAnsi="Garamond" w:cs="Arial"/>
          <w:sz w:val="24"/>
          <w:szCs w:val="24"/>
        </w:rPr>
        <w:t>complessivamente pari ad</w:t>
      </w:r>
      <w:r w:rsidRPr="00284CD4">
        <w:rPr>
          <w:rFonts w:ascii="Garamond" w:hAnsi="Garamond" w:cs="Arial"/>
          <w:sz w:val="24"/>
          <w:szCs w:val="24"/>
        </w:rPr>
        <w:t xml:space="preserve"> </w:t>
      </w:r>
      <w:r w:rsidR="00DA5F9F" w:rsidRPr="00284CD4">
        <w:rPr>
          <w:rFonts w:ascii="Garamond" w:hAnsi="Garamond" w:cs="Arial"/>
          <w:sz w:val="24"/>
          <w:szCs w:val="24"/>
        </w:rPr>
        <w:t>e</w:t>
      </w:r>
      <w:r w:rsidR="00E50F6A" w:rsidRPr="00284CD4">
        <w:rPr>
          <w:rFonts w:ascii="Garamond" w:hAnsi="Garamond" w:cs="Arial"/>
          <w:sz w:val="24"/>
          <w:szCs w:val="24"/>
        </w:rPr>
        <w:t>uro</w:t>
      </w:r>
      <w:r w:rsidRPr="00284CD4">
        <w:rPr>
          <w:rFonts w:ascii="Garamond" w:hAnsi="Garamond" w:cs="Arial"/>
          <w:sz w:val="24"/>
          <w:szCs w:val="24"/>
        </w:rPr>
        <w:t xml:space="preserve"> </w:t>
      </w:r>
      <w:r w:rsidR="00FA2E76" w:rsidRPr="00284CD4">
        <w:rPr>
          <w:rFonts w:ascii="Garamond" w:hAnsi="Garamond" w:cs="Arial"/>
          <w:sz w:val="24"/>
          <w:szCs w:val="24"/>
        </w:rPr>
        <w:t>810</w:t>
      </w:r>
      <w:r w:rsidR="00EE3F1F" w:rsidRPr="00284CD4">
        <w:rPr>
          <w:rFonts w:ascii="Garamond" w:hAnsi="Garamond" w:cs="Arial"/>
          <w:sz w:val="24"/>
          <w:szCs w:val="24"/>
        </w:rPr>
        <w:t>.644</w:t>
      </w:r>
      <w:r w:rsidR="002C6F92" w:rsidRPr="00284CD4">
        <w:rPr>
          <w:rFonts w:ascii="Garamond" w:hAnsi="Garamond" w:cs="Arial"/>
          <w:sz w:val="24"/>
          <w:szCs w:val="24"/>
        </w:rPr>
        <w:t xml:space="preserve">; si segnala che la parte relativa ai </w:t>
      </w:r>
      <w:r w:rsidR="002C6F92" w:rsidRPr="00284CD4">
        <w:rPr>
          <w:rFonts w:ascii="Garamond" w:hAnsi="Garamond" w:cs="Arial"/>
          <w:i/>
          <w:sz w:val="24"/>
          <w:szCs w:val="24"/>
        </w:rPr>
        <w:t>progetti di ricerca</w:t>
      </w:r>
      <w:r w:rsidR="002C6F92" w:rsidRPr="00284CD4">
        <w:rPr>
          <w:rFonts w:ascii="Garamond" w:hAnsi="Garamond" w:cs="Arial"/>
          <w:sz w:val="24"/>
          <w:szCs w:val="24"/>
        </w:rPr>
        <w:t xml:space="preserve"> ammonta ad </w:t>
      </w:r>
      <w:r w:rsidR="00DA5F9F" w:rsidRPr="00284CD4">
        <w:rPr>
          <w:rFonts w:ascii="Garamond" w:hAnsi="Garamond" w:cs="Arial"/>
          <w:sz w:val="24"/>
          <w:szCs w:val="24"/>
        </w:rPr>
        <w:t>e</w:t>
      </w:r>
      <w:r w:rsidR="00E50F6A" w:rsidRPr="00284CD4">
        <w:rPr>
          <w:rFonts w:ascii="Garamond" w:hAnsi="Garamond" w:cs="Arial"/>
          <w:sz w:val="24"/>
          <w:szCs w:val="24"/>
        </w:rPr>
        <w:t>uro</w:t>
      </w:r>
      <w:r w:rsidR="00307CFA" w:rsidRPr="00284CD4">
        <w:rPr>
          <w:rFonts w:ascii="Garamond" w:hAnsi="Garamond" w:cs="Arial"/>
          <w:sz w:val="24"/>
          <w:szCs w:val="24"/>
        </w:rPr>
        <w:t xml:space="preserve"> </w:t>
      </w:r>
      <w:r w:rsidR="00EE3F1F" w:rsidRPr="00284CD4">
        <w:rPr>
          <w:rFonts w:ascii="Garamond" w:hAnsi="Garamond" w:cs="Arial"/>
          <w:sz w:val="24"/>
          <w:szCs w:val="24"/>
        </w:rPr>
        <w:t>658.438</w:t>
      </w:r>
      <w:r w:rsidR="002C6F92" w:rsidRPr="00284CD4">
        <w:rPr>
          <w:rFonts w:ascii="Garamond" w:hAnsi="Garamond" w:cs="Arial"/>
          <w:sz w:val="24"/>
          <w:szCs w:val="24"/>
        </w:rPr>
        <w:t xml:space="preserve"> mentre il residuo importo pari ad </w:t>
      </w:r>
      <w:r w:rsidR="00DA5F9F" w:rsidRPr="00284CD4">
        <w:rPr>
          <w:rFonts w:ascii="Garamond" w:hAnsi="Garamond" w:cs="Arial"/>
          <w:sz w:val="24"/>
          <w:szCs w:val="24"/>
        </w:rPr>
        <w:t>e</w:t>
      </w:r>
      <w:r w:rsidR="00E50F6A" w:rsidRPr="00284CD4">
        <w:rPr>
          <w:rFonts w:ascii="Garamond" w:hAnsi="Garamond" w:cs="Arial"/>
          <w:sz w:val="24"/>
          <w:szCs w:val="24"/>
        </w:rPr>
        <w:t>uro</w:t>
      </w:r>
      <w:r w:rsidR="002C6F92" w:rsidRPr="00284CD4">
        <w:rPr>
          <w:rFonts w:ascii="Garamond" w:hAnsi="Garamond" w:cs="Arial"/>
          <w:sz w:val="24"/>
          <w:szCs w:val="24"/>
        </w:rPr>
        <w:t xml:space="preserve"> </w:t>
      </w:r>
      <w:r w:rsidR="00323B90" w:rsidRPr="00284CD4">
        <w:rPr>
          <w:rFonts w:ascii="Garamond" w:hAnsi="Garamond" w:cs="Arial"/>
          <w:sz w:val="24"/>
          <w:szCs w:val="24"/>
        </w:rPr>
        <w:t>152.206</w:t>
      </w:r>
      <w:r w:rsidR="002C6F92" w:rsidRPr="00284CD4">
        <w:rPr>
          <w:rFonts w:ascii="Garamond" w:hAnsi="Garamond" w:cs="Arial"/>
          <w:sz w:val="24"/>
          <w:szCs w:val="24"/>
        </w:rPr>
        <w:t xml:space="preserve"> si riferisce ad </w:t>
      </w:r>
      <w:r w:rsidR="002C6F92" w:rsidRPr="00284CD4">
        <w:rPr>
          <w:rFonts w:ascii="Garamond" w:hAnsi="Garamond" w:cs="Arial"/>
          <w:i/>
          <w:sz w:val="24"/>
          <w:szCs w:val="24"/>
        </w:rPr>
        <w:t>altri progetti</w:t>
      </w:r>
      <w:r w:rsidR="00415B99" w:rsidRPr="00284CD4">
        <w:rPr>
          <w:rFonts w:ascii="Garamond" w:hAnsi="Garamond" w:cs="Arial"/>
          <w:sz w:val="24"/>
          <w:szCs w:val="24"/>
        </w:rPr>
        <w:t>;</w:t>
      </w:r>
    </w:p>
    <w:p w14:paraId="06B09382" w14:textId="0D342ED1" w:rsidR="004C20A8" w:rsidRPr="00284CD4" w:rsidRDefault="00415B99" w:rsidP="00112BB0">
      <w:pPr>
        <w:ind w:left="708"/>
        <w:rPr>
          <w:rFonts w:ascii="Garamond" w:hAnsi="Garamond" w:cs="Arial"/>
          <w:sz w:val="24"/>
          <w:szCs w:val="24"/>
        </w:rPr>
      </w:pPr>
      <w:r w:rsidRPr="00284CD4">
        <w:rPr>
          <w:rFonts w:ascii="Garamond" w:hAnsi="Garamond" w:cs="Arial"/>
          <w:sz w:val="24"/>
          <w:szCs w:val="24"/>
        </w:rPr>
        <w:t>l’ammontare deg</w:t>
      </w:r>
      <w:r w:rsidR="00307CFA" w:rsidRPr="00284CD4">
        <w:rPr>
          <w:rFonts w:ascii="Garamond" w:hAnsi="Garamond" w:cs="Arial"/>
          <w:sz w:val="24"/>
          <w:szCs w:val="24"/>
        </w:rPr>
        <w:t xml:space="preserve">li altri proventi </w:t>
      </w:r>
      <w:r w:rsidR="00DA5F9F" w:rsidRPr="00284CD4">
        <w:rPr>
          <w:rFonts w:ascii="Garamond" w:hAnsi="Garamond" w:cs="Arial"/>
          <w:sz w:val="24"/>
          <w:szCs w:val="24"/>
        </w:rPr>
        <w:t xml:space="preserve">riferibili a tutte le attività complessivamente esercitate </w:t>
      </w:r>
      <w:r w:rsidR="00307CFA" w:rsidRPr="00284CD4">
        <w:rPr>
          <w:rFonts w:ascii="Garamond" w:hAnsi="Garamond" w:cs="Arial"/>
          <w:sz w:val="24"/>
          <w:szCs w:val="24"/>
        </w:rPr>
        <w:t xml:space="preserve">è di </w:t>
      </w:r>
      <w:r w:rsidR="00DA5F9F" w:rsidRPr="00284CD4">
        <w:rPr>
          <w:rFonts w:ascii="Garamond" w:hAnsi="Garamond" w:cs="Arial"/>
          <w:sz w:val="24"/>
          <w:szCs w:val="24"/>
        </w:rPr>
        <w:t>e</w:t>
      </w:r>
      <w:r w:rsidR="00E50F6A" w:rsidRPr="00284CD4">
        <w:rPr>
          <w:rFonts w:ascii="Garamond" w:hAnsi="Garamond" w:cs="Arial"/>
          <w:sz w:val="24"/>
          <w:szCs w:val="24"/>
        </w:rPr>
        <w:t>uro</w:t>
      </w:r>
      <w:r w:rsidR="00307CFA" w:rsidRPr="00284CD4">
        <w:rPr>
          <w:rFonts w:ascii="Garamond" w:hAnsi="Garamond" w:cs="Arial"/>
          <w:sz w:val="24"/>
          <w:szCs w:val="24"/>
        </w:rPr>
        <w:t xml:space="preserve"> </w:t>
      </w:r>
      <w:r w:rsidR="00AE0DE1">
        <w:rPr>
          <w:rFonts w:ascii="Garamond" w:hAnsi="Garamond" w:cs="Arial"/>
          <w:sz w:val="24"/>
          <w:szCs w:val="24"/>
        </w:rPr>
        <w:t>299</w:t>
      </w:r>
      <w:r w:rsidRPr="00284CD4">
        <w:rPr>
          <w:rFonts w:ascii="Garamond" w:hAnsi="Garamond" w:cs="Arial"/>
          <w:sz w:val="24"/>
          <w:szCs w:val="24"/>
        </w:rPr>
        <w:t>.</w:t>
      </w:r>
      <w:r w:rsidR="00AE0DE1">
        <w:rPr>
          <w:rFonts w:ascii="Garamond" w:hAnsi="Garamond" w:cs="Arial"/>
          <w:sz w:val="24"/>
          <w:szCs w:val="24"/>
        </w:rPr>
        <w:t>957.</w:t>
      </w:r>
    </w:p>
    <w:p w14:paraId="3F17916F" w14:textId="77777777" w:rsidR="00B67609" w:rsidRPr="00284CD4" w:rsidRDefault="00B67609" w:rsidP="00C4747C">
      <w:pPr>
        <w:pStyle w:val="Titolo2"/>
        <w:shd w:val="clear" w:color="auto" w:fill="D0CECE" w:themeFill="background2" w:themeFillShade="E6"/>
        <w:rPr>
          <w:rFonts w:asciiTheme="majorHAnsi" w:hAnsiTheme="majorHAnsi" w:cs="Calibri Light (Titoli)"/>
          <w:smallCaps/>
          <w:color w:val="1F3864" w:themeColor="accent1" w:themeShade="80"/>
        </w:rPr>
      </w:pPr>
      <w:bookmarkStart w:id="19" w:name="TIT_002_00196_001"/>
      <w:r w:rsidRPr="00284CD4">
        <w:rPr>
          <w:rFonts w:asciiTheme="majorHAnsi" w:hAnsiTheme="majorHAnsi" w:cs="Calibri Light (Titoli)"/>
          <w:smallCaps/>
          <w:color w:val="1F3864" w:themeColor="accent1" w:themeShade="80"/>
          <w:highlight w:val="lightGray"/>
        </w:rPr>
        <w:t>Oneri della produzione</w:t>
      </w:r>
      <w:bookmarkEnd w:id="19"/>
    </w:p>
    <w:p w14:paraId="06331370" w14:textId="77777777" w:rsidR="00B67609" w:rsidRPr="00284CD4" w:rsidRDefault="00B67609" w:rsidP="00B67609">
      <w:pPr>
        <w:rPr>
          <w:rFonts w:ascii="Garamond" w:hAnsi="Garamond" w:cs="Arial"/>
          <w:sz w:val="24"/>
          <w:szCs w:val="24"/>
        </w:rPr>
      </w:pPr>
      <w:bookmarkStart w:id="20" w:name="TXT_00398_00001_001"/>
      <w:r w:rsidRPr="00284CD4">
        <w:rPr>
          <w:rFonts w:ascii="Garamond" w:hAnsi="Garamond" w:cs="Arial"/>
          <w:sz w:val="24"/>
          <w:szCs w:val="24"/>
        </w:rPr>
        <w:t xml:space="preserve">Gli oneri sono imputati per competenza e secondo natura, al netto dei resi, abbuoni, sconti e premi, nel rispetto del principio di correlazione con le dirette componenti positive. Essi sono iscritti nelle rispettive voci secondo quanto previsto dal principio contabile OIC 12. Per quanto riguarda gli oneri per la produzione di servizi, i relativi costi sono iscritti </w:t>
      </w:r>
      <w:r w:rsidR="00182589" w:rsidRPr="00284CD4">
        <w:rPr>
          <w:rFonts w:ascii="Garamond" w:hAnsi="Garamond" w:cs="Arial"/>
          <w:sz w:val="24"/>
          <w:szCs w:val="24"/>
        </w:rPr>
        <w:t>al verificarsi de</w:t>
      </w:r>
      <w:r w:rsidRPr="00284CD4">
        <w:rPr>
          <w:rFonts w:ascii="Garamond" w:hAnsi="Garamond" w:cs="Arial"/>
          <w:sz w:val="24"/>
          <w:szCs w:val="24"/>
        </w:rPr>
        <w:t>l passaggio sostanziale</w:t>
      </w:r>
      <w:r w:rsidR="00FC233A" w:rsidRPr="00284CD4">
        <w:rPr>
          <w:rFonts w:ascii="Garamond" w:hAnsi="Garamond" w:cs="Arial"/>
          <w:sz w:val="24"/>
          <w:szCs w:val="24"/>
        </w:rPr>
        <w:t xml:space="preserve"> (assumendo quale parametro generale di riferimento</w:t>
      </w:r>
      <w:r w:rsidR="00182589" w:rsidRPr="00284CD4">
        <w:rPr>
          <w:rFonts w:ascii="Garamond" w:hAnsi="Garamond" w:cs="Arial"/>
          <w:sz w:val="24"/>
          <w:szCs w:val="24"/>
        </w:rPr>
        <w:t xml:space="preserve"> il trasferimento dei rischi e dei benefici)</w:t>
      </w:r>
      <w:r w:rsidRPr="00284CD4">
        <w:rPr>
          <w:rFonts w:ascii="Garamond" w:hAnsi="Garamond" w:cs="Arial"/>
          <w:sz w:val="24"/>
          <w:szCs w:val="24"/>
        </w:rPr>
        <w:t xml:space="preserve"> e non formale del titolo di proprietà</w:t>
      </w:r>
      <w:r w:rsidR="00FC233A" w:rsidRPr="00284CD4">
        <w:rPr>
          <w:rFonts w:ascii="Garamond" w:hAnsi="Garamond" w:cs="Arial"/>
          <w:sz w:val="24"/>
          <w:szCs w:val="24"/>
        </w:rPr>
        <w:t>.</w:t>
      </w:r>
      <w:r w:rsidRPr="00284CD4">
        <w:rPr>
          <w:rFonts w:ascii="Garamond" w:hAnsi="Garamond" w:cs="Arial"/>
          <w:sz w:val="24"/>
          <w:szCs w:val="24"/>
        </w:rPr>
        <w:t xml:space="preserve">  Nel caso di acquisto di servizi, i relativi costi sono iscritti quando il servizio è stato ricevuto, ovvero quando la prestazione si è conclusa, mentre, in presenza di prestazioni di servizi continuative, i relativi costi sono iscritti per la </w:t>
      </w:r>
      <w:r w:rsidR="00FC233A" w:rsidRPr="00284CD4">
        <w:rPr>
          <w:rFonts w:ascii="Garamond" w:hAnsi="Garamond" w:cs="Arial"/>
          <w:sz w:val="24"/>
          <w:szCs w:val="24"/>
        </w:rPr>
        <w:t xml:space="preserve">sola </w:t>
      </w:r>
      <w:r w:rsidRPr="00284CD4">
        <w:rPr>
          <w:rFonts w:ascii="Garamond" w:hAnsi="Garamond" w:cs="Arial"/>
          <w:sz w:val="24"/>
          <w:szCs w:val="24"/>
        </w:rPr>
        <w:t>quota maturata.</w:t>
      </w:r>
      <w:bookmarkEnd w:id="20"/>
      <w:r w:rsidRPr="00284CD4">
        <w:rPr>
          <w:rFonts w:ascii="Garamond" w:hAnsi="Garamond" w:cs="Arial"/>
          <w:sz w:val="24"/>
          <w:szCs w:val="24"/>
        </w:rPr>
        <w:t xml:space="preserve"> </w:t>
      </w:r>
    </w:p>
    <w:p w14:paraId="707D676E" w14:textId="77777777" w:rsidR="00B67609" w:rsidRPr="00284CD4" w:rsidRDefault="00B67609" w:rsidP="00C4747C">
      <w:pPr>
        <w:pStyle w:val="Titolo2"/>
        <w:shd w:val="clear" w:color="auto" w:fill="D0CECE" w:themeFill="background2" w:themeFillShade="E6"/>
        <w:rPr>
          <w:rFonts w:asciiTheme="majorHAnsi" w:hAnsiTheme="majorHAnsi" w:cstheme="majorHAnsi"/>
          <w:smallCaps/>
          <w:color w:val="1F3864" w:themeColor="accent1" w:themeShade="80"/>
        </w:rPr>
      </w:pPr>
      <w:bookmarkStart w:id="21" w:name="TIT_002_00198_001"/>
      <w:r w:rsidRPr="00284CD4">
        <w:rPr>
          <w:rFonts w:asciiTheme="majorHAnsi" w:hAnsiTheme="majorHAnsi" w:cstheme="majorHAnsi"/>
          <w:smallCaps/>
          <w:color w:val="1F3864" w:themeColor="accent1" w:themeShade="80"/>
          <w:highlight w:val="lightGray"/>
        </w:rPr>
        <w:t>Proventi e oneri finanziari</w:t>
      </w:r>
      <w:bookmarkEnd w:id="21"/>
    </w:p>
    <w:p w14:paraId="15F5EC90" w14:textId="77777777" w:rsidR="00B67609" w:rsidRPr="00284CD4" w:rsidRDefault="00B67609" w:rsidP="00B67609">
      <w:pPr>
        <w:rPr>
          <w:rFonts w:ascii="Garamond" w:hAnsi="Garamond" w:cs="Arial"/>
          <w:sz w:val="24"/>
          <w:szCs w:val="24"/>
        </w:rPr>
      </w:pPr>
      <w:bookmarkStart w:id="22" w:name="TXT_00278_00001_001"/>
      <w:r w:rsidRPr="00284CD4">
        <w:rPr>
          <w:rFonts w:ascii="Garamond" w:hAnsi="Garamond" w:cs="Arial"/>
          <w:sz w:val="24"/>
          <w:szCs w:val="24"/>
        </w:rPr>
        <w:t>I proventi e gli oneri finanziari sono iscritti per competenza in relazione alla quota maturata nell’esercizio.</w:t>
      </w:r>
      <w:bookmarkEnd w:id="22"/>
      <w:r w:rsidRPr="00284CD4">
        <w:rPr>
          <w:rFonts w:ascii="Garamond" w:hAnsi="Garamond" w:cs="Arial"/>
          <w:sz w:val="24"/>
          <w:szCs w:val="24"/>
        </w:rPr>
        <w:t xml:space="preserve"> </w:t>
      </w:r>
    </w:p>
    <w:p w14:paraId="1680FEB2" w14:textId="77777777" w:rsidR="00284353" w:rsidRPr="00284CD4" w:rsidRDefault="00284353" w:rsidP="00F17AB4">
      <w:pPr>
        <w:rPr>
          <w:rFonts w:ascii="Garamond" w:hAnsi="Garamond" w:cs="Arial"/>
          <w:sz w:val="24"/>
          <w:szCs w:val="24"/>
        </w:rPr>
      </w:pPr>
      <w:r w:rsidRPr="00284CD4">
        <w:rPr>
          <w:rFonts w:ascii="Garamond" w:hAnsi="Garamond" w:cs="Arial"/>
          <w:sz w:val="24"/>
          <w:szCs w:val="24"/>
        </w:rPr>
        <w:t xml:space="preserve">Non sussistono proventi da partecipazioni di cui all'art. 2425, n. 15 del </w:t>
      </w:r>
      <w:r w:rsidR="00A71B2E" w:rsidRPr="00284CD4">
        <w:rPr>
          <w:rFonts w:ascii="Garamond" w:hAnsi="Garamond" w:cs="Arial"/>
          <w:sz w:val="24"/>
          <w:szCs w:val="24"/>
        </w:rPr>
        <w:t>Codice Civile</w:t>
      </w:r>
      <w:r w:rsidRPr="00284CD4">
        <w:rPr>
          <w:rFonts w:ascii="Garamond" w:hAnsi="Garamond" w:cs="Arial"/>
          <w:sz w:val="24"/>
          <w:szCs w:val="24"/>
        </w:rPr>
        <w:t xml:space="preserve">. </w:t>
      </w:r>
    </w:p>
    <w:p w14:paraId="6DB7B6D9" w14:textId="77777777" w:rsidR="004A02DF" w:rsidRPr="00284CD4" w:rsidRDefault="004A02DF" w:rsidP="00C4747C">
      <w:pPr>
        <w:pStyle w:val="Titolo1"/>
        <w:shd w:val="clear" w:color="auto" w:fill="D0CECE" w:themeFill="background2" w:themeFillShade="E6"/>
        <w:rPr>
          <w:rFonts w:asciiTheme="majorHAnsi" w:hAnsiTheme="majorHAnsi" w:cs="Calibri Light (Titoli)"/>
          <w:smallCaps/>
          <w:color w:val="1F3864" w:themeColor="accent1" w:themeShade="80"/>
          <w:sz w:val="24"/>
          <w:szCs w:val="24"/>
        </w:rPr>
      </w:pPr>
      <w:r w:rsidRPr="00284CD4">
        <w:rPr>
          <w:rFonts w:asciiTheme="majorHAnsi" w:hAnsiTheme="majorHAnsi" w:cs="Calibri Light (Titoli)"/>
          <w:smallCaps/>
          <w:color w:val="1F3864" w:themeColor="accent1" w:themeShade="80"/>
          <w:sz w:val="24"/>
          <w:szCs w:val="24"/>
        </w:rPr>
        <w:t>Suddivisione interessi ed altri oneri finanziari</w:t>
      </w:r>
    </w:p>
    <w:p w14:paraId="3BEE87E9" w14:textId="77777777" w:rsidR="00284353" w:rsidRPr="00284CD4" w:rsidRDefault="00284353" w:rsidP="00F17AB4">
      <w:pPr>
        <w:rPr>
          <w:rFonts w:ascii="Garamond" w:hAnsi="Garamond" w:cs="Arial"/>
          <w:sz w:val="24"/>
          <w:szCs w:val="24"/>
        </w:rPr>
      </w:pPr>
      <w:r w:rsidRPr="00284CD4">
        <w:rPr>
          <w:rFonts w:ascii="Garamond" w:hAnsi="Garamond" w:cs="Arial"/>
          <w:sz w:val="24"/>
          <w:szCs w:val="24"/>
        </w:rPr>
        <w:t xml:space="preserve">Nel seguente prospetto si dà evidenza degli interessi e degli altri oneri finanziari di cui all'art. 2425, n. 17 del </w:t>
      </w:r>
      <w:r w:rsidR="00A71B2E" w:rsidRPr="00284CD4">
        <w:rPr>
          <w:rFonts w:ascii="Garamond" w:hAnsi="Garamond" w:cs="Arial"/>
          <w:sz w:val="24"/>
          <w:szCs w:val="24"/>
        </w:rPr>
        <w:t>Codice Civile</w:t>
      </w:r>
      <w:r w:rsidRPr="00284CD4">
        <w:rPr>
          <w:rFonts w:ascii="Garamond" w:hAnsi="Garamond" w:cs="Arial"/>
          <w:sz w:val="24"/>
          <w:szCs w:val="24"/>
        </w:rPr>
        <w:t xml:space="preserve">, con specifica suddivisione tra quelli relativi a prestiti obbligazionari, ai debiti verso banche e </w:t>
      </w:r>
      <w:r w:rsidR="00C403DD" w:rsidRPr="00284CD4">
        <w:rPr>
          <w:rFonts w:ascii="Garamond" w:hAnsi="Garamond" w:cs="Arial"/>
          <w:sz w:val="24"/>
          <w:szCs w:val="24"/>
        </w:rPr>
        <w:t>ad</w:t>
      </w:r>
      <w:r w:rsidRPr="00284CD4">
        <w:rPr>
          <w:rFonts w:ascii="Garamond" w:hAnsi="Garamond" w:cs="Arial"/>
          <w:sz w:val="24"/>
          <w:szCs w:val="24"/>
        </w:rPr>
        <w:t xml:space="preserve"> altre fattispecie. </w:t>
      </w: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2104"/>
        <w:gridCol w:w="1943"/>
        <w:gridCol w:w="1457"/>
        <w:gridCol w:w="1457"/>
        <w:gridCol w:w="1457"/>
        <w:gridCol w:w="1453"/>
      </w:tblGrid>
      <w:tr w:rsidR="00AB11F9" w:rsidRPr="00AB11F9" w14:paraId="3BFF3682" w14:textId="77777777" w:rsidTr="000965F6">
        <w:trPr>
          <w:tblHeader/>
        </w:trPr>
        <w:tc>
          <w:tcPr>
            <w:tcW w:w="1066" w:type="pct"/>
            <w:tcBorders>
              <w:top w:val="single" w:sz="12" w:space="0" w:color="000000"/>
              <w:bottom w:val="single" w:sz="12" w:space="0" w:color="000000"/>
            </w:tcBorders>
            <w:shd w:val="clear" w:color="auto" w:fill="D9E2F3" w:themeFill="accent1" w:themeFillTint="33"/>
            <w:vAlign w:val="center"/>
          </w:tcPr>
          <w:p w14:paraId="48E0D0D5" w14:textId="77777777" w:rsidR="00284353" w:rsidRPr="00284CD4" w:rsidRDefault="00284353" w:rsidP="006D0D60">
            <w:pPr>
              <w:pStyle w:val="Tabella"/>
              <w:jc w:val="left"/>
              <w:rPr>
                <w:rFonts w:asciiTheme="minorHAnsi" w:hAnsiTheme="minorHAnsi" w:cstheme="minorHAnsi"/>
                <w:b/>
              </w:rPr>
            </w:pPr>
            <w:r w:rsidRPr="00284CD4">
              <w:rPr>
                <w:rFonts w:asciiTheme="minorHAnsi" w:hAnsiTheme="minorHAnsi" w:cstheme="minorHAnsi"/>
                <w:b/>
              </w:rPr>
              <w:t>Descrizione</w:t>
            </w:r>
          </w:p>
        </w:tc>
        <w:tc>
          <w:tcPr>
            <w:tcW w:w="984" w:type="pct"/>
            <w:tcBorders>
              <w:top w:val="single" w:sz="12" w:space="0" w:color="000000"/>
              <w:bottom w:val="single" w:sz="12" w:space="0" w:color="000000"/>
            </w:tcBorders>
            <w:shd w:val="clear" w:color="auto" w:fill="D9E2F3" w:themeFill="accent1" w:themeFillTint="33"/>
            <w:vAlign w:val="center"/>
          </w:tcPr>
          <w:p w14:paraId="73B85763" w14:textId="77777777" w:rsidR="00284353" w:rsidRPr="00284CD4" w:rsidRDefault="00284353" w:rsidP="006D0D60">
            <w:pPr>
              <w:pStyle w:val="Tabella"/>
              <w:jc w:val="left"/>
              <w:rPr>
                <w:rFonts w:asciiTheme="minorHAnsi" w:hAnsiTheme="minorHAnsi" w:cstheme="minorHAnsi"/>
                <w:b/>
              </w:rPr>
            </w:pPr>
            <w:r w:rsidRPr="00284CD4">
              <w:rPr>
                <w:rFonts w:asciiTheme="minorHAnsi" w:hAnsiTheme="minorHAnsi" w:cstheme="minorHAnsi"/>
                <w:b/>
              </w:rPr>
              <w:t>Dettaglio</w:t>
            </w:r>
          </w:p>
        </w:tc>
        <w:tc>
          <w:tcPr>
            <w:tcW w:w="738" w:type="pct"/>
            <w:tcBorders>
              <w:top w:val="single" w:sz="12" w:space="0" w:color="000000"/>
              <w:bottom w:val="single" w:sz="12" w:space="0" w:color="000000"/>
            </w:tcBorders>
            <w:shd w:val="clear" w:color="auto" w:fill="D9E2F3" w:themeFill="accent1" w:themeFillTint="33"/>
            <w:vAlign w:val="center"/>
          </w:tcPr>
          <w:p w14:paraId="01FD7345" w14:textId="77777777" w:rsidR="00284353" w:rsidRPr="00284CD4" w:rsidRDefault="00284353" w:rsidP="006D0D60">
            <w:pPr>
              <w:pStyle w:val="Tabella"/>
              <w:jc w:val="right"/>
              <w:rPr>
                <w:rFonts w:asciiTheme="minorHAnsi" w:hAnsiTheme="minorHAnsi" w:cstheme="minorHAnsi"/>
                <w:b/>
              </w:rPr>
            </w:pPr>
            <w:r w:rsidRPr="00284CD4">
              <w:rPr>
                <w:rFonts w:asciiTheme="minorHAnsi" w:hAnsiTheme="minorHAnsi" w:cstheme="minorHAnsi"/>
                <w:b/>
              </w:rPr>
              <w:t>Importo</w:t>
            </w:r>
          </w:p>
        </w:tc>
        <w:tc>
          <w:tcPr>
            <w:tcW w:w="738" w:type="pct"/>
            <w:tcBorders>
              <w:top w:val="single" w:sz="12" w:space="0" w:color="000000"/>
              <w:bottom w:val="single" w:sz="12" w:space="0" w:color="000000"/>
            </w:tcBorders>
            <w:shd w:val="clear" w:color="auto" w:fill="D9E2F3" w:themeFill="accent1" w:themeFillTint="33"/>
            <w:vAlign w:val="center"/>
          </w:tcPr>
          <w:p w14:paraId="733BCCBE" w14:textId="77777777" w:rsidR="00284353" w:rsidRPr="00284CD4" w:rsidRDefault="00284353" w:rsidP="006D0D60">
            <w:pPr>
              <w:pStyle w:val="Tabella"/>
              <w:jc w:val="right"/>
              <w:rPr>
                <w:rFonts w:asciiTheme="minorHAnsi" w:hAnsiTheme="minorHAnsi" w:cstheme="minorHAnsi"/>
                <w:b/>
              </w:rPr>
            </w:pPr>
            <w:r w:rsidRPr="00284CD4">
              <w:rPr>
                <w:rFonts w:asciiTheme="minorHAnsi" w:hAnsiTheme="minorHAnsi" w:cstheme="minorHAnsi"/>
                <w:b/>
              </w:rPr>
              <w:t>Relativi a prestiti obbligazionari</w:t>
            </w:r>
          </w:p>
        </w:tc>
        <w:tc>
          <w:tcPr>
            <w:tcW w:w="738" w:type="pct"/>
            <w:tcBorders>
              <w:top w:val="single" w:sz="12" w:space="0" w:color="000000"/>
              <w:bottom w:val="single" w:sz="12" w:space="0" w:color="000000"/>
            </w:tcBorders>
            <w:shd w:val="clear" w:color="auto" w:fill="D9E2F3" w:themeFill="accent1" w:themeFillTint="33"/>
            <w:vAlign w:val="center"/>
          </w:tcPr>
          <w:p w14:paraId="582A9B72" w14:textId="77777777" w:rsidR="00284353" w:rsidRPr="00284CD4" w:rsidRDefault="00284353" w:rsidP="006D0D60">
            <w:pPr>
              <w:pStyle w:val="Tabella"/>
              <w:jc w:val="right"/>
              <w:rPr>
                <w:rFonts w:asciiTheme="minorHAnsi" w:hAnsiTheme="minorHAnsi" w:cstheme="minorHAnsi"/>
                <w:b/>
              </w:rPr>
            </w:pPr>
            <w:r w:rsidRPr="00284CD4">
              <w:rPr>
                <w:rFonts w:asciiTheme="minorHAnsi" w:hAnsiTheme="minorHAnsi" w:cstheme="minorHAnsi"/>
                <w:b/>
              </w:rPr>
              <w:t>Relativi a debiti verso le banche</w:t>
            </w:r>
          </w:p>
        </w:tc>
        <w:tc>
          <w:tcPr>
            <w:tcW w:w="736" w:type="pct"/>
            <w:tcBorders>
              <w:top w:val="single" w:sz="12" w:space="0" w:color="000000"/>
              <w:bottom w:val="single" w:sz="12" w:space="0" w:color="000000"/>
            </w:tcBorders>
            <w:shd w:val="clear" w:color="auto" w:fill="D9E2F3" w:themeFill="accent1" w:themeFillTint="33"/>
            <w:vAlign w:val="center"/>
          </w:tcPr>
          <w:p w14:paraId="759A5015" w14:textId="77777777" w:rsidR="00284353" w:rsidRPr="00284CD4" w:rsidRDefault="00DA5F9F" w:rsidP="006D0D60">
            <w:pPr>
              <w:pStyle w:val="Tabella"/>
              <w:jc w:val="right"/>
              <w:rPr>
                <w:rFonts w:asciiTheme="minorHAnsi" w:hAnsiTheme="minorHAnsi" w:cstheme="minorHAnsi"/>
                <w:b/>
              </w:rPr>
            </w:pPr>
            <w:r w:rsidRPr="00284CD4">
              <w:rPr>
                <w:rFonts w:asciiTheme="minorHAnsi" w:hAnsiTheme="minorHAnsi" w:cstheme="minorHAnsi"/>
                <w:b/>
              </w:rPr>
              <w:t>Relativi ad a</w:t>
            </w:r>
            <w:r w:rsidR="00284353" w:rsidRPr="00284CD4">
              <w:rPr>
                <w:rFonts w:asciiTheme="minorHAnsi" w:hAnsiTheme="minorHAnsi" w:cstheme="minorHAnsi"/>
                <w:b/>
              </w:rPr>
              <w:t>ltr</w:t>
            </w:r>
            <w:r w:rsidRPr="00284CD4">
              <w:rPr>
                <w:rFonts w:asciiTheme="minorHAnsi" w:hAnsiTheme="minorHAnsi" w:cstheme="minorHAnsi"/>
                <w:b/>
              </w:rPr>
              <w:t>e fattispecie</w:t>
            </w:r>
          </w:p>
        </w:tc>
      </w:tr>
      <w:tr w:rsidR="00AB11F9" w:rsidRPr="00AB11F9" w14:paraId="32896730" w14:textId="77777777" w:rsidTr="00182589">
        <w:tc>
          <w:tcPr>
            <w:tcW w:w="1066" w:type="pct"/>
            <w:tcBorders>
              <w:top w:val="single" w:sz="12" w:space="0" w:color="000000"/>
              <w:bottom w:val="single" w:sz="6" w:space="0" w:color="000000"/>
            </w:tcBorders>
            <w:shd w:val="clear" w:color="auto" w:fill="F1F1F1"/>
            <w:vAlign w:val="center"/>
          </w:tcPr>
          <w:p w14:paraId="48DADCE3" w14:textId="77777777" w:rsidR="00284353" w:rsidRPr="00284CD4" w:rsidRDefault="00284353" w:rsidP="00284353">
            <w:pPr>
              <w:pStyle w:val="Tabella"/>
              <w:jc w:val="left"/>
              <w:rPr>
                <w:rFonts w:asciiTheme="minorHAnsi" w:hAnsiTheme="minorHAnsi" w:cstheme="minorHAnsi"/>
                <w:i/>
              </w:rPr>
            </w:pPr>
            <w:r w:rsidRPr="00284CD4">
              <w:rPr>
                <w:rFonts w:asciiTheme="minorHAnsi" w:hAnsiTheme="minorHAnsi" w:cstheme="minorHAnsi"/>
                <w:i/>
              </w:rPr>
              <w:t>verso altri</w:t>
            </w:r>
          </w:p>
        </w:tc>
        <w:tc>
          <w:tcPr>
            <w:tcW w:w="984" w:type="pct"/>
            <w:tcBorders>
              <w:top w:val="single" w:sz="12" w:space="0" w:color="000000"/>
              <w:bottom w:val="single" w:sz="6" w:space="0" w:color="000000"/>
            </w:tcBorders>
            <w:shd w:val="clear" w:color="auto" w:fill="F1F1F1"/>
            <w:vAlign w:val="center"/>
          </w:tcPr>
          <w:p w14:paraId="0F58CB22" w14:textId="77777777" w:rsidR="00284353" w:rsidRPr="00284CD4" w:rsidRDefault="00284353" w:rsidP="00284353">
            <w:pPr>
              <w:pStyle w:val="Tabella"/>
              <w:jc w:val="left"/>
              <w:rPr>
                <w:rFonts w:asciiTheme="minorHAnsi" w:hAnsiTheme="minorHAnsi" w:cstheme="minorHAnsi"/>
                <w:i/>
              </w:rPr>
            </w:pPr>
          </w:p>
        </w:tc>
        <w:tc>
          <w:tcPr>
            <w:tcW w:w="738" w:type="pct"/>
            <w:tcBorders>
              <w:top w:val="single" w:sz="12" w:space="0" w:color="000000"/>
              <w:bottom w:val="single" w:sz="6" w:space="0" w:color="000000"/>
            </w:tcBorders>
            <w:shd w:val="clear" w:color="auto" w:fill="F1F1F1"/>
            <w:vAlign w:val="center"/>
          </w:tcPr>
          <w:p w14:paraId="5C758295" w14:textId="77777777" w:rsidR="00284353" w:rsidRPr="00284CD4" w:rsidRDefault="00284353" w:rsidP="00284353">
            <w:pPr>
              <w:pStyle w:val="Tabella"/>
              <w:jc w:val="right"/>
              <w:rPr>
                <w:rFonts w:asciiTheme="minorHAnsi" w:hAnsiTheme="minorHAnsi" w:cstheme="minorHAnsi"/>
                <w:i/>
              </w:rPr>
            </w:pPr>
          </w:p>
        </w:tc>
        <w:tc>
          <w:tcPr>
            <w:tcW w:w="738" w:type="pct"/>
            <w:tcBorders>
              <w:top w:val="single" w:sz="12" w:space="0" w:color="000000"/>
              <w:bottom w:val="single" w:sz="6" w:space="0" w:color="000000"/>
            </w:tcBorders>
            <w:shd w:val="clear" w:color="auto" w:fill="F1F1F1"/>
            <w:vAlign w:val="center"/>
          </w:tcPr>
          <w:p w14:paraId="231F86EA" w14:textId="77777777" w:rsidR="00284353" w:rsidRPr="00284CD4" w:rsidRDefault="00284353" w:rsidP="00284353">
            <w:pPr>
              <w:pStyle w:val="Tabella"/>
              <w:jc w:val="right"/>
              <w:rPr>
                <w:rFonts w:asciiTheme="minorHAnsi" w:hAnsiTheme="minorHAnsi" w:cstheme="minorHAnsi"/>
                <w:i/>
              </w:rPr>
            </w:pPr>
          </w:p>
        </w:tc>
        <w:tc>
          <w:tcPr>
            <w:tcW w:w="738" w:type="pct"/>
            <w:tcBorders>
              <w:top w:val="single" w:sz="12" w:space="0" w:color="000000"/>
              <w:bottom w:val="single" w:sz="6" w:space="0" w:color="000000"/>
            </w:tcBorders>
            <w:shd w:val="clear" w:color="auto" w:fill="F1F1F1"/>
            <w:vAlign w:val="center"/>
          </w:tcPr>
          <w:p w14:paraId="0B87915C" w14:textId="77777777" w:rsidR="00284353" w:rsidRPr="00284CD4" w:rsidRDefault="00284353" w:rsidP="00284353">
            <w:pPr>
              <w:pStyle w:val="Tabella"/>
              <w:jc w:val="right"/>
              <w:rPr>
                <w:rFonts w:asciiTheme="minorHAnsi" w:hAnsiTheme="minorHAnsi" w:cstheme="minorHAnsi"/>
                <w:i/>
              </w:rPr>
            </w:pPr>
          </w:p>
        </w:tc>
        <w:tc>
          <w:tcPr>
            <w:tcW w:w="736" w:type="pct"/>
            <w:tcBorders>
              <w:top w:val="single" w:sz="12" w:space="0" w:color="000000"/>
              <w:bottom w:val="single" w:sz="6" w:space="0" w:color="000000"/>
            </w:tcBorders>
            <w:shd w:val="clear" w:color="auto" w:fill="F1F1F1"/>
            <w:vAlign w:val="center"/>
          </w:tcPr>
          <w:p w14:paraId="6AE01B6F" w14:textId="77777777" w:rsidR="00284353" w:rsidRPr="00284CD4" w:rsidRDefault="00284353" w:rsidP="00284353">
            <w:pPr>
              <w:pStyle w:val="Tabella"/>
              <w:jc w:val="right"/>
              <w:rPr>
                <w:rFonts w:asciiTheme="minorHAnsi" w:hAnsiTheme="minorHAnsi" w:cstheme="minorHAnsi"/>
                <w:i/>
              </w:rPr>
            </w:pPr>
          </w:p>
        </w:tc>
      </w:tr>
      <w:tr w:rsidR="00AB11F9" w:rsidRPr="00AB11F9" w14:paraId="5060AF3F" w14:textId="77777777" w:rsidTr="00182589">
        <w:tc>
          <w:tcPr>
            <w:tcW w:w="1066" w:type="pct"/>
            <w:tcBorders>
              <w:top w:val="single" w:sz="6" w:space="0" w:color="000000"/>
              <w:bottom w:val="single" w:sz="6" w:space="0" w:color="000000"/>
            </w:tcBorders>
            <w:shd w:val="clear" w:color="auto" w:fill="FFFFFF"/>
            <w:vAlign w:val="center"/>
          </w:tcPr>
          <w:p w14:paraId="5C486BA3" w14:textId="77777777" w:rsidR="00284353" w:rsidRPr="00284CD4" w:rsidRDefault="00284353" w:rsidP="00284353">
            <w:pPr>
              <w:pStyle w:val="Tabella"/>
              <w:jc w:val="left"/>
              <w:rPr>
                <w:rFonts w:asciiTheme="minorHAnsi" w:hAnsiTheme="minorHAnsi" w:cstheme="minorHAnsi"/>
              </w:rPr>
            </w:pPr>
          </w:p>
        </w:tc>
        <w:tc>
          <w:tcPr>
            <w:tcW w:w="984" w:type="pct"/>
            <w:tcBorders>
              <w:top w:val="single" w:sz="6" w:space="0" w:color="000000"/>
              <w:bottom w:val="single" w:sz="6" w:space="0" w:color="000000"/>
            </w:tcBorders>
            <w:shd w:val="clear" w:color="auto" w:fill="FFFFFF"/>
            <w:vAlign w:val="center"/>
          </w:tcPr>
          <w:p w14:paraId="615625D4" w14:textId="585899FA" w:rsidR="00284353" w:rsidRPr="00284CD4" w:rsidRDefault="00DC5A97" w:rsidP="00284353">
            <w:pPr>
              <w:pStyle w:val="Tabella"/>
              <w:jc w:val="left"/>
              <w:rPr>
                <w:rFonts w:asciiTheme="minorHAnsi" w:hAnsiTheme="minorHAnsi" w:cstheme="minorHAnsi"/>
              </w:rPr>
            </w:pPr>
            <w:r w:rsidRPr="00284CD4">
              <w:rPr>
                <w:rFonts w:asciiTheme="minorHAnsi" w:hAnsiTheme="minorHAnsi" w:cstheme="minorHAnsi"/>
              </w:rPr>
              <w:t>Interessi passivi bancari</w:t>
            </w:r>
          </w:p>
        </w:tc>
        <w:tc>
          <w:tcPr>
            <w:tcW w:w="738" w:type="pct"/>
            <w:tcBorders>
              <w:top w:val="single" w:sz="6" w:space="0" w:color="000000"/>
              <w:bottom w:val="single" w:sz="6" w:space="0" w:color="000000"/>
            </w:tcBorders>
            <w:shd w:val="clear" w:color="auto" w:fill="FFFFFF"/>
            <w:vAlign w:val="center"/>
          </w:tcPr>
          <w:p w14:paraId="40F61925" w14:textId="0607E130" w:rsidR="00284353" w:rsidRPr="00284CD4" w:rsidRDefault="00DC5A97" w:rsidP="00284353">
            <w:pPr>
              <w:pStyle w:val="Tabella"/>
              <w:jc w:val="right"/>
              <w:rPr>
                <w:rFonts w:asciiTheme="minorHAnsi" w:hAnsiTheme="minorHAnsi" w:cstheme="minorHAnsi"/>
              </w:rPr>
            </w:pPr>
            <w:r w:rsidRPr="00284CD4">
              <w:rPr>
                <w:rFonts w:asciiTheme="minorHAnsi" w:hAnsiTheme="minorHAnsi" w:cstheme="minorHAnsi"/>
              </w:rPr>
              <w:t>1.</w:t>
            </w:r>
            <w:r w:rsidR="00665962" w:rsidRPr="00284CD4">
              <w:rPr>
                <w:rFonts w:asciiTheme="minorHAnsi" w:hAnsiTheme="minorHAnsi" w:cstheme="minorHAnsi"/>
              </w:rPr>
              <w:t>741</w:t>
            </w:r>
          </w:p>
        </w:tc>
        <w:tc>
          <w:tcPr>
            <w:tcW w:w="738" w:type="pct"/>
            <w:tcBorders>
              <w:top w:val="single" w:sz="6" w:space="0" w:color="000000"/>
              <w:bottom w:val="single" w:sz="6" w:space="0" w:color="000000"/>
            </w:tcBorders>
            <w:shd w:val="clear" w:color="auto" w:fill="FFFFFF"/>
            <w:vAlign w:val="center"/>
          </w:tcPr>
          <w:p w14:paraId="3C2F8632" w14:textId="77777777" w:rsidR="00284353" w:rsidRPr="00284CD4" w:rsidRDefault="00284353" w:rsidP="00284353">
            <w:pPr>
              <w:pStyle w:val="Tabella"/>
              <w:jc w:val="right"/>
              <w:rPr>
                <w:rFonts w:asciiTheme="minorHAnsi" w:hAnsiTheme="minorHAnsi" w:cstheme="minorHAnsi"/>
              </w:rPr>
            </w:pPr>
            <w:r w:rsidRPr="00284CD4">
              <w:rPr>
                <w:rFonts w:asciiTheme="minorHAnsi" w:hAnsiTheme="minorHAnsi" w:cstheme="minorHAnsi"/>
              </w:rPr>
              <w:t>-</w:t>
            </w:r>
          </w:p>
        </w:tc>
        <w:tc>
          <w:tcPr>
            <w:tcW w:w="738" w:type="pct"/>
            <w:tcBorders>
              <w:top w:val="single" w:sz="6" w:space="0" w:color="000000"/>
              <w:bottom w:val="single" w:sz="6" w:space="0" w:color="000000"/>
            </w:tcBorders>
            <w:shd w:val="clear" w:color="auto" w:fill="FFFFFF"/>
            <w:vAlign w:val="center"/>
          </w:tcPr>
          <w:p w14:paraId="063BF945" w14:textId="0D6BCF7A" w:rsidR="00284353" w:rsidRPr="00284CD4" w:rsidRDefault="0018641E" w:rsidP="00284353">
            <w:pPr>
              <w:pStyle w:val="Tabella"/>
              <w:jc w:val="right"/>
              <w:rPr>
                <w:rFonts w:asciiTheme="minorHAnsi" w:hAnsiTheme="minorHAnsi" w:cstheme="minorHAnsi"/>
              </w:rPr>
            </w:pPr>
            <w:r w:rsidRPr="00284CD4">
              <w:rPr>
                <w:rFonts w:asciiTheme="minorHAnsi" w:hAnsiTheme="minorHAnsi" w:cstheme="minorHAnsi"/>
              </w:rPr>
              <w:t>227</w:t>
            </w:r>
          </w:p>
        </w:tc>
        <w:tc>
          <w:tcPr>
            <w:tcW w:w="736" w:type="pct"/>
            <w:tcBorders>
              <w:top w:val="single" w:sz="6" w:space="0" w:color="000000"/>
              <w:bottom w:val="single" w:sz="6" w:space="0" w:color="000000"/>
            </w:tcBorders>
            <w:shd w:val="clear" w:color="auto" w:fill="FFFFFF"/>
            <w:vAlign w:val="center"/>
          </w:tcPr>
          <w:p w14:paraId="45D67C05" w14:textId="69D64FFF" w:rsidR="00284353" w:rsidRPr="00284CD4" w:rsidRDefault="0018641E" w:rsidP="00284353">
            <w:pPr>
              <w:pStyle w:val="Tabella"/>
              <w:jc w:val="right"/>
              <w:rPr>
                <w:rFonts w:asciiTheme="minorHAnsi" w:hAnsiTheme="minorHAnsi" w:cstheme="minorHAnsi"/>
              </w:rPr>
            </w:pPr>
            <w:r w:rsidRPr="00284CD4">
              <w:rPr>
                <w:rFonts w:asciiTheme="minorHAnsi" w:hAnsiTheme="minorHAnsi" w:cstheme="minorHAnsi"/>
              </w:rPr>
              <w:t>1.</w:t>
            </w:r>
            <w:r w:rsidR="001F022C" w:rsidRPr="00284CD4">
              <w:rPr>
                <w:rFonts w:asciiTheme="minorHAnsi" w:hAnsiTheme="minorHAnsi" w:cstheme="minorHAnsi"/>
              </w:rPr>
              <w:t>514</w:t>
            </w:r>
          </w:p>
        </w:tc>
      </w:tr>
      <w:tr w:rsidR="00AB11F9" w:rsidRPr="00AB11F9" w14:paraId="77197C3B" w14:textId="77777777" w:rsidTr="00182589">
        <w:tc>
          <w:tcPr>
            <w:tcW w:w="1066" w:type="pct"/>
            <w:tcBorders>
              <w:top w:val="single" w:sz="6" w:space="0" w:color="000000"/>
              <w:bottom w:val="single" w:sz="6" w:space="0" w:color="000000"/>
            </w:tcBorders>
            <w:shd w:val="clear" w:color="auto" w:fill="FFFFFF"/>
            <w:vAlign w:val="center"/>
          </w:tcPr>
          <w:p w14:paraId="282FDF27" w14:textId="77777777" w:rsidR="00284353" w:rsidRPr="00284CD4" w:rsidRDefault="00284353" w:rsidP="00284353">
            <w:pPr>
              <w:pStyle w:val="Tabella"/>
              <w:jc w:val="left"/>
              <w:rPr>
                <w:rFonts w:asciiTheme="minorHAnsi" w:hAnsiTheme="minorHAnsi" w:cstheme="minorHAnsi"/>
              </w:rPr>
            </w:pPr>
          </w:p>
        </w:tc>
        <w:tc>
          <w:tcPr>
            <w:tcW w:w="984" w:type="pct"/>
            <w:tcBorders>
              <w:top w:val="single" w:sz="6" w:space="0" w:color="000000"/>
              <w:bottom w:val="single" w:sz="6" w:space="0" w:color="000000"/>
            </w:tcBorders>
            <w:shd w:val="clear" w:color="auto" w:fill="FFFFFF"/>
            <w:vAlign w:val="center"/>
          </w:tcPr>
          <w:p w14:paraId="4F9097C9" w14:textId="77777777" w:rsidR="00284353" w:rsidRPr="00284CD4" w:rsidRDefault="00284353" w:rsidP="00284353">
            <w:pPr>
              <w:pStyle w:val="Tabella"/>
              <w:jc w:val="left"/>
              <w:rPr>
                <w:rFonts w:asciiTheme="minorHAnsi" w:hAnsiTheme="minorHAnsi" w:cstheme="minorHAnsi"/>
              </w:rPr>
            </w:pPr>
            <w:r w:rsidRPr="00284CD4">
              <w:rPr>
                <w:rFonts w:asciiTheme="minorHAnsi" w:hAnsiTheme="minorHAnsi" w:cstheme="minorHAnsi"/>
              </w:rPr>
              <w:t>Commissione Disponibilità Fondi</w:t>
            </w:r>
          </w:p>
        </w:tc>
        <w:tc>
          <w:tcPr>
            <w:tcW w:w="738" w:type="pct"/>
            <w:tcBorders>
              <w:top w:val="single" w:sz="6" w:space="0" w:color="000000"/>
              <w:bottom w:val="single" w:sz="6" w:space="0" w:color="000000"/>
            </w:tcBorders>
            <w:shd w:val="clear" w:color="auto" w:fill="FFFFFF"/>
            <w:vAlign w:val="center"/>
          </w:tcPr>
          <w:p w14:paraId="791BD1D5" w14:textId="0B60F47D" w:rsidR="00284353" w:rsidRPr="00284CD4" w:rsidRDefault="001F022C" w:rsidP="00284353">
            <w:pPr>
              <w:pStyle w:val="Tabella"/>
              <w:jc w:val="right"/>
              <w:rPr>
                <w:rFonts w:asciiTheme="minorHAnsi" w:hAnsiTheme="minorHAnsi" w:cstheme="minorHAnsi"/>
              </w:rPr>
            </w:pPr>
            <w:r w:rsidRPr="00284CD4">
              <w:rPr>
                <w:rFonts w:asciiTheme="minorHAnsi" w:hAnsiTheme="minorHAnsi" w:cstheme="minorHAnsi"/>
              </w:rPr>
              <w:t>251</w:t>
            </w:r>
          </w:p>
        </w:tc>
        <w:tc>
          <w:tcPr>
            <w:tcW w:w="738" w:type="pct"/>
            <w:tcBorders>
              <w:top w:val="single" w:sz="6" w:space="0" w:color="000000"/>
              <w:bottom w:val="single" w:sz="6" w:space="0" w:color="000000"/>
            </w:tcBorders>
            <w:shd w:val="clear" w:color="auto" w:fill="FFFFFF"/>
            <w:vAlign w:val="center"/>
          </w:tcPr>
          <w:p w14:paraId="3B4DD416" w14:textId="77777777" w:rsidR="00284353" w:rsidRPr="00284CD4" w:rsidRDefault="00284353" w:rsidP="00284353">
            <w:pPr>
              <w:pStyle w:val="Tabella"/>
              <w:jc w:val="right"/>
              <w:rPr>
                <w:rFonts w:asciiTheme="minorHAnsi" w:hAnsiTheme="minorHAnsi" w:cstheme="minorHAnsi"/>
              </w:rPr>
            </w:pPr>
            <w:r w:rsidRPr="00284CD4">
              <w:rPr>
                <w:rFonts w:asciiTheme="minorHAnsi" w:hAnsiTheme="minorHAnsi" w:cstheme="minorHAnsi"/>
              </w:rPr>
              <w:t>-</w:t>
            </w:r>
          </w:p>
        </w:tc>
        <w:tc>
          <w:tcPr>
            <w:tcW w:w="738" w:type="pct"/>
            <w:tcBorders>
              <w:top w:val="single" w:sz="6" w:space="0" w:color="000000"/>
              <w:bottom w:val="single" w:sz="6" w:space="0" w:color="000000"/>
            </w:tcBorders>
            <w:shd w:val="clear" w:color="auto" w:fill="FFFFFF"/>
            <w:vAlign w:val="center"/>
          </w:tcPr>
          <w:p w14:paraId="33CE25A3" w14:textId="3BEEEDC2" w:rsidR="00284353" w:rsidRPr="00284CD4" w:rsidRDefault="00FD25E4" w:rsidP="00284353">
            <w:pPr>
              <w:pStyle w:val="Tabella"/>
              <w:jc w:val="right"/>
              <w:rPr>
                <w:rFonts w:asciiTheme="minorHAnsi" w:hAnsiTheme="minorHAnsi" w:cstheme="minorHAnsi"/>
              </w:rPr>
            </w:pPr>
            <w:r w:rsidRPr="00284CD4">
              <w:rPr>
                <w:rFonts w:asciiTheme="minorHAnsi" w:hAnsiTheme="minorHAnsi" w:cstheme="minorHAnsi"/>
              </w:rPr>
              <w:t>251</w:t>
            </w:r>
          </w:p>
        </w:tc>
        <w:tc>
          <w:tcPr>
            <w:tcW w:w="736" w:type="pct"/>
            <w:tcBorders>
              <w:top w:val="single" w:sz="6" w:space="0" w:color="000000"/>
              <w:bottom w:val="single" w:sz="6" w:space="0" w:color="000000"/>
            </w:tcBorders>
            <w:shd w:val="clear" w:color="auto" w:fill="FFFFFF"/>
            <w:vAlign w:val="center"/>
          </w:tcPr>
          <w:p w14:paraId="0686A94C" w14:textId="77777777" w:rsidR="00284353" w:rsidRPr="00284CD4" w:rsidRDefault="00284353" w:rsidP="00284353">
            <w:pPr>
              <w:pStyle w:val="Tabella"/>
              <w:jc w:val="right"/>
              <w:rPr>
                <w:rFonts w:asciiTheme="minorHAnsi" w:hAnsiTheme="minorHAnsi" w:cstheme="minorHAnsi"/>
              </w:rPr>
            </w:pPr>
            <w:r w:rsidRPr="00284CD4">
              <w:rPr>
                <w:rFonts w:asciiTheme="minorHAnsi" w:hAnsiTheme="minorHAnsi" w:cstheme="minorHAnsi"/>
              </w:rPr>
              <w:t>-</w:t>
            </w:r>
          </w:p>
        </w:tc>
      </w:tr>
      <w:tr w:rsidR="00AB11F9" w:rsidRPr="00AB11F9" w14:paraId="23717F0F" w14:textId="77777777" w:rsidTr="00182589">
        <w:tc>
          <w:tcPr>
            <w:tcW w:w="1066" w:type="pct"/>
            <w:tcBorders>
              <w:top w:val="single" w:sz="6" w:space="0" w:color="000000"/>
              <w:bottom w:val="single" w:sz="6" w:space="0" w:color="000000"/>
            </w:tcBorders>
            <w:shd w:val="clear" w:color="auto" w:fill="FFFFFF"/>
            <w:vAlign w:val="center"/>
          </w:tcPr>
          <w:p w14:paraId="27BFE968" w14:textId="77777777" w:rsidR="00DA5F9F" w:rsidRPr="000465B6" w:rsidRDefault="00DA5F9F" w:rsidP="00284353">
            <w:pPr>
              <w:pStyle w:val="Tabella"/>
              <w:jc w:val="left"/>
              <w:rPr>
                <w:rFonts w:asciiTheme="minorHAnsi" w:hAnsiTheme="minorHAnsi" w:cstheme="minorHAnsi"/>
              </w:rPr>
            </w:pPr>
          </w:p>
        </w:tc>
        <w:tc>
          <w:tcPr>
            <w:tcW w:w="984" w:type="pct"/>
            <w:tcBorders>
              <w:top w:val="single" w:sz="6" w:space="0" w:color="000000"/>
              <w:bottom w:val="single" w:sz="6" w:space="0" w:color="000000"/>
            </w:tcBorders>
            <w:shd w:val="clear" w:color="auto" w:fill="FFFFFF"/>
            <w:vAlign w:val="center"/>
          </w:tcPr>
          <w:p w14:paraId="086A0BEF" w14:textId="77777777" w:rsidR="00DA5F9F" w:rsidRPr="000465B6" w:rsidRDefault="00DA5F9F" w:rsidP="00284353">
            <w:pPr>
              <w:pStyle w:val="Tabella"/>
              <w:jc w:val="left"/>
              <w:rPr>
                <w:rFonts w:asciiTheme="minorHAnsi" w:hAnsiTheme="minorHAnsi" w:cstheme="minorHAnsi"/>
              </w:rPr>
            </w:pPr>
            <w:r w:rsidRPr="000465B6">
              <w:rPr>
                <w:rFonts w:asciiTheme="minorHAnsi" w:hAnsiTheme="minorHAnsi" w:cstheme="minorHAnsi"/>
              </w:rPr>
              <w:t>Commissioni Carte di Credito</w:t>
            </w:r>
          </w:p>
        </w:tc>
        <w:tc>
          <w:tcPr>
            <w:tcW w:w="738" w:type="pct"/>
            <w:tcBorders>
              <w:top w:val="single" w:sz="6" w:space="0" w:color="000000"/>
              <w:bottom w:val="single" w:sz="6" w:space="0" w:color="000000"/>
            </w:tcBorders>
            <w:shd w:val="clear" w:color="auto" w:fill="FFFFFF"/>
            <w:vAlign w:val="center"/>
          </w:tcPr>
          <w:p w14:paraId="6758786F" w14:textId="3ACEBCF8" w:rsidR="00DA5F9F" w:rsidRPr="000465B6" w:rsidRDefault="00FD25E4" w:rsidP="00284353">
            <w:pPr>
              <w:pStyle w:val="Tabella"/>
              <w:jc w:val="right"/>
              <w:rPr>
                <w:rFonts w:asciiTheme="minorHAnsi" w:hAnsiTheme="minorHAnsi" w:cstheme="minorHAnsi"/>
              </w:rPr>
            </w:pPr>
            <w:r w:rsidRPr="000465B6">
              <w:rPr>
                <w:rFonts w:asciiTheme="minorHAnsi" w:hAnsiTheme="minorHAnsi" w:cstheme="minorHAnsi"/>
              </w:rPr>
              <w:t>239</w:t>
            </w:r>
          </w:p>
        </w:tc>
        <w:tc>
          <w:tcPr>
            <w:tcW w:w="738" w:type="pct"/>
            <w:tcBorders>
              <w:top w:val="single" w:sz="6" w:space="0" w:color="000000"/>
              <w:bottom w:val="single" w:sz="6" w:space="0" w:color="000000"/>
            </w:tcBorders>
            <w:shd w:val="clear" w:color="auto" w:fill="FFFFFF"/>
            <w:vAlign w:val="center"/>
          </w:tcPr>
          <w:p w14:paraId="48112566" w14:textId="77777777" w:rsidR="00DA5F9F" w:rsidRPr="000465B6" w:rsidRDefault="00915A1D" w:rsidP="00284353">
            <w:pPr>
              <w:pStyle w:val="Tabella"/>
              <w:jc w:val="right"/>
              <w:rPr>
                <w:rFonts w:asciiTheme="minorHAnsi" w:hAnsiTheme="minorHAnsi" w:cstheme="minorHAnsi"/>
              </w:rPr>
            </w:pPr>
            <w:r w:rsidRPr="000465B6">
              <w:rPr>
                <w:rFonts w:asciiTheme="minorHAnsi" w:hAnsiTheme="minorHAnsi" w:cstheme="minorHAnsi"/>
              </w:rPr>
              <w:t>-</w:t>
            </w:r>
          </w:p>
        </w:tc>
        <w:tc>
          <w:tcPr>
            <w:tcW w:w="738" w:type="pct"/>
            <w:tcBorders>
              <w:top w:val="single" w:sz="6" w:space="0" w:color="000000"/>
              <w:bottom w:val="single" w:sz="6" w:space="0" w:color="000000"/>
            </w:tcBorders>
            <w:shd w:val="clear" w:color="auto" w:fill="FFFFFF"/>
            <w:vAlign w:val="center"/>
          </w:tcPr>
          <w:p w14:paraId="54D4832F" w14:textId="77777777" w:rsidR="00DA5F9F" w:rsidRPr="000465B6" w:rsidRDefault="00915A1D" w:rsidP="00284353">
            <w:pPr>
              <w:pStyle w:val="Tabella"/>
              <w:jc w:val="right"/>
              <w:rPr>
                <w:rFonts w:asciiTheme="minorHAnsi" w:hAnsiTheme="minorHAnsi" w:cstheme="minorHAnsi"/>
              </w:rPr>
            </w:pPr>
            <w:r w:rsidRPr="000465B6">
              <w:rPr>
                <w:rFonts w:asciiTheme="minorHAnsi" w:hAnsiTheme="minorHAnsi" w:cstheme="minorHAnsi"/>
              </w:rPr>
              <w:t>-</w:t>
            </w:r>
          </w:p>
        </w:tc>
        <w:tc>
          <w:tcPr>
            <w:tcW w:w="736" w:type="pct"/>
            <w:tcBorders>
              <w:top w:val="single" w:sz="6" w:space="0" w:color="000000"/>
              <w:bottom w:val="single" w:sz="6" w:space="0" w:color="000000"/>
            </w:tcBorders>
            <w:shd w:val="clear" w:color="auto" w:fill="FFFFFF"/>
            <w:vAlign w:val="center"/>
          </w:tcPr>
          <w:p w14:paraId="77B986B3" w14:textId="743E4274" w:rsidR="00DA5F9F" w:rsidRPr="000465B6" w:rsidRDefault="00FD25E4" w:rsidP="00284353">
            <w:pPr>
              <w:pStyle w:val="Tabella"/>
              <w:jc w:val="right"/>
              <w:rPr>
                <w:rFonts w:asciiTheme="minorHAnsi" w:hAnsiTheme="minorHAnsi" w:cstheme="minorHAnsi"/>
              </w:rPr>
            </w:pPr>
            <w:r w:rsidRPr="000465B6">
              <w:rPr>
                <w:rFonts w:asciiTheme="minorHAnsi" w:hAnsiTheme="minorHAnsi" w:cstheme="minorHAnsi"/>
              </w:rPr>
              <w:t>239</w:t>
            </w:r>
          </w:p>
        </w:tc>
      </w:tr>
      <w:tr w:rsidR="00AB11F9" w:rsidRPr="00AB11F9" w14:paraId="4F03E5C9" w14:textId="77777777" w:rsidTr="00182589">
        <w:tc>
          <w:tcPr>
            <w:tcW w:w="1066" w:type="pct"/>
            <w:tcBorders>
              <w:top w:val="single" w:sz="6" w:space="0" w:color="000000"/>
              <w:bottom w:val="single" w:sz="6" w:space="0" w:color="000000"/>
            </w:tcBorders>
            <w:shd w:val="clear" w:color="auto" w:fill="FFFFFF"/>
            <w:vAlign w:val="center"/>
          </w:tcPr>
          <w:p w14:paraId="54242A01" w14:textId="77777777" w:rsidR="00284353" w:rsidRPr="00284CD4" w:rsidRDefault="00284353" w:rsidP="00284353">
            <w:pPr>
              <w:pStyle w:val="Tabella"/>
              <w:jc w:val="left"/>
              <w:rPr>
                <w:rFonts w:asciiTheme="minorHAnsi" w:hAnsiTheme="minorHAnsi" w:cstheme="minorHAnsi"/>
              </w:rPr>
            </w:pPr>
          </w:p>
        </w:tc>
        <w:tc>
          <w:tcPr>
            <w:tcW w:w="984" w:type="pct"/>
            <w:tcBorders>
              <w:top w:val="single" w:sz="6" w:space="0" w:color="000000"/>
              <w:bottom w:val="single" w:sz="6" w:space="0" w:color="000000"/>
            </w:tcBorders>
            <w:shd w:val="clear" w:color="auto" w:fill="FFFFFF"/>
            <w:vAlign w:val="center"/>
          </w:tcPr>
          <w:p w14:paraId="0A6C541D" w14:textId="77777777" w:rsidR="00284353" w:rsidRPr="00284CD4" w:rsidRDefault="00284353" w:rsidP="00284353">
            <w:pPr>
              <w:pStyle w:val="Tabella"/>
              <w:jc w:val="left"/>
              <w:rPr>
                <w:rFonts w:asciiTheme="minorHAnsi" w:hAnsiTheme="minorHAnsi" w:cstheme="minorHAnsi"/>
              </w:rPr>
            </w:pPr>
            <w:r w:rsidRPr="00284CD4">
              <w:rPr>
                <w:rFonts w:asciiTheme="minorHAnsi" w:hAnsiTheme="minorHAnsi" w:cstheme="minorHAnsi"/>
              </w:rPr>
              <w:t>Inter.pass.per dilaz. pagamento imposte</w:t>
            </w:r>
          </w:p>
        </w:tc>
        <w:tc>
          <w:tcPr>
            <w:tcW w:w="738" w:type="pct"/>
            <w:tcBorders>
              <w:top w:val="single" w:sz="6" w:space="0" w:color="000000"/>
              <w:bottom w:val="single" w:sz="6" w:space="0" w:color="000000"/>
            </w:tcBorders>
            <w:shd w:val="clear" w:color="auto" w:fill="FFFFFF"/>
            <w:vAlign w:val="center"/>
          </w:tcPr>
          <w:p w14:paraId="78E397A7" w14:textId="2CB16F20" w:rsidR="00284353" w:rsidRPr="00284CD4" w:rsidRDefault="00FD25E4" w:rsidP="00284353">
            <w:pPr>
              <w:pStyle w:val="Tabella"/>
              <w:jc w:val="right"/>
              <w:rPr>
                <w:rFonts w:asciiTheme="minorHAnsi" w:hAnsiTheme="minorHAnsi" w:cstheme="minorHAnsi"/>
              </w:rPr>
            </w:pPr>
            <w:r w:rsidRPr="00284CD4">
              <w:rPr>
                <w:rFonts w:asciiTheme="minorHAnsi" w:hAnsiTheme="minorHAnsi" w:cstheme="minorHAnsi"/>
              </w:rPr>
              <w:t>91</w:t>
            </w:r>
          </w:p>
        </w:tc>
        <w:tc>
          <w:tcPr>
            <w:tcW w:w="738" w:type="pct"/>
            <w:tcBorders>
              <w:top w:val="single" w:sz="6" w:space="0" w:color="000000"/>
              <w:bottom w:val="single" w:sz="6" w:space="0" w:color="000000"/>
            </w:tcBorders>
            <w:shd w:val="clear" w:color="auto" w:fill="FFFFFF"/>
            <w:vAlign w:val="center"/>
          </w:tcPr>
          <w:p w14:paraId="4E3DC792" w14:textId="77777777" w:rsidR="00284353" w:rsidRPr="00284CD4" w:rsidRDefault="00284353" w:rsidP="00284353">
            <w:pPr>
              <w:pStyle w:val="Tabella"/>
              <w:jc w:val="right"/>
              <w:rPr>
                <w:rFonts w:asciiTheme="minorHAnsi" w:hAnsiTheme="minorHAnsi" w:cstheme="minorHAnsi"/>
              </w:rPr>
            </w:pPr>
            <w:r w:rsidRPr="00284CD4">
              <w:rPr>
                <w:rFonts w:asciiTheme="minorHAnsi" w:hAnsiTheme="minorHAnsi" w:cstheme="minorHAnsi"/>
              </w:rPr>
              <w:t>-</w:t>
            </w:r>
          </w:p>
        </w:tc>
        <w:tc>
          <w:tcPr>
            <w:tcW w:w="738" w:type="pct"/>
            <w:tcBorders>
              <w:top w:val="single" w:sz="6" w:space="0" w:color="000000"/>
              <w:bottom w:val="single" w:sz="6" w:space="0" w:color="000000"/>
            </w:tcBorders>
            <w:shd w:val="clear" w:color="auto" w:fill="FFFFFF"/>
            <w:vAlign w:val="center"/>
          </w:tcPr>
          <w:p w14:paraId="331E0714" w14:textId="19DC9D1B" w:rsidR="00284353" w:rsidRPr="00284CD4" w:rsidRDefault="00A71885" w:rsidP="00284353">
            <w:pPr>
              <w:pStyle w:val="Tabella"/>
              <w:jc w:val="right"/>
              <w:rPr>
                <w:rFonts w:asciiTheme="minorHAnsi" w:hAnsiTheme="minorHAnsi" w:cstheme="minorHAnsi"/>
              </w:rPr>
            </w:pPr>
            <w:r w:rsidRPr="00284CD4">
              <w:rPr>
                <w:rFonts w:asciiTheme="minorHAnsi" w:hAnsiTheme="minorHAnsi" w:cstheme="minorHAnsi"/>
              </w:rPr>
              <w:t>-</w:t>
            </w:r>
          </w:p>
        </w:tc>
        <w:tc>
          <w:tcPr>
            <w:tcW w:w="736" w:type="pct"/>
            <w:tcBorders>
              <w:top w:val="single" w:sz="6" w:space="0" w:color="000000"/>
              <w:bottom w:val="single" w:sz="6" w:space="0" w:color="000000"/>
            </w:tcBorders>
            <w:shd w:val="clear" w:color="auto" w:fill="FFFFFF"/>
            <w:vAlign w:val="center"/>
          </w:tcPr>
          <w:p w14:paraId="22025858" w14:textId="700086AC" w:rsidR="00284353" w:rsidRPr="00284CD4" w:rsidRDefault="00FD25E4" w:rsidP="00284353">
            <w:pPr>
              <w:pStyle w:val="Tabella"/>
              <w:jc w:val="right"/>
              <w:rPr>
                <w:rFonts w:asciiTheme="minorHAnsi" w:hAnsiTheme="minorHAnsi" w:cstheme="minorHAnsi"/>
              </w:rPr>
            </w:pPr>
            <w:r w:rsidRPr="00284CD4">
              <w:rPr>
                <w:rFonts w:asciiTheme="minorHAnsi" w:hAnsiTheme="minorHAnsi" w:cstheme="minorHAnsi"/>
              </w:rPr>
              <w:t>91</w:t>
            </w:r>
          </w:p>
        </w:tc>
      </w:tr>
      <w:tr w:rsidR="00AB11F9" w:rsidRPr="00AB11F9" w14:paraId="776C9338" w14:textId="77777777" w:rsidTr="00182589">
        <w:tc>
          <w:tcPr>
            <w:tcW w:w="1066" w:type="pct"/>
            <w:tcBorders>
              <w:top w:val="single" w:sz="6" w:space="0" w:color="000000"/>
              <w:bottom w:val="single" w:sz="12" w:space="0" w:color="000000"/>
            </w:tcBorders>
            <w:shd w:val="clear" w:color="auto" w:fill="E2E2E2"/>
            <w:vAlign w:val="center"/>
          </w:tcPr>
          <w:p w14:paraId="6393243D" w14:textId="77777777" w:rsidR="00954BDD" w:rsidRPr="00284CD4" w:rsidRDefault="00954BDD" w:rsidP="00284353">
            <w:pPr>
              <w:pStyle w:val="Tabella"/>
              <w:jc w:val="left"/>
              <w:rPr>
                <w:rFonts w:asciiTheme="minorHAnsi" w:hAnsiTheme="minorHAnsi" w:cstheme="minorHAnsi"/>
                <w:b/>
              </w:rPr>
            </w:pPr>
          </w:p>
        </w:tc>
        <w:tc>
          <w:tcPr>
            <w:tcW w:w="984" w:type="pct"/>
            <w:tcBorders>
              <w:top w:val="single" w:sz="6" w:space="0" w:color="000000"/>
              <w:bottom w:val="single" w:sz="12" w:space="0" w:color="000000"/>
            </w:tcBorders>
            <w:shd w:val="clear" w:color="auto" w:fill="E2E2E2"/>
            <w:vAlign w:val="center"/>
          </w:tcPr>
          <w:p w14:paraId="1EE2184C" w14:textId="77777777" w:rsidR="00954BDD" w:rsidRPr="00284CD4" w:rsidRDefault="00182589" w:rsidP="00284353">
            <w:pPr>
              <w:pStyle w:val="Tabella"/>
              <w:jc w:val="left"/>
              <w:rPr>
                <w:rFonts w:asciiTheme="minorHAnsi" w:hAnsiTheme="minorHAnsi" w:cstheme="minorHAnsi"/>
                <w:b/>
              </w:rPr>
            </w:pPr>
            <w:r w:rsidRPr="00284CD4">
              <w:rPr>
                <w:rFonts w:asciiTheme="minorHAnsi" w:hAnsiTheme="minorHAnsi" w:cstheme="minorHAnsi"/>
                <w:b/>
              </w:rPr>
              <w:t>Totale</w:t>
            </w:r>
          </w:p>
        </w:tc>
        <w:tc>
          <w:tcPr>
            <w:tcW w:w="738" w:type="pct"/>
            <w:tcBorders>
              <w:top w:val="single" w:sz="6" w:space="0" w:color="000000"/>
              <w:bottom w:val="single" w:sz="12" w:space="0" w:color="000000"/>
            </w:tcBorders>
            <w:shd w:val="clear" w:color="auto" w:fill="E2E2E2"/>
            <w:vAlign w:val="center"/>
          </w:tcPr>
          <w:p w14:paraId="62CAD0CF" w14:textId="1D3E666D" w:rsidR="00954BDD" w:rsidRPr="00284CD4" w:rsidRDefault="008903C3" w:rsidP="00284353">
            <w:pPr>
              <w:pStyle w:val="Tabella"/>
              <w:jc w:val="right"/>
              <w:rPr>
                <w:rFonts w:asciiTheme="minorHAnsi" w:hAnsiTheme="minorHAnsi" w:cstheme="minorHAnsi"/>
                <w:b/>
              </w:rPr>
            </w:pPr>
            <w:r w:rsidRPr="00284CD4">
              <w:rPr>
                <w:rFonts w:asciiTheme="minorHAnsi" w:hAnsiTheme="minorHAnsi" w:cstheme="minorHAnsi"/>
                <w:b/>
              </w:rPr>
              <w:t>2.322</w:t>
            </w:r>
          </w:p>
        </w:tc>
        <w:tc>
          <w:tcPr>
            <w:tcW w:w="738" w:type="pct"/>
            <w:tcBorders>
              <w:top w:val="single" w:sz="6" w:space="0" w:color="000000"/>
              <w:bottom w:val="single" w:sz="12" w:space="0" w:color="000000"/>
            </w:tcBorders>
            <w:shd w:val="clear" w:color="auto" w:fill="E2E2E2"/>
            <w:vAlign w:val="center"/>
          </w:tcPr>
          <w:p w14:paraId="19B96DB1" w14:textId="2247A14F" w:rsidR="00954BDD" w:rsidRPr="00284CD4" w:rsidRDefault="00A71885" w:rsidP="00284353">
            <w:pPr>
              <w:pStyle w:val="Tabella"/>
              <w:jc w:val="right"/>
              <w:rPr>
                <w:rFonts w:asciiTheme="minorHAnsi" w:hAnsiTheme="minorHAnsi" w:cstheme="minorHAnsi"/>
                <w:b/>
              </w:rPr>
            </w:pPr>
            <w:r w:rsidRPr="00284CD4">
              <w:rPr>
                <w:rFonts w:asciiTheme="minorHAnsi" w:hAnsiTheme="minorHAnsi" w:cstheme="minorHAnsi"/>
                <w:b/>
              </w:rPr>
              <w:t>-</w:t>
            </w:r>
          </w:p>
        </w:tc>
        <w:tc>
          <w:tcPr>
            <w:tcW w:w="738" w:type="pct"/>
            <w:tcBorders>
              <w:top w:val="single" w:sz="6" w:space="0" w:color="000000"/>
              <w:bottom w:val="single" w:sz="12" w:space="0" w:color="000000"/>
            </w:tcBorders>
            <w:shd w:val="clear" w:color="auto" w:fill="E2E2E2"/>
            <w:vAlign w:val="center"/>
          </w:tcPr>
          <w:p w14:paraId="79B1E6A1" w14:textId="383A67AC" w:rsidR="00954BDD" w:rsidRPr="00284CD4" w:rsidRDefault="008903C3" w:rsidP="00284353">
            <w:pPr>
              <w:pStyle w:val="Tabella"/>
              <w:jc w:val="right"/>
              <w:rPr>
                <w:rFonts w:asciiTheme="minorHAnsi" w:hAnsiTheme="minorHAnsi" w:cstheme="minorHAnsi"/>
                <w:b/>
              </w:rPr>
            </w:pPr>
            <w:r w:rsidRPr="00284CD4">
              <w:rPr>
                <w:rFonts w:asciiTheme="minorHAnsi" w:hAnsiTheme="minorHAnsi" w:cstheme="minorHAnsi"/>
                <w:b/>
              </w:rPr>
              <w:t>478</w:t>
            </w:r>
          </w:p>
        </w:tc>
        <w:tc>
          <w:tcPr>
            <w:tcW w:w="736" w:type="pct"/>
            <w:tcBorders>
              <w:top w:val="single" w:sz="6" w:space="0" w:color="000000"/>
              <w:bottom w:val="single" w:sz="12" w:space="0" w:color="000000"/>
            </w:tcBorders>
            <w:shd w:val="clear" w:color="auto" w:fill="E2E2E2"/>
            <w:vAlign w:val="center"/>
          </w:tcPr>
          <w:p w14:paraId="38E9ABB2" w14:textId="65A408C7" w:rsidR="00954BDD" w:rsidRPr="00284CD4" w:rsidRDefault="005137D4" w:rsidP="00A71885">
            <w:pPr>
              <w:pStyle w:val="Tabella"/>
              <w:jc w:val="right"/>
              <w:rPr>
                <w:rFonts w:asciiTheme="minorHAnsi" w:hAnsiTheme="minorHAnsi" w:cstheme="minorHAnsi"/>
                <w:b/>
              </w:rPr>
            </w:pPr>
            <w:r w:rsidRPr="00284CD4">
              <w:rPr>
                <w:rFonts w:asciiTheme="minorHAnsi" w:hAnsiTheme="minorHAnsi" w:cstheme="minorHAnsi"/>
                <w:b/>
              </w:rPr>
              <w:t>1.844</w:t>
            </w:r>
          </w:p>
        </w:tc>
      </w:tr>
    </w:tbl>
    <w:p w14:paraId="1B58B718" w14:textId="77777777" w:rsidR="007373DA" w:rsidRPr="00284CD4" w:rsidRDefault="007373DA" w:rsidP="007373DA">
      <w:pPr>
        <w:pStyle w:val="Titolo2"/>
        <w:rPr>
          <w:rFonts w:asciiTheme="majorHAnsi" w:hAnsiTheme="majorHAnsi" w:cs="Calibri Light (Titoli)"/>
          <w:smallCaps/>
          <w:color w:val="1F3864" w:themeColor="accent1" w:themeShade="80"/>
          <w:szCs w:val="24"/>
        </w:rPr>
      </w:pPr>
      <w:bookmarkStart w:id="23" w:name="TIT_002_00313_001"/>
      <w:r w:rsidRPr="00284CD4">
        <w:rPr>
          <w:rFonts w:asciiTheme="majorHAnsi" w:hAnsiTheme="majorHAnsi" w:cs="Calibri Light (Titoli)"/>
          <w:smallCaps/>
          <w:color w:val="1F3864" w:themeColor="accent1" w:themeShade="80"/>
          <w:szCs w:val="24"/>
          <w:highlight w:val="lightGray"/>
        </w:rPr>
        <w:lastRenderedPageBreak/>
        <w:t xml:space="preserve">Importo e natura dei </w:t>
      </w:r>
      <w:r w:rsidR="00507BFB" w:rsidRPr="00284CD4">
        <w:rPr>
          <w:rFonts w:asciiTheme="majorHAnsi" w:hAnsiTheme="majorHAnsi" w:cs="Calibri Light (Titoli)"/>
          <w:smallCaps/>
          <w:color w:val="1F3864" w:themeColor="accent1" w:themeShade="80"/>
          <w:szCs w:val="24"/>
          <w:highlight w:val="lightGray"/>
        </w:rPr>
        <w:t>singoli elementi di proventi e oneri</w:t>
      </w:r>
      <w:r w:rsidRPr="00284CD4">
        <w:rPr>
          <w:rFonts w:asciiTheme="majorHAnsi" w:hAnsiTheme="majorHAnsi" w:cs="Calibri Light (Titoli)"/>
          <w:smallCaps/>
          <w:color w:val="1F3864" w:themeColor="accent1" w:themeShade="80"/>
          <w:szCs w:val="24"/>
          <w:highlight w:val="lightGray"/>
        </w:rPr>
        <w:t xml:space="preserve"> di entità o incidenza eccezionali</w:t>
      </w:r>
      <w:bookmarkEnd w:id="23"/>
    </w:p>
    <w:p w14:paraId="3574CEFD" w14:textId="77777777" w:rsidR="007373DA" w:rsidRPr="00284CD4" w:rsidRDefault="007373DA" w:rsidP="007373DA">
      <w:pPr>
        <w:rPr>
          <w:rFonts w:ascii="Garamond" w:hAnsi="Garamond" w:cs="Arial"/>
          <w:sz w:val="24"/>
          <w:szCs w:val="24"/>
        </w:rPr>
      </w:pPr>
      <w:bookmarkStart w:id="24" w:name="TXT_00401_00002_001"/>
      <w:r w:rsidRPr="00284CD4">
        <w:rPr>
          <w:rFonts w:ascii="Garamond" w:hAnsi="Garamond" w:cs="Arial"/>
          <w:sz w:val="24"/>
          <w:szCs w:val="24"/>
        </w:rPr>
        <w:t>Nel corso del presente esercizio non sono stati rilevati componenti positivi derivanti da eventi di entità o incidenza eccezionali.</w:t>
      </w:r>
      <w:bookmarkEnd w:id="24"/>
      <w:r w:rsidRPr="00284CD4">
        <w:rPr>
          <w:rFonts w:ascii="Garamond" w:hAnsi="Garamond" w:cs="Arial"/>
          <w:sz w:val="24"/>
          <w:szCs w:val="24"/>
        </w:rPr>
        <w:t xml:space="preserve"> </w:t>
      </w:r>
    </w:p>
    <w:p w14:paraId="5D358D62" w14:textId="77777777" w:rsidR="007373DA" w:rsidRPr="00284CD4" w:rsidRDefault="007373DA" w:rsidP="007373DA">
      <w:pPr>
        <w:rPr>
          <w:rFonts w:ascii="Arial" w:hAnsi="Arial" w:cs="Arial"/>
        </w:rPr>
      </w:pPr>
      <w:bookmarkStart w:id="25" w:name="TXT_00402_00002_001"/>
      <w:r w:rsidRPr="00284CD4">
        <w:rPr>
          <w:rFonts w:ascii="Garamond" w:hAnsi="Garamond" w:cs="Arial"/>
          <w:sz w:val="24"/>
          <w:szCs w:val="24"/>
        </w:rPr>
        <w:t>Nel corso del presente esercizio non sono stati rilevati oneri derivanti da eventi di entità o incidenza eccezionali</w:t>
      </w:r>
      <w:r w:rsidRPr="00284CD4">
        <w:rPr>
          <w:rFonts w:ascii="Arial" w:hAnsi="Arial" w:cs="Arial"/>
        </w:rPr>
        <w:t>.</w:t>
      </w:r>
      <w:bookmarkEnd w:id="25"/>
      <w:r w:rsidRPr="00284CD4">
        <w:rPr>
          <w:rFonts w:ascii="Arial" w:hAnsi="Arial" w:cs="Arial"/>
        </w:rPr>
        <w:t xml:space="preserve"> </w:t>
      </w:r>
    </w:p>
    <w:p w14:paraId="6A7DE1C2" w14:textId="77777777" w:rsidR="004A02DF" w:rsidRPr="00284CD4" w:rsidRDefault="004A02DF" w:rsidP="00C4747C">
      <w:pPr>
        <w:pStyle w:val="Titolo1"/>
        <w:shd w:val="clear" w:color="auto" w:fill="D0CECE" w:themeFill="background2" w:themeFillShade="E6"/>
        <w:rPr>
          <w:rFonts w:asciiTheme="majorHAnsi" w:hAnsiTheme="majorHAnsi" w:cs="Calibri Light (Titoli)"/>
          <w:smallCaps/>
          <w:color w:val="1F3864" w:themeColor="accent1" w:themeShade="80"/>
          <w:sz w:val="24"/>
          <w:szCs w:val="24"/>
        </w:rPr>
      </w:pPr>
      <w:r w:rsidRPr="00284CD4">
        <w:rPr>
          <w:rFonts w:asciiTheme="majorHAnsi" w:hAnsiTheme="majorHAnsi" w:cs="Calibri Light (Titoli)"/>
          <w:smallCaps/>
          <w:color w:val="1F3864" w:themeColor="accent1" w:themeShade="80"/>
          <w:sz w:val="24"/>
          <w:szCs w:val="24"/>
        </w:rPr>
        <w:t>Imposte differite e anticipate</w:t>
      </w:r>
    </w:p>
    <w:p w14:paraId="7A4AC4A9" w14:textId="1C3C4E57" w:rsidR="00415B99" w:rsidRPr="00284CD4" w:rsidRDefault="00415B99" w:rsidP="00415B99">
      <w:pPr>
        <w:rPr>
          <w:rFonts w:ascii="Garamond" w:hAnsi="Garamond" w:cs="Arial"/>
          <w:sz w:val="24"/>
          <w:szCs w:val="24"/>
        </w:rPr>
      </w:pPr>
      <w:r w:rsidRPr="00284CD4">
        <w:rPr>
          <w:rFonts w:ascii="Garamond" w:hAnsi="Garamond" w:cs="Arial"/>
          <w:sz w:val="24"/>
          <w:szCs w:val="24"/>
        </w:rPr>
        <w:t xml:space="preserve">L’Ente, quale ente non commerciale, beneficia della </w:t>
      </w:r>
      <w:r w:rsidR="00904DF8" w:rsidRPr="00284CD4">
        <w:rPr>
          <w:rFonts w:ascii="Garamond" w:hAnsi="Garamond" w:cs="Arial"/>
          <w:sz w:val="24"/>
          <w:szCs w:val="24"/>
        </w:rPr>
        <w:t>de commercializzazione</w:t>
      </w:r>
      <w:r w:rsidRPr="00284CD4">
        <w:rPr>
          <w:rFonts w:ascii="Garamond" w:hAnsi="Garamond" w:cs="Arial"/>
          <w:sz w:val="24"/>
          <w:szCs w:val="24"/>
        </w:rPr>
        <w:t xml:space="preserve"> delle attività istituzionali</w:t>
      </w:r>
      <w:r w:rsidR="00CF10DB" w:rsidRPr="00284CD4">
        <w:rPr>
          <w:rFonts w:ascii="Garamond" w:hAnsi="Garamond" w:cs="Arial"/>
          <w:sz w:val="24"/>
          <w:szCs w:val="24"/>
        </w:rPr>
        <w:t xml:space="preserve"> ai fini IRES</w:t>
      </w:r>
      <w:r w:rsidRPr="00284CD4">
        <w:rPr>
          <w:rFonts w:ascii="Garamond" w:hAnsi="Garamond" w:cs="Arial"/>
          <w:sz w:val="24"/>
          <w:szCs w:val="24"/>
        </w:rPr>
        <w:t xml:space="preserve">, mentre ai fini </w:t>
      </w:r>
      <w:r w:rsidR="003D70BD" w:rsidRPr="00284CD4">
        <w:rPr>
          <w:rFonts w:ascii="Garamond" w:hAnsi="Garamond" w:cs="Arial"/>
          <w:sz w:val="24"/>
          <w:szCs w:val="24"/>
        </w:rPr>
        <w:t>IRAP</w:t>
      </w:r>
      <w:r w:rsidRPr="00284CD4">
        <w:rPr>
          <w:rFonts w:ascii="Garamond" w:hAnsi="Garamond" w:cs="Arial"/>
          <w:sz w:val="24"/>
          <w:szCs w:val="24"/>
        </w:rPr>
        <w:t xml:space="preserve"> determina la base imponibile secondo il metodo retributivo avvalendosi delle norme agevolative previste da ciascuna delle Regioni in cui opera. </w:t>
      </w:r>
    </w:p>
    <w:p w14:paraId="21678AE5" w14:textId="77777777" w:rsidR="00221ACE" w:rsidRPr="00284CD4" w:rsidRDefault="00284353" w:rsidP="00F17AB4">
      <w:pPr>
        <w:rPr>
          <w:rFonts w:ascii="Garamond" w:hAnsi="Garamond" w:cs="Arial"/>
          <w:sz w:val="24"/>
          <w:szCs w:val="24"/>
        </w:rPr>
      </w:pPr>
      <w:r w:rsidRPr="00284CD4">
        <w:rPr>
          <w:rFonts w:ascii="Garamond" w:hAnsi="Garamond" w:cs="Arial"/>
          <w:sz w:val="24"/>
          <w:szCs w:val="24"/>
        </w:rPr>
        <w:t xml:space="preserve">Nel </w:t>
      </w:r>
      <w:r w:rsidR="00D43E27" w:rsidRPr="00284CD4">
        <w:rPr>
          <w:rFonts w:ascii="Garamond" w:hAnsi="Garamond" w:cs="Arial"/>
          <w:sz w:val="24"/>
          <w:szCs w:val="24"/>
        </w:rPr>
        <w:t>Rendiconto della gestione non</w:t>
      </w:r>
      <w:r w:rsidRPr="00284CD4">
        <w:rPr>
          <w:rFonts w:ascii="Garamond" w:hAnsi="Garamond" w:cs="Arial"/>
          <w:sz w:val="24"/>
          <w:szCs w:val="24"/>
        </w:rPr>
        <w:t xml:space="preserve"> è stato effettuato alcuno stanziamento per le imposte differite attive o passive, in quanto si ritiene che le differenze tempora</w:t>
      </w:r>
      <w:r w:rsidR="00FC233A" w:rsidRPr="00284CD4">
        <w:rPr>
          <w:rFonts w:ascii="Garamond" w:hAnsi="Garamond" w:cs="Arial"/>
          <w:sz w:val="24"/>
          <w:szCs w:val="24"/>
        </w:rPr>
        <w:t>nee tra onere fiscale teorico e</w:t>
      </w:r>
      <w:r w:rsidRPr="00284CD4">
        <w:rPr>
          <w:rFonts w:ascii="Garamond" w:hAnsi="Garamond" w:cs="Arial"/>
          <w:sz w:val="24"/>
          <w:szCs w:val="24"/>
        </w:rPr>
        <w:t xml:space="preserve"> onere fiscale effettivo siano d</w:t>
      </w:r>
      <w:r w:rsidR="00CF10DB" w:rsidRPr="00284CD4">
        <w:rPr>
          <w:rFonts w:ascii="Garamond" w:hAnsi="Garamond" w:cs="Arial"/>
          <w:sz w:val="24"/>
          <w:szCs w:val="24"/>
        </w:rPr>
        <w:t>’</w:t>
      </w:r>
      <w:r w:rsidRPr="00284CD4">
        <w:rPr>
          <w:rFonts w:ascii="Garamond" w:hAnsi="Garamond" w:cs="Arial"/>
          <w:sz w:val="24"/>
          <w:szCs w:val="24"/>
        </w:rPr>
        <w:t>importo irrilevante rispetto al reddito imponibile complessivo.</w:t>
      </w:r>
    </w:p>
    <w:p w14:paraId="1C4844A4" w14:textId="77777777" w:rsidR="007373DA" w:rsidRPr="00284CD4" w:rsidRDefault="007373DA" w:rsidP="009506B1">
      <w:pPr>
        <w:pStyle w:val="Titolo1"/>
        <w:shd w:val="clear" w:color="auto" w:fill="D0CECE" w:themeFill="background2" w:themeFillShade="E6"/>
        <w:rPr>
          <w:rFonts w:ascii="Calibri Light" w:hAnsi="Calibri Light" w:cs="Arial"/>
          <w:caps/>
          <w:color w:val="1F3864" w:themeColor="accent1" w:themeShade="80"/>
        </w:rPr>
      </w:pPr>
      <w:bookmarkStart w:id="26" w:name="TIT_001_00266_001"/>
      <w:r w:rsidRPr="00284CD4">
        <w:rPr>
          <w:rFonts w:ascii="Calibri Light" w:hAnsi="Calibri Light" w:cs="Arial"/>
          <w:caps/>
          <w:color w:val="1F3864" w:themeColor="accent1" w:themeShade="80"/>
          <w:highlight w:val="lightGray"/>
        </w:rPr>
        <w:t>Rendiconto finanziario</w:t>
      </w:r>
      <w:bookmarkEnd w:id="26"/>
    </w:p>
    <w:p w14:paraId="1B7E0C11" w14:textId="77777777" w:rsidR="007373DA" w:rsidRPr="00284CD4" w:rsidRDefault="007373DA" w:rsidP="007373DA">
      <w:pPr>
        <w:rPr>
          <w:rFonts w:ascii="Garamond" w:hAnsi="Garamond" w:cstheme="minorHAnsi"/>
          <w:sz w:val="24"/>
          <w:szCs w:val="24"/>
        </w:rPr>
      </w:pPr>
      <w:bookmarkStart w:id="27" w:name="TXT_00422_00002_001"/>
      <w:r w:rsidRPr="00284CD4">
        <w:rPr>
          <w:rFonts w:ascii="Garamond" w:hAnsi="Garamond" w:cstheme="minorHAnsi"/>
          <w:sz w:val="24"/>
          <w:szCs w:val="24"/>
        </w:rPr>
        <w:t>L’Ente ha predisposto il Rendiconto finanziario quale documento di sintesi che raccorda le variazioni intervenute nel patrimonio aziendale con le variazioni nella situazione finanziaria</w:t>
      </w:r>
      <w:r w:rsidR="00A465D8" w:rsidRPr="00284CD4">
        <w:rPr>
          <w:rFonts w:ascii="Garamond" w:hAnsi="Garamond" w:cstheme="minorHAnsi"/>
          <w:sz w:val="24"/>
          <w:szCs w:val="24"/>
        </w:rPr>
        <w:t xml:space="preserve"> </w:t>
      </w:r>
      <w:r w:rsidR="00981776" w:rsidRPr="00284CD4">
        <w:rPr>
          <w:rFonts w:ascii="Garamond" w:hAnsi="Garamond" w:cstheme="minorHAnsi"/>
          <w:sz w:val="24"/>
          <w:szCs w:val="24"/>
        </w:rPr>
        <w:t>mediante l’espressione del</w:t>
      </w:r>
      <w:r w:rsidR="00A465D8" w:rsidRPr="00284CD4">
        <w:rPr>
          <w:rFonts w:ascii="Garamond" w:hAnsi="Garamond" w:cstheme="minorHAnsi"/>
          <w:sz w:val="24"/>
          <w:szCs w:val="24"/>
        </w:rPr>
        <w:t>la variazione netta (incremento o decremento) delle disponibilità liquide avvenuta nel corso dell’esercizio</w:t>
      </w:r>
      <w:r w:rsidR="00981776" w:rsidRPr="00284CD4">
        <w:rPr>
          <w:rFonts w:ascii="Garamond" w:hAnsi="Garamond" w:cstheme="minorHAnsi"/>
          <w:sz w:val="24"/>
          <w:szCs w:val="24"/>
        </w:rPr>
        <w:t xml:space="preserve"> e ponendo</w:t>
      </w:r>
      <w:r w:rsidRPr="00284CD4">
        <w:rPr>
          <w:rFonts w:ascii="Garamond" w:hAnsi="Garamond" w:cstheme="minorHAnsi"/>
          <w:sz w:val="24"/>
          <w:szCs w:val="24"/>
        </w:rPr>
        <w:t xml:space="preserve"> in evidenza i valori relativi alle risorse finanziarie di cui l’Ente ha avuto necessità nel corso dell'esercizio nonché i relativi impieghi. </w:t>
      </w:r>
    </w:p>
    <w:p w14:paraId="4DA19C66" w14:textId="77777777" w:rsidR="007373DA" w:rsidRPr="00284CD4" w:rsidRDefault="007373DA" w:rsidP="007373DA">
      <w:pPr>
        <w:rPr>
          <w:rFonts w:ascii="Garamond" w:hAnsi="Garamond" w:cstheme="minorHAnsi"/>
          <w:sz w:val="24"/>
          <w:szCs w:val="24"/>
        </w:rPr>
      </w:pPr>
      <w:r w:rsidRPr="00284CD4">
        <w:rPr>
          <w:rFonts w:ascii="Garamond" w:hAnsi="Garamond" w:cstheme="minorHAnsi"/>
          <w:sz w:val="24"/>
          <w:szCs w:val="24"/>
        </w:rPr>
        <w:t>In merito al metodo utilizzato si specifica che si è ritenuto di adottare, secondo la previsione dell'OIC 10, il meto</w:t>
      </w:r>
      <w:r w:rsidR="004F1C1D" w:rsidRPr="00284CD4">
        <w:rPr>
          <w:rFonts w:ascii="Garamond" w:hAnsi="Garamond" w:cstheme="minorHAnsi"/>
          <w:sz w:val="24"/>
          <w:szCs w:val="24"/>
        </w:rPr>
        <w:t>do indiretto in base al quale i flussi</w:t>
      </w:r>
      <w:r w:rsidRPr="00284CD4">
        <w:rPr>
          <w:rFonts w:ascii="Garamond" w:hAnsi="Garamond" w:cstheme="minorHAnsi"/>
          <w:sz w:val="24"/>
          <w:szCs w:val="24"/>
        </w:rPr>
        <w:t xml:space="preserve"> </w:t>
      </w:r>
      <w:r w:rsidR="004F1C1D" w:rsidRPr="00284CD4">
        <w:rPr>
          <w:rFonts w:ascii="Garamond" w:hAnsi="Garamond" w:cstheme="minorHAnsi"/>
          <w:sz w:val="24"/>
          <w:szCs w:val="24"/>
        </w:rPr>
        <w:t>finanziari</w:t>
      </w:r>
      <w:r w:rsidRPr="00284CD4">
        <w:rPr>
          <w:rFonts w:ascii="Garamond" w:hAnsi="Garamond" w:cstheme="minorHAnsi"/>
          <w:sz w:val="24"/>
          <w:szCs w:val="24"/>
        </w:rPr>
        <w:t xml:space="preserve"> </w:t>
      </w:r>
      <w:r w:rsidR="004F1C1D" w:rsidRPr="00284CD4">
        <w:rPr>
          <w:rFonts w:ascii="Garamond" w:hAnsi="Garamond" w:cstheme="minorHAnsi"/>
          <w:sz w:val="24"/>
          <w:szCs w:val="24"/>
        </w:rPr>
        <w:t>sono ricostruiti</w:t>
      </w:r>
      <w:r w:rsidRPr="00284CD4">
        <w:rPr>
          <w:rFonts w:ascii="Garamond" w:hAnsi="Garamond" w:cstheme="minorHAnsi"/>
          <w:sz w:val="24"/>
          <w:szCs w:val="24"/>
        </w:rPr>
        <w:t xml:space="preserve"> rettificando il risultato d</w:t>
      </w:r>
      <w:r w:rsidR="004F1C1D" w:rsidRPr="00284CD4">
        <w:rPr>
          <w:rFonts w:ascii="Garamond" w:hAnsi="Garamond" w:cstheme="minorHAnsi"/>
          <w:sz w:val="24"/>
          <w:szCs w:val="24"/>
        </w:rPr>
        <w:t>ella gestione</w:t>
      </w:r>
      <w:r w:rsidRPr="00284CD4">
        <w:rPr>
          <w:rFonts w:ascii="Garamond" w:hAnsi="Garamond" w:cstheme="minorHAnsi"/>
          <w:sz w:val="24"/>
          <w:szCs w:val="24"/>
        </w:rPr>
        <w:t xml:space="preserve"> delle componenti non monetarie.</w:t>
      </w:r>
      <w:bookmarkEnd w:id="27"/>
      <w:r w:rsidRPr="00284CD4">
        <w:rPr>
          <w:rFonts w:ascii="Garamond" w:hAnsi="Garamond" w:cstheme="minorHAnsi"/>
          <w:sz w:val="24"/>
          <w:szCs w:val="24"/>
        </w:rPr>
        <w:t xml:space="preserve"> </w:t>
      </w:r>
    </w:p>
    <w:p w14:paraId="4BF9E60C" w14:textId="77777777" w:rsidR="005C4E5E" w:rsidRPr="00284CD4" w:rsidRDefault="005C4E5E" w:rsidP="007373DA">
      <w:pPr>
        <w:rPr>
          <w:rFonts w:ascii="Arial" w:hAnsi="Arial" w:cs="Arial"/>
        </w:rPr>
      </w:pPr>
    </w:p>
    <w:p w14:paraId="4CFB30E7" w14:textId="73CD8390" w:rsidR="005C4E5E" w:rsidRPr="00284CD4" w:rsidRDefault="005C4E5E" w:rsidP="007373DA">
      <w:pPr>
        <w:rPr>
          <w:rFonts w:ascii="Arial" w:hAnsi="Arial" w:cs="Arial"/>
        </w:rPr>
      </w:pPr>
    </w:p>
    <w:p w14:paraId="2E3D3389" w14:textId="7CEECAEF" w:rsidR="00F368C4" w:rsidRPr="00284CD4" w:rsidRDefault="00F368C4" w:rsidP="007373DA">
      <w:pPr>
        <w:rPr>
          <w:rFonts w:ascii="Arial" w:hAnsi="Arial" w:cs="Arial"/>
        </w:rPr>
      </w:pPr>
    </w:p>
    <w:p w14:paraId="6FEC2D8E" w14:textId="529C8ECE" w:rsidR="00F368C4" w:rsidRPr="00284CD4" w:rsidRDefault="00F368C4" w:rsidP="007373DA">
      <w:pPr>
        <w:rPr>
          <w:rFonts w:ascii="Arial" w:hAnsi="Arial" w:cs="Arial"/>
        </w:rPr>
      </w:pPr>
    </w:p>
    <w:p w14:paraId="5B1F562B" w14:textId="5C398796" w:rsidR="00F368C4" w:rsidRDefault="00F368C4" w:rsidP="007373DA">
      <w:pPr>
        <w:rPr>
          <w:rFonts w:ascii="Arial" w:hAnsi="Arial" w:cs="Arial"/>
        </w:rPr>
      </w:pPr>
    </w:p>
    <w:p w14:paraId="261368C6" w14:textId="3B846066" w:rsidR="00F368C4" w:rsidRDefault="00F368C4" w:rsidP="007373DA">
      <w:pPr>
        <w:rPr>
          <w:rFonts w:ascii="Arial" w:hAnsi="Arial" w:cs="Arial"/>
        </w:rPr>
      </w:pPr>
    </w:p>
    <w:p w14:paraId="60730644" w14:textId="37C4370B" w:rsidR="00F67446" w:rsidRDefault="00F67446" w:rsidP="007373DA">
      <w:pPr>
        <w:rPr>
          <w:rFonts w:ascii="Arial" w:hAnsi="Arial" w:cs="Arial"/>
        </w:rPr>
      </w:pPr>
    </w:p>
    <w:p w14:paraId="7D8080C0" w14:textId="45D84B32" w:rsidR="00F67446" w:rsidRDefault="00F67446" w:rsidP="007373DA">
      <w:pPr>
        <w:rPr>
          <w:rFonts w:ascii="Arial" w:hAnsi="Arial" w:cs="Arial"/>
        </w:rPr>
      </w:pPr>
    </w:p>
    <w:p w14:paraId="15C9AA56" w14:textId="749871AB" w:rsidR="00F67446" w:rsidRDefault="00F67446" w:rsidP="007373DA">
      <w:pPr>
        <w:rPr>
          <w:rFonts w:ascii="Arial" w:hAnsi="Arial" w:cs="Arial"/>
        </w:rPr>
      </w:pPr>
    </w:p>
    <w:p w14:paraId="174D9174" w14:textId="77777777" w:rsidR="00F67446" w:rsidRPr="007373DA" w:rsidRDefault="00F67446" w:rsidP="007373DA">
      <w:pPr>
        <w:rPr>
          <w:rFonts w:ascii="Arial" w:hAnsi="Arial" w:cs="Arial"/>
        </w:rPr>
      </w:pPr>
    </w:p>
    <w:p w14:paraId="5B8FDFE3" w14:textId="77777777" w:rsidR="004F1C1D" w:rsidRPr="00284CD4" w:rsidRDefault="004F1C1D" w:rsidP="00903F6F">
      <w:pPr>
        <w:pStyle w:val="Titolo1"/>
        <w:pBdr>
          <w:bottom w:val="single" w:sz="24" w:space="1" w:color="E7E6E6" w:themeColor="background2"/>
        </w:pBdr>
        <w:shd w:val="clear" w:color="auto" w:fill="auto"/>
        <w:rPr>
          <w:rFonts w:asciiTheme="majorHAnsi" w:hAnsiTheme="majorHAnsi" w:cs="Calibri Light (Titoli)"/>
          <w:smallCaps/>
          <w:color w:val="1F3864" w:themeColor="accent1" w:themeShade="80"/>
          <w:szCs w:val="32"/>
        </w:rPr>
      </w:pPr>
      <w:r w:rsidRPr="00284CD4">
        <w:rPr>
          <w:rFonts w:asciiTheme="majorHAnsi" w:hAnsiTheme="majorHAnsi" w:cs="Calibri Light (Titoli)"/>
          <w:smallCaps/>
          <w:color w:val="1F3864" w:themeColor="accent1" w:themeShade="80"/>
          <w:szCs w:val="32"/>
        </w:rPr>
        <w:lastRenderedPageBreak/>
        <w:t>Altre informazioni</w:t>
      </w:r>
    </w:p>
    <w:p w14:paraId="398CFCBA" w14:textId="77777777" w:rsidR="004F1C1D" w:rsidRPr="00284CD4" w:rsidRDefault="004F1C1D" w:rsidP="004F1C1D">
      <w:pPr>
        <w:rPr>
          <w:rFonts w:ascii="Garamond" w:hAnsi="Garamond" w:cs="Arial"/>
          <w:sz w:val="24"/>
          <w:szCs w:val="24"/>
        </w:rPr>
      </w:pPr>
      <w:bookmarkStart w:id="28" w:name="TXT_00407_00001_001"/>
      <w:r w:rsidRPr="00284CD4">
        <w:rPr>
          <w:rFonts w:ascii="Garamond" w:hAnsi="Garamond" w:cs="Arial"/>
          <w:sz w:val="24"/>
          <w:szCs w:val="24"/>
        </w:rPr>
        <w:t>Di seguito</w:t>
      </w:r>
      <w:r w:rsidR="003335DD" w:rsidRPr="00284CD4">
        <w:rPr>
          <w:rFonts w:ascii="Garamond" w:hAnsi="Garamond" w:cs="Arial"/>
          <w:sz w:val="24"/>
          <w:szCs w:val="24"/>
        </w:rPr>
        <w:t xml:space="preserve">, aderendo alle disposizioni previste dal </w:t>
      </w:r>
      <w:r w:rsidR="00A71B2E" w:rsidRPr="00284CD4">
        <w:rPr>
          <w:rFonts w:ascii="Garamond" w:hAnsi="Garamond" w:cs="Arial"/>
          <w:sz w:val="24"/>
          <w:szCs w:val="24"/>
        </w:rPr>
        <w:t>Codice Civile</w:t>
      </w:r>
      <w:r w:rsidR="003335DD" w:rsidRPr="00284CD4">
        <w:rPr>
          <w:rFonts w:ascii="Garamond" w:hAnsi="Garamond" w:cs="Arial"/>
          <w:sz w:val="24"/>
          <w:szCs w:val="24"/>
        </w:rPr>
        <w:t>,</w:t>
      </w:r>
      <w:r w:rsidRPr="00284CD4">
        <w:rPr>
          <w:rFonts w:ascii="Garamond" w:hAnsi="Garamond" w:cs="Arial"/>
          <w:sz w:val="24"/>
          <w:szCs w:val="24"/>
        </w:rPr>
        <w:t xml:space="preserve"> vengono riportate le </w:t>
      </w:r>
      <w:r w:rsidR="003335DD" w:rsidRPr="00284CD4">
        <w:rPr>
          <w:rFonts w:ascii="Garamond" w:hAnsi="Garamond" w:cs="Arial"/>
          <w:sz w:val="24"/>
          <w:szCs w:val="24"/>
        </w:rPr>
        <w:t xml:space="preserve">seguenti </w:t>
      </w:r>
      <w:r w:rsidRPr="00284CD4">
        <w:rPr>
          <w:rFonts w:ascii="Garamond" w:hAnsi="Garamond" w:cs="Arial"/>
          <w:sz w:val="24"/>
          <w:szCs w:val="24"/>
        </w:rPr>
        <w:t>altre informazioni.</w:t>
      </w:r>
      <w:bookmarkEnd w:id="28"/>
      <w:r w:rsidRPr="00284CD4">
        <w:rPr>
          <w:rFonts w:ascii="Garamond" w:hAnsi="Garamond" w:cs="Arial"/>
          <w:sz w:val="24"/>
          <w:szCs w:val="24"/>
        </w:rPr>
        <w:t xml:space="preserve"> </w:t>
      </w:r>
    </w:p>
    <w:p w14:paraId="70C84FAC" w14:textId="77777777" w:rsidR="004A02DF" w:rsidRPr="00284CD4" w:rsidRDefault="004F1C1D" w:rsidP="009506B1">
      <w:pPr>
        <w:pStyle w:val="Titolo1"/>
        <w:shd w:val="clear" w:color="auto" w:fill="D9D9D9" w:themeFill="background1" w:themeFillShade="D9"/>
        <w:rPr>
          <w:rFonts w:asciiTheme="majorHAnsi" w:hAnsiTheme="majorHAnsi" w:cstheme="majorHAnsi"/>
          <w:color w:val="1F3864" w:themeColor="accent1" w:themeShade="80"/>
          <w:sz w:val="24"/>
          <w:szCs w:val="24"/>
        </w:rPr>
      </w:pPr>
      <w:r w:rsidRPr="00284CD4">
        <w:rPr>
          <w:rFonts w:asciiTheme="majorHAnsi" w:hAnsiTheme="majorHAnsi" w:cstheme="majorHAnsi"/>
          <w:color w:val="1F3864" w:themeColor="accent1" w:themeShade="80"/>
          <w:sz w:val="24"/>
          <w:szCs w:val="24"/>
        </w:rPr>
        <w:t>Dati sull’occupazione - n</w:t>
      </w:r>
      <w:r w:rsidR="004A02DF" w:rsidRPr="00284CD4">
        <w:rPr>
          <w:rFonts w:asciiTheme="majorHAnsi" w:hAnsiTheme="majorHAnsi" w:cstheme="majorHAnsi"/>
          <w:color w:val="1F3864" w:themeColor="accent1" w:themeShade="80"/>
          <w:sz w:val="24"/>
          <w:szCs w:val="24"/>
        </w:rPr>
        <w:t>umero medio dipendenti</w:t>
      </w:r>
    </w:p>
    <w:p w14:paraId="024574C9" w14:textId="0A1EBB74" w:rsidR="002315C4" w:rsidRPr="00903F6F" w:rsidRDefault="00221ACE" w:rsidP="00F17AB4">
      <w:pPr>
        <w:rPr>
          <w:rFonts w:ascii="Garamond" w:hAnsi="Garamond" w:cs="Arial"/>
          <w:color w:val="595959" w:themeColor="text1" w:themeTint="A6"/>
          <w:sz w:val="24"/>
          <w:szCs w:val="24"/>
        </w:rPr>
      </w:pPr>
      <w:r w:rsidRPr="00AE0DE1">
        <w:rPr>
          <w:rFonts w:ascii="Garamond" w:hAnsi="Garamond" w:cs="Arial"/>
          <w:sz w:val="24"/>
          <w:szCs w:val="24"/>
        </w:rPr>
        <w:t xml:space="preserve">Il numero medio dei dipendenti, ragguagliato al numero dei giorni di assunzione, nell’esercizio </w:t>
      </w:r>
      <w:r w:rsidR="008D1C51" w:rsidRPr="00AE0DE1">
        <w:rPr>
          <w:rFonts w:ascii="Garamond" w:hAnsi="Garamond" w:cs="Arial"/>
          <w:sz w:val="24"/>
          <w:szCs w:val="24"/>
        </w:rPr>
        <w:t>201</w:t>
      </w:r>
      <w:r w:rsidR="00B01096" w:rsidRPr="00AE0DE1">
        <w:rPr>
          <w:rFonts w:ascii="Garamond" w:hAnsi="Garamond" w:cs="Arial"/>
          <w:sz w:val="24"/>
          <w:szCs w:val="24"/>
        </w:rPr>
        <w:t>9</w:t>
      </w:r>
      <w:r w:rsidRPr="00AE0DE1">
        <w:rPr>
          <w:rFonts w:ascii="Garamond" w:hAnsi="Garamond" w:cs="Arial"/>
          <w:sz w:val="24"/>
          <w:szCs w:val="24"/>
        </w:rPr>
        <w:t xml:space="preserve"> è stato di</w:t>
      </w:r>
      <w:r w:rsidR="004366BC" w:rsidRPr="00AE0DE1">
        <w:rPr>
          <w:rFonts w:ascii="Garamond" w:hAnsi="Garamond" w:cs="Arial"/>
          <w:sz w:val="24"/>
          <w:szCs w:val="24"/>
        </w:rPr>
        <w:t xml:space="preserve"> </w:t>
      </w:r>
      <w:r w:rsidR="00AE0DE1" w:rsidRPr="00AE0DE1">
        <w:rPr>
          <w:rFonts w:ascii="Garamond" w:hAnsi="Garamond" w:cs="Arial"/>
          <w:sz w:val="24"/>
          <w:szCs w:val="24"/>
        </w:rPr>
        <w:t>135</w:t>
      </w:r>
      <w:r w:rsidR="004366BC" w:rsidRPr="00AE0DE1">
        <w:rPr>
          <w:rFonts w:ascii="Garamond" w:hAnsi="Garamond" w:cs="Arial"/>
          <w:sz w:val="24"/>
          <w:szCs w:val="24"/>
        </w:rPr>
        <w:t xml:space="preserve"> unità</w:t>
      </w:r>
      <w:r w:rsidR="004366BC" w:rsidRPr="00AE0DE1">
        <w:rPr>
          <w:rFonts w:ascii="Garamond" w:hAnsi="Garamond" w:cs="Arial"/>
          <w:color w:val="595959" w:themeColor="text1" w:themeTint="A6"/>
          <w:sz w:val="24"/>
          <w:szCs w:val="24"/>
        </w:rPr>
        <w:t>.</w:t>
      </w:r>
    </w:p>
    <w:p w14:paraId="18573C6A" w14:textId="77777777" w:rsidR="004A02DF" w:rsidRPr="00284CD4" w:rsidRDefault="004A02DF" w:rsidP="009506B1">
      <w:pPr>
        <w:pStyle w:val="Titolo1"/>
        <w:shd w:val="clear" w:color="auto" w:fill="D9D9D9" w:themeFill="background1" w:themeFillShade="D9"/>
        <w:rPr>
          <w:rFonts w:asciiTheme="majorHAnsi" w:hAnsiTheme="majorHAnsi" w:cstheme="majorHAnsi"/>
          <w:color w:val="1F3864" w:themeColor="accent1" w:themeShade="80"/>
          <w:sz w:val="24"/>
          <w:szCs w:val="24"/>
        </w:rPr>
      </w:pPr>
      <w:r w:rsidRPr="00284CD4">
        <w:rPr>
          <w:rFonts w:asciiTheme="majorHAnsi" w:hAnsiTheme="majorHAnsi" w:cstheme="majorHAnsi"/>
          <w:color w:val="1F3864" w:themeColor="accent1" w:themeShade="80"/>
          <w:sz w:val="24"/>
          <w:szCs w:val="24"/>
        </w:rPr>
        <w:t>Compensi</w:t>
      </w:r>
      <w:r w:rsidR="004F1C1D" w:rsidRPr="00284CD4">
        <w:rPr>
          <w:rFonts w:asciiTheme="majorHAnsi" w:hAnsiTheme="majorHAnsi" w:cstheme="majorHAnsi"/>
          <w:color w:val="1F3864" w:themeColor="accent1" w:themeShade="80"/>
          <w:sz w:val="24"/>
          <w:szCs w:val="24"/>
        </w:rPr>
        <w:t>, anticipazioni e crediti concessi ai componenti</w:t>
      </w:r>
      <w:r w:rsidRPr="00284CD4">
        <w:rPr>
          <w:rFonts w:asciiTheme="majorHAnsi" w:hAnsiTheme="majorHAnsi" w:cstheme="majorHAnsi"/>
          <w:color w:val="1F3864" w:themeColor="accent1" w:themeShade="80"/>
          <w:sz w:val="24"/>
          <w:szCs w:val="24"/>
        </w:rPr>
        <w:t xml:space="preserve"> </w:t>
      </w:r>
      <w:r w:rsidR="00DE05D3" w:rsidRPr="00284CD4">
        <w:rPr>
          <w:rFonts w:asciiTheme="majorHAnsi" w:hAnsiTheme="majorHAnsi" w:cstheme="majorHAnsi"/>
          <w:color w:val="1F3864" w:themeColor="accent1" w:themeShade="80"/>
          <w:sz w:val="24"/>
          <w:szCs w:val="24"/>
        </w:rPr>
        <w:t>del Consiglio di Amministrazione</w:t>
      </w:r>
      <w:r w:rsidR="00207F36" w:rsidRPr="00284CD4">
        <w:rPr>
          <w:rFonts w:asciiTheme="majorHAnsi" w:hAnsiTheme="majorHAnsi" w:cstheme="majorHAnsi"/>
          <w:color w:val="1F3864" w:themeColor="accent1" w:themeShade="80"/>
          <w:sz w:val="24"/>
          <w:szCs w:val="24"/>
        </w:rPr>
        <w:t xml:space="preserve"> e</w:t>
      </w:r>
      <w:r w:rsidR="004F1C1D" w:rsidRPr="00284CD4">
        <w:rPr>
          <w:rFonts w:asciiTheme="majorHAnsi" w:hAnsiTheme="majorHAnsi" w:cstheme="majorHAnsi"/>
          <w:color w:val="1F3864" w:themeColor="accent1" w:themeShade="80"/>
          <w:sz w:val="24"/>
          <w:szCs w:val="24"/>
        </w:rPr>
        <w:t xml:space="preserve"> impegni assunti per loro conto</w:t>
      </w:r>
    </w:p>
    <w:p w14:paraId="65B56A4C" w14:textId="77777777" w:rsidR="004F1C1D" w:rsidRPr="00284CD4" w:rsidRDefault="004F1C1D" w:rsidP="004F1C1D">
      <w:pPr>
        <w:rPr>
          <w:rFonts w:ascii="Garamond" w:hAnsi="Garamond" w:cs="Arial"/>
          <w:sz w:val="24"/>
          <w:szCs w:val="24"/>
        </w:rPr>
      </w:pPr>
      <w:r w:rsidRPr="00284CD4">
        <w:rPr>
          <w:rFonts w:ascii="Garamond" w:hAnsi="Garamond" w:cs="Arial"/>
          <w:sz w:val="24"/>
          <w:szCs w:val="24"/>
        </w:rPr>
        <w:t xml:space="preserve">Non sono stati deliberati </w:t>
      </w:r>
      <w:r w:rsidR="00DE05D3" w:rsidRPr="00284CD4">
        <w:rPr>
          <w:rFonts w:ascii="Garamond" w:hAnsi="Garamond" w:cs="Arial"/>
          <w:sz w:val="24"/>
          <w:szCs w:val="24"/>
        </w:rPr>
        <w:t>compensi a fa</w:t>
      </w:r>
      <w:bookmarkStart w:id="29" w:name="TXT_00408_00003_001"/>
      <w:r w:rsidRPr="00284CD4">
        <w:rPr>
          <w:rFonts w:ascii="Garamond" w:hAnsi="Garamond" w:cs="Arial"/>
          <w:sz w:val="24"/>
          <w:szCs w:val="24"/>
        </w:rPr>
        <w:t xml:space="preserve">vore dell’Organo Amministrativo e si precisa che non esistono anticipazioni né sono stati concessi crediti. </w:t>
      </w:r>
    </w:p>
    <w:p w14:paraId="7BBBE3DC" w14:textId="77777777" w:rsidR="004F1C1D" w:rsidRPr="00284CD4" w:rsidRDefault="004F1C1D" w:rsidP="004F1C1D">
      <w:pPr>
        <w:rPr>
          <w:rFonts w:ascii="Garamond" w:hAnsi="Garamond" w:cs="Arial"/>
          <w:sz w:val="24"/>
          <w:szCs w:val="24"/>
        </w:rPr>
      </w:pPr>
      <w:r w:rsidRPr="00284CD4">
        <w:rPr>
          <w:rFonts w:ascii="Garamond" w:hAnsi="Garamond" w:cs="Arial"/>
          <w:sz w:val="24"/>
          <w:szCs w:val="24"/>
        </w:rPr>
        <w:t>Non sono, infine, stati assunti impegni per conto dell'Organo Amministrativo per effetto di garanzie di qualsiasi tipo prestate.</w:t>
      </w:r>
      <w:bookmarkEnd w:id="29"/>
      <w:r w:rsidRPr="00284CD4">
        <w:rPr>
          <w:rFonts w:ascii="Garamond" w:hAnsi="Garamond" w:cs="Arial"/>
          <w:sz w:val="24"/>
          <w:szCs w:val="24"/>
        </w:rPr>
        <w:t xml:space="preserve"> </w:t>
      </w:r>
    </w:p>
    <w:p w14:paraId="72217198" w14:textId="77777777" w:rsidR="0047475C" w:rsidRPr="00284CD4" w:rsidRDefault="0047475C" w:rsidP="009506B1">
      <w:pPr>
        <w:pStyle w:val="Titolo1"/>
        <w:shd w:val="clear" w:color="auto" w:fill="D9D9D9" w:themeFill="background1" w:themeFillShade="D9"/>
        <w:rPr>
          <w:rFonts w:asciiTheme="majorHAnsi" w:hAnsiTheme="majorHAnsi" w:cstheme="majorHAnsi"/>
          <w:color w:val="1F3864" w:themeColor="accent1" w:themeShade="80"/>
          <w:sz w:val="24"/>
          <w:szCs w:val="24"/>
        </w:rPr>
      </w:pPr>
      <w:r w:rsidRPr="00284CD4">
        <w:rPr>
          <w:rFonts w:asciiTheme="majorHAnsi" w:hAnsiTheme="majorHAnsi" w:cstheme="majorHAnsi"/>
          <w:color w:val="1F3864" w:themeColor="accent1" w:themeShade="80"/>
          <w:sz w:val="24"/>
          <w:szCs w:val="24"/>
        </w:rPr>
        <w:t>Compensi</w:t>
      </w:r>
      <w:r w:rsidR="004F1C1D" w:rsidRPr="00284CD4">
        <w:rPr>
          <w:rFonts w:asciiTheme="majorHAnsi" w:hAnsiTheme="majorHAnsi" w:cstheme="majorHAnsi"/>
          <w:color w:val="1F3864" w:themeColor="accent1" w:themeShade="80"/>
          <w:sz w:val="24"/>
          <w:szCs w:val="24"/>
        </w:rPr>
        <w:t>, ant</w:t>
      </w:r>
      <w:r w:rsidR="002239BC" w:rsidRPr="00284CD4">
        <w:rPr>
          <w:rFonts w:asciiTheme="majorHAnsi" w:hAnsiTheme="majorHAnsi" w:cstheme="majorHAnsi"/>
          <w:color w:val="1F3864" w:themeColor="accent1" w:themeShade="80"/>
          <w:sz w:val="24"/>
          <w:szCs w:val="24"/>
        </w:rPr>
        <w:t>icipazioni e crediti concessi al Collegio dei Revisori e impegni assunti per loro conto</w:t>
      </w:r>
    </w:p>
    <w:p w14:paraId="080FCC08" w14:textId="5FA3D89D" w:rsidR="002239BC" w:rsidRPr="00284CD4" w:rsidRDefault="00DE05D3" w:rsidP="00F17AB4">
      <w:pPr>
        <w:rPr>
          <w:rFonts w:ascii="Garamond" w:hAnsi="Garamond" w:cs="Arial"/>
          <w:sz w:val="24"/>
          <w:szCs w:val="24"/>
        </w:rPr>
      </w:pPr>
      <w:r w:rsidRPr="00284CD4">
        <w:rPr>
          <w:rFonts w:ascii="Garamond" w:hAnsi="Garamond" w:cs="Arial"/>
          <w:sz w:val="24"/>
          <w:szCs w:val="24"/>
        </w:rPr>
        <w:t>L’Ente ha</w:t>
      </w:r>
      <w:r w:rsidR="00207F36" w:rsidRPr="00284CD4">
        <w:rPr>
          <w:rFonts w:ascii="Garamond" w:hAnsi="Garamond" w:cs="Arial"/>
          <w:sz w:val="24"/>
          <w:szCs w:val="24"/>
        </w:rPr>
        <w:t xml:space="preserve"> </w:t>
      </w:r>
      <w:r w:rsidR="00981776" w:rsidRPr="00284CD4">
        <w:rPr>
          <w:rFonts w:ascii="Garamond" w:hAnsi="Garamond" w:cs="Arial"/>
          <w:sz w:val="24"/>
          <w:szCs w:val="24"/>
        </w:rPr>
        <w:t>corrisposto</w:t>
      </w:r>
      <w:r w:rsidR="00207F36" w:rsidRPr="00284CD4">
        <w:rPr>
          <w:rFonts w:ascii="Garamond" w:hAnsi="Garamond" w:cs="Arial"/>
          <w:sz w:val="24"/>
          <w:szCs w:val="24"/>
        </w:rPr>
        <w:t xml:space="preserve"> per l’esercizio </w:t>
      </w:r>
      <w:r w:rsidR="008D1C51" w:rsidRPr="00284CD4">
        <w:rPr>
          <w:rFonts w:ascii="Garamond" w:hAnsi="Garamond" w:cs="Arial"/>
          <w:sz w:val="24"/>
          <w:szCs w:val="24"/>
        </w:rPr>
        <w:t>201</w:t>
      </w:r>
      <w:r w:rsidR="00F01FF7" w:rsidRPr="00284CD4">
        <w:rPr>
          <w:rFonts w:ascii="Garamond" w:hAnsi="Garamond" w:cs="Arial"/>
          <w:sz w:val="24"/>
          <w:szCs w:val="24"/>
        </w:rPr>
        <w:t>9</w:t>
      </w:r>
      <w:r w:rsidRPr="00284CD4">
        <w:rPr>
          <w:rFonts w:ascii="Garamond" w:hAnsi="Garamond" w:cs="Arial"/>
          <w:sz w:val="24"/>
          <w:szCs w:val="24"/>
        </w:rPr>
        <w:t xml:space="preserve"> un compenso </w:t>
      </w:r>
      <w:r w:rsidR="004366BC" w:rsidRPr="00284CD4">
        <w:rPr>
          <w:rFonts w:ascii="Garamond" w:hAnsi="Garamond" w:cs="Arial"/>
          <w:sz w:val="24"/>
          <w:szCs w:val="24"/>
        </w:rPr>
        <w:t>in</w:t>
      </w:r>
      <w:r w:rsidRPr="00284CD4">
        <w:rPr>
          <w:rFonts w:ascii="Garamond" w:hAnsi="Garamond" w:cs="Arial"/>
          <w:sz w:val="24"/>
          <w:szCs w:val="24"/>
        </w:rPr>
        <w:t xml:space="preserve"> favore del Presidente del Collegio dei Revisori di</w:t>
      </w:r>
      <w:r w:rsidR="005B71D1" w:rsidRPr="00284CD4">
        <w:rPr>
          <w:rFonts w:ascii="Garamond" w:hAnsi="Garamond" w:cs="Arial"/>
          <w:sz w:val="24"/>
          <w:szCs w:val="24"/>
        </w:rPr>
        <w:t xml:space="preserve"> </w:t>
      </w:r>
      <w:r w:rsidR="00E50F6A" w:rsidRPr="00284CD4">
        <w:rPr>
          <w:rFonts w:ascii="Garamond" w:hAnsi="Garamond" w:cs="Arial"/>
          <w:sz w:val="24"/>
          <w:szCs w:val="24"/>
        </w:rPr>
        <w:t>euro</w:t>
      </w:r>
      <w:r w:rsidR="00981776" w:rsidRPr="00284CD4">
        <w:rPr>
          <w:rFonts w:ascii="Garamond" w:hAnsi="Garamond" w:cs="Arial"/>
          <w:sz w:val="24"/>
          <w:szCs w:val="24"/>
        </w:rPr>
        <w:t xml:space="preserve"> </w:t>
      </w:r>
      <w:r w:rsidR="00915A1D" w:rsidRPr="00284CD4">
        <w:rPr>
          <w:rFonts w:ascii="Garamond" w:hAnsi="Garamond" w:cs="Arial"/>
          <w:sz w:val="24"/>
          <w:szCs w:val="24"/>
        </w:rPr>
        <w:t>7.500</w:t>
      </w:r>
      <w:r w:rsidR="00981776" w:rsidRPr="00284CD4">
        <w:rPr>
          <w:rFonts w:ascii="Garamond" w:hAnsi="Garamond" w:cs="Arial"/>
          <w:sz w:val="24"/>
          <w:szCs w:val="24"/>
        </w:rPr>
        <w:t xml:space="preserve"> oltre contributi e IVA</w:t>
      </w:r>
      <w:r w:rsidR="004366BC" w:rsidRPr="00284CD4">
        <w:rPr>
          <w:rFonts w:ascii="Garamond" w:hAnsi="Garamond" w:cs="Arial"/>
          <w:sz w:val="24"/>
          <w:szCs w:val="24"/>
        </w:rPr>
        <w:t>.</w:t>
      </w:r>
    </w:p>
    <w:p w14:paraId="61131377" w14:textId="77777777" w:rsidR="002239BC" w:rsidRPr="00284CD4" w:rsidRDefault="002239BC" w:rsidP="002239BC">
      <w:pPr>
        <w:rPr>
          <w:rFonts w:ascii="Garamond" w:hAnsi="Garamond" w:cs="Arial"/>
          <w:sz w:val="24"/>
          <w:szCs w:val="24"/>
        </w:rPr>
      </w:pPr>
      <w:r w:rsidRPr="00284CD4">
        <w:rPr>
          <w:rFonts w:ascii="Garamond" w:hAnsi="Garamond" w:cs="Arial"/>
          <w:sz w:val="24"/>
          <w:szCs w:val="24"/>
        </w:rPr>
        <w:t xml:space="preserve">Si precisa che non esistono anticipazioni e che non sono stati concessi crediti né tantomeno sono stati assunti impegni per conto del Collegio dei Revisori per effetto di garanzie di qualsiasi tipo prestate. </w:t>
      </w:r>
    </w:p>
    <w:p w14:paraId="33DE9DCA" w14:textId="77777777" w:rsidR="00354A6E" w:rsidRPr="00284CD4" w:rsidRDefault="003335DD" w:rsidP="009506B1">
      <w:pPr>
        <w:pStyle w:val="Titolo1"/>
        <w:shd w:val="clear" w:color="auto" w:fill="D9D9D9" w:themeFill="background1" w:themeFillShade="D9"/>
        <w:rPr>
          <w:rFonts w:asciiTheme="majorHAnsi" w:hAnsiTheme="majorHAnsi" w:cstheme="majorHAnsi"/>
          <w:color w:val="1F3864" w:themeColor="accent1" w:themeShade="80"/>
          <w:sz w:val="24"/>
          <w:szCs w:val="24"/>
        </w:rPr>
      </w:pPr>
      <w:r w:rsidRPr="00284CD4">
        <w:rPr>
          <w:rFonts w:asciiTheme="majorHAnsi" w:hAnsiTheme="majorHAnsi" w:cstheme="majorHAnsi"/>
          <w:color w:val="1F3864" w:themeColor="accent1" w:themeShade="80"/>
          <w:sz w:val="24"/>
          <w:szCs w:val="24"/>
        </w:rPr>
        <w:t>I</w:t>
      </w:r>
      <w:r w:rsidR="002239BC" w:rsidRPr="00284CD4">
        <w:rPr>
          <w:rFonts w:asciiTheme="majorHAnsi" w:hAnsiTheme="majorHAnsi" w:cstheme="majorHAnsi"/>
          <w:color w:val="1F3864" w:themeColor="accent1" w:themeShade="80"/>
          <w:sz w:val="24"/>
          <w:szCs w:val="24"/>
        </w:rPr>
        <w:t>nformazioni su a</w:t>
      </w:r>
      <w:r w:rsidR="00354A6E" w:rsidRPr="00284CD4">
        <w:rPr>
          <w:rFonts w:asciiTheme="majorHAnsi" w:hAnsiTheme="majorHAnsi" w:cstheme="majorHAnsi"/>
          <w:color w:val="1F3864" w:themeColor="accent1" w:themeShade="80"/>
          <w:sz w:val="24"/>
          <w:szCs w:val="24"/>
        </w:rPr>
        <w:t>ccordi non risultanti dallo Stato Patrimoniale</w:t>
      </w:r>
    </w:p>
    <w:p w14:paraId="7E5814E3" w14:textId="76091911" w:rsidR="002239BC" w:rsidRPr="00284CD4" w:rsidRDefault="00284353" w:rsidP="00B55201">
      <w:pPr>
        <w:rPr>
          <w:rFonts w:ascii="Garamond" w:hAnsi="Garamond" w:cs="Arial"/>
          <w:sz w:val="24"/>
          <w:szCs w:val="24"/>
        </w:rPr>
      </w:pPr>
      <w:r w:rsidRPr="00284CD4">
        <w:rPr>
          <w:rFonts w:ascii="Garamond" w:hAnsi="Garamond" w:cs="Arial"/>
          <w:sz w:val="24"/>
          <w:szCs w:val="24"/>
        </w:rPr>
        <w:t xml:space="preserve">Nel corso dell’esercizio non è stato </w:t>
      </w:r>
      <w:r w:rsidR="00904DF8" w:rsidRPr="00284CD4">
        <w:rPr>
          <w:rFonts w:ascii="Garamond" w:hAnsi="Garamond" w:cs="Arial"/>
          <w:sz w:val="24"/>
          <w:szCs w:val="24"/>
        </w:rPr>
        <w:t>attuato</w:t>
      </w:r>
      <w:r w:rsidRPr="00284CD4">
        <w:rPr>
          <w:rFonts w:ascii="Garamond" w:hAnsi="Garamond" w:cs="Arial"/>
          <w:sz w:val="24"/>
          <w:szCs w:val="24"/>
        </w:rPr>
        <w:t xml:space="preserve"> alcun accordo non risultante dallo Stato Patrimoniale.</w:t>
      </w:r>
    </w:p>
    <w:p w14:paraId="142645BF" w14:textId="77777777" w:rsidR="00DC1C88" w:rsidRPr="00E44913" w:rsidRDefault="00DC1C88" w:rsidP="009506B1">
      <w:pPr>
        <w:pStyle w:val="Titolo2"/>
        <w:pBdr>
          <w:bottom w:val="none" w:sz="0" w:space="0" w:color="auto"/>
        </w:pBdr>
        <w:shd w:val="clear" w:color="auto" w:fill="D9D9D9" w:themeFill="background1" w:themeFillShade="D9"/>
        <w:rPr>
          <w:rFonts w:asciiTheme="majorHAnsi" w:hAnsiTheme="majorHAnsi" w:cstheme="majorHAnsi"/>
          <w:color w:val="2F5496" w:themeColor="accent1" w:themeShade="BF"/>
        </w:rPr>
      </w:pPr>
      <w:bookmarkStart w:id="30" w:name="TIT_002_00329_001"/>
      <w:bookmarkStart w:id="31" w:name="_Hlk9452986"/>
      <w:r w:rsidRPr="00284CD4">
        <w:rPr>
          <w:rFonts w:asciiTheme="majorHAnsi" w:hAnsiTheme="majorHAnsi" w:cstheme="majorHAnsi"/>
          <w:color w:val="1F3864" w:themeColor="accent1" w:themeShade="80"/>
          <w:highlight w:val="lightGray"/>
        </w:rPr>
        <w:t>Informazioni sui fatti di rilievo avvenuti dopo la chiusura dell'esercizio</w:t>
      </w:r>
      <w:bookmarkEnd w:id="30"/>
    </w:p>
    <w:bookmarkEnd w:id="31"/>
    <w:p w14:paraId="41B9B15D" w14:textId="4655681D" w:rsidR="00320772" w:rsidRDefault="00320772" w:rsidP="00320772">
      <w:pPr>
        <w:rPr>
          <w:rFonts w:ascii="Garamond" w:hAnsi="Garamond" w:cs="Arial"/>
          <w:sz w:val="24"/>
          <w:szCs w:val="24"/>
        </w:rPr>
      </w:pPr>
      <w:r w:rsidRPr="00284CD4">
        <w:rPr>
          <w:rFonts w:ascii="Garamond" w:hAnsi="Garamond" w:cs="Arial"/>
          <w:sz w:val="24"/>
          <w:szCs w:val="24"/>
        </w:rPr>
        <w:t>Non si segnalano fatti di rilievo intervenuti dopo la chiusura dell’esercizio tali da richiedere rettifiche o annotazioni integrative capaci di incidere sulla situazione patrimoniale del presente Bilancio.</w:t>
      </w:r>
      <w:r>
        <w:rPr>
          <w:rFonts w:ascii="Garamond" w:hAnsi="Garamond" w:cs="Arial"/>
          <w:b/>
          <w:bCs/>
          <w:sz w:val="24"/>
          <w:szCs w:val="24"/>
        </w:rPr>
        <w:t xml:space="preserve"> </w:t>
      </w:r>
      <w:r w:rsidRPr="001B56C1">
        <w:rPr>
          <w:rFonts w:ascii="Garamond" w:hAnsi="Garamond" w:cs="Arial"/>
          <w:sz w:val="24"/>
          <w:szCs w:val="24"/>
        </w:rPr>
        <w:t xml:space="preserve">Nonostante l’emergenza sanitaria </w:t>
      </w:r>
      <w:proofErr w:type="spellStart"/>
      <w:r w:rsidRPr="001B56C1">
        <w:rPr>
          <w:rFonts w:ascii="Garamond" w:hAnsi="Garamond" w:cs="Arial"/>
          <w:sz w:val="24"/>
          <w:szCs w:val="24"/>
        </w:rPr>
        <w:t>Covid</w:t>
      </w:r>
      <w:proofErr w:type="spellEnd"/>
      <w:r w:rsidRPr="001B56C1">
        <w:rPr>
          <w:rFonts w:ascii="Garamond" w:hAnsi="Garamond" w:cs="Arial"/>
          <w:sz w:val="24"/>
          <w:szCs w:val="24"/>
        </w:rPr>
        <w:t xml:space="preserve"> - 19, trattandosi questa di fatto successivo al 31.12.2019 ed essendo garantito il presupposto della continuità aziendale non vi sono ragioni per redigere il bilancio secondo criteri di liquidazione né di segnalare incertezze relativamente alla continuità aziendale della Fondazione.</w:t>
      </w:r>
    </w:p>
    <w:p w14:paraId="6F6533A2" w14:textId="26BFB871" w:rsidR="00D71D89" w:rsidRPr="002E5FF4" w:rsidRDefault="001B56C1" w:rsidP="00320772">
      <w:pPr>
        <w:rPr>
          <w:rFonts w:ascii="Garamond" w:hAnsi="Garamond" w:cs="Arial"/>
          <w:bCs/>
          <w:sz w:val="24"/>
          <w:szCs w:val="24"/>
        </w:rPr>
      </w:pPr>
      <w:r w:rsidRPr="002E5FF4">
        <w:rPr>
          <w:rFonts w:ascii="Garamond" w:hAnsi="Garamond" w:cs="Arial"/>
          <w:bCs/>
          <w:sz w:val="24"/>
          <w:szCs w:val="24"/>
        </w:rPr>
        <w:t>Visto il settore in cui la Fondazione opera</w:t>
      </w:r>
      <w:r w:rsidR="00D71D89" w:rsidRPr="002E5FF4">
        <w:rPr>
          <w:rFonts w:ascii="Garamond" w:hAnsi="Garamond" w:cs="Arial"/>
          <w:bCs/>
          <w:sz w:val="24"/>
          <w:szCs w:val="24"/>
        </w:rPr>
        <w:t>,</w:t>
      </w:r>
      <w:r w:rsidRPr="002E5FF4">
        <w:rPr>
          <w:rFonts w:ascii="Garamond" w:hAnsi="Garamond" w:cs="Arial"/>
          <w:bCs/>
          <w:sz w:val="24"/>
          <w:szCs w:val="24"/>
        </w:rPr>
        <w:t xml:space="preserve"> il dilagare della pandemia </w:t>
      </w:r>
      <w:proofErr w:type="spellStart"/>
      <w:r w:rsidRPr="002E5FF4">
        <w:rPr>
          <w:rFonts w:ascii="Garamond" w:hAnsi="Garamond" w:cs="Arial"/>
          <w:bCs/>
          <w:sz w:val="24"/>
          <w:szCs w:val="24"/>
        </w:rPr>
        <w:t>Covid</w:t>
      </w:r>
      <w:proofErr w:type="spellEnd"/>
      <w:r w:rsidRPr="002E5FF4">
        <w:rPr>
          <w:rFonts w:ascii="Garamond" w:hAnsi="Garamond" w:cs="Arial"/>
          <w:bCs/>
          <w:sz w:val="24"/>
          <w:szCs w:val="24"/>
        </w:rPr>
        <w:t xml:space="preserve"> – 19 ha influenzato e condizionato le attività dei primi mesi del 2020. Il Centro </w:t>
      </w:r>
      <w:proofErr w:type="spellStart"/>
      <w:r w:rsidRPr="002E5FF4">
        <w:rPr>
          <w:rFonts w:ascii="Garamond" w:hAnsi="Garamond" w:cs="Arial"/>
          <w:bCs/>
          <w:sz w:val="24"/>
          <w:szCs w:val="24"/>
        </w:rPr>
        <w:t>NeMO</w:t>
      </w:r>
      <w:proofErr w:type="spellEnd"/>
      <w:r w:rsidRPr="002E5FF4">
        <w:rPr>
          <w:rFonts w:ascii="Garamond" w:hAnsi="Garamond" w:cs="Arial"/>
          <w:bCs/>
          <w:sz w:val="24"/>
          <w:szCs w:val="24"/>
        </w:rPr>
        <w:t xml:space="preserve"> di Arenzano ha sospeso le sue attività dalla metà del mese di marzo alla metà del mese di aprile;</w:t>
      </w:r>
      <w:r w:rsidR="00D71D89" w:rsidRPr="002E5FF4">
        <w:rPr>
          <w:rFonts w:ascii="Garamond" w:hAnsi="Garamond" w:cs="Arial"/>
          <w:bCs/>
          <w:sz w:val="24"/>
          <w:szCs w:val="24"/>
        </w:rPr>
        <w:t xml:space="preserve"> </w:t>
      </w:r>
      <w:r w:rsidRPr="002E5FF4">
        <w:rPr>
          <w:rFonts w:ascii="Garamond" w:hAnsi="Garamond" w:cs="Arial"/>
          <w:bCs/>
          <w:sz w:val="24"/>
          <w:szCs w:val="24"/>
        </w:rPr>
        <w:t xml:space="preserve">il Centro </w:t>
      </w:r>
      <w:proofErr w:type="spellStart"/>
      <w:r w:rsidRPr="002E5FF4">
        <w:rPr>
          <w:rFonts w:ascii="Garamond" w:hAnsi="Garamond" w:cs="Arial"/>
          <w:bCs/>
          <w:sz w:val="24"/>
          <w:szCs w:val="24"/>
        </w:rPr>
        <w:t>NeMO</w:t>
      </w:r>
      <w:proofErr w:type="spellEnd"/>
      <w:r w:rsidR="00D71D89" w:rsidRPr="002E5FF4">
        <w:rPr>
          <w:rFonts w:ascii="Garamond" w:hAnsi="Garamond" w:cs="Arial"/>
          <w:bCs/>
          <w:sz w:val="24"/>
          <w:szCs w:val="24"/>
        </w:rPr>
        <w:t xml:space="preserve"> di Milano </w:t>
      </w:r>
      <w:r w:rsidRPr="002E5FF4">
        <w:rPr>
          <w:rFonts w:ascii="Garamond" w:hAnsi="Garamond" w:cs="Arial"/>
          <w:bCs/>
          <w:sz w:val="24"/>
          <w:szCs w:val="24"/>
        </w:rPr>
        <w:t xml:space="preserve">ha ridotto per circa un mese i posti letto da 20 a 5 e sospeso l’attività ambulatoriale. </w:t>
      </w:r>
      <w:proofErr w:type="gramStart"/>
      <w:r w:rsidR="00D71D89" w:rsidRPr="002E5FF4">
        <w:rPr>
          <w:rFonts w:ascii="Garamond" w:hAnsi="Garamond" w:cs="Arial"/>
          <w:bCs/>
          <w:sz w:val="24"/>
          <w:szCs w:val="24"/>
        </w:rPr>
        <w:t>E’</w:t>
      </w:r>
      <w:proofErr w:type="gramEnd"/>
      <w:r w:rsidRPr="002E5FF4">
        <w:rPr>
          <w:rFonts w:ascii="Garamond" w:hAnsi="Garamond" w:cs="Arial"/>
          <w:bCs/>
          <w:sz w:val="24"/>
          <w:szCs w:val="24"/>
        </w:rPr>
        <w:t xml:space="preserve"> stata </w:t>
      </w:r>
      <w:r w:rsidR="00D71D89" w:rsidRPr="002E5FF4">
        <w:rPr>
          <w:rFonts w:ascii="Garamond" w:hAnsi="Garamond" w:cs="Arial"/>
          <w:bCs/>
          <w:sz w:val="24"/>
          <w:szCs w:val="24"/>
        </w:rPr>
        <w:t xml:space="preserve">inoltre </w:t>
      </w:r>
      <w:r w:rsidRPr="002E5FF4">
        <w:rPr>
          <w:rFonts w:ascii="Garamond" w:hAnsi="Garamond" w:cs="Arial"/>
          <w:bCs/>
          <w:sz w:val="24"/>
          <w:szCs w:val="24"/>
        </w:rPr>
        <w:t>attuata una attenta politica</w:t>
      </w:r>
      <w:r w:rsidRPr="002E5FF4">
        <w:rPr>
          <w:rFonts w:ascii="Garamond" w:hAnsi="Garamond" w:cs="Arial"/>
          <w:b/>
          <w:bCs/>
          <w:sz w:val="24"/>
          <w:szCs w:val="24"/>
        </w:rPr>
        <w:t xml:space="preserve"> </w:t>
      </w:r>
      <w:r w:rsidRPr="002E5FF4">
        <w:rPr>
          <w:rFonts w:ascii="Garamond" w:hAnsi="Garamond" w:cs="Arial"/>
          <w:bCs/>
          <w:sz w:val="24"/>
          <w:szCs w:val="24"/>
        </w:rPr>
        <w:lastRenderedPageBreak/>
        <w:t>di gestione del personale,</w:t>
      </w:r>
      <w:r w:rsidR="00D71D89" w:rsidRPr="002E5FF4">
        <w:rPr>
          <w:rFonts w:ascii="Garamond" w:hAnsi="Garamond" w:cs="Arial"/>
          <w:bCs/>
          <w:sz w:val="24"/>
          <w:szCs w:val="24"/>
        </w:rPr>
        <w:t xml:space="preserve"> ed è stato fatto ricorso al FIS per i terapisti. Diversi sono stati gli infortuni   legati al </w:t>
      </w:r>
      <w:proofErr w:type="spellStart"/>
      <w:r w:rsidR="00D71D89" w:rsidRPr="002E5FF4">
        <w:rPr>
          <w:rFonts w:ascii="Garamond" w:hAnsi="Garamond" w:cs="Arial"/>
          <w:bCs/>
          <w:sz w:val="24"/>
          <w:szCs w:val="24"/>
        </w:rPr>
        <w:t>Covid</w:t>
      </w:r>
      <w:proofErr w:type="spellEnd"/>
      <w:r w:rsidR="00D71D89" w:rsidRPr="002E5FF4">
        <w:rPr>
          <w:rFonts w:ascii="Garamond" w:hAnsi="Garamond" w:cs="Arial"/>
          <w:bCs/>
          <w:sz w:val="24"/>
          <w:szCs w:val="24"/>
        </w:rPr>
        <w:t xml:space="preserve"> – 19 tra il personale a partire dai primi di marzo. Ove possibile si è fatto ricorso allo </w:t>
      </w:r>
      <w:proofErr w:type="spellStart"/>
      <w:r w:rsidR="00D71D89" w:rsidRPr="002E5FF4">
        <w:rPr>
          <w:rFonts w:ascii="Garamond" w:hAnsi="Garamond" w:cs="Arial"/>
          <w:bCs/>
          <w:sz w:val="24"/>
          <w:szCs w:val="24"/>
        </w:rPr>
        <w:t>smart-working</w:t>
      </w:r>
      <w:proofErr w:type="spellEnd"/>
      <w:r w:rsidR="008D74E4" w:rsidRPr="002E5FF4">
        <w:rPr>
          <w:rFonts w:ascii="Garamond" w:hAnsi="Garamond" w:cs="Arial"/>
          <w:bCs/>
          <w:sz w:val="24"/>
          <w:szCs w:val="24"/>
        </w:rPr>
        <w:t>;</w:t>
      </w:r>
      <w:r w:rsidR="00D71D89" w:rsidRPr="002E5FF4">
        <w:rPr>
          <w:rFonts w:ascii="Garamond" w:hAnsi="Garamond" w:cs="Arial"/>
          <w:bCs/>
          <w:sz w:val="24"/>
          <w:szCs w:val="24"/>
        </w:rPr>
        <w:t xml:space="preserve"> consistenti sono state le spese sostenute per dotare personale, pazienti, visitatori e strutture di adeguati dispositivi di protezione individuale e collettiv</w:t>
      </w:r>
      <w:r w:rsidR="008D74E4" w:rsidRPr="002E5FF4">
        <w:rPr>
          <w:rFonts w:ascii="Garamond" w:hAnsi="Garamond" w:cs="Arial"/>
          <w:bCs/>
          <w:sz w:val="24"/>
          <w:szCs w:val="24"/>
        </w:rPr>
        <w:t>a</w:t>
      </w:r>
      <w:r w:rsidR="00D71D89" w:rsidRPr="002E5FF4">
        <w:rPr>
          <w:rFonts w:ascii="Garamond" w:hAnsi="Garamond" w:cs="Arial"/>
          <w:bCs/>
          <w:sz w:val="24"/>
          <w:szCs w:val="24"/>
        </w:rPr>
        <w:t>.</w:t>
      </w:r>
    </w:p>
    <w:p w14:paraId="0BD621CB" w14:textId="4BD5962B" w:rsidR="00320772" w:rsidRPr="002E5FF4" w:rsidRDefault="00320772" w:rsidP="00320772">
      <w:pPr>
        <w:spacing w:before="40"/>
        <w:rPr>
          <w:rFonts w:ascii="Garamond" w:hAnsi="Garamond" w:cs="Arial"/>
          <w:bCs/>
          <w:sz w:val="24"/>
          <w:szCs w:val="24"/>
        </w:rPr>
      </w:pPr>
      <w:r w:rsidRPr="002E5FF4">
        <w:rPr>
          <w:rFonts w:ascii="Garamond" w:hAnsi="Garamond" w:cs="Arial"/>
          <w:bCs/>
          <w:sz w:val="24"/>
          <w:szCs w:val="24"/>
        </w:rPr>
        <w:t>Tuttavia, ad oggi</w:t>
      </w:r>
      <w:r w:rsidR="00D71D89" w:rsidRPr="002E5FF4">
        <w:rPr>
          <w:rFonts w:ascii="Garamond" w:hAnsi="Garamond" w:cs="Arial"/>
          <w:bCs/>
          <w:sz w:val="24"/>
          <w:szCs w:val="24"/>
        </w:rPr>
        <w:t xml:space="preserve">, gli effetti del </w:t>
      </w:r>
      <w:proofErr w:type="spellStart"/>
      <w:r w:rsidR="00D71D89" w:rsidRPr="002E5FF4">
        <w:rPr>
          <w:rFonts w:ascii="Garamond" w:hAnsi="Garamond" w:cs="Arial"/>
          <w:bCs/>
          <w:sz w:val="24"/>
          <w:szCs w:val="24"/>
        </w:rPr>
        <w:t>Covid</w:t>
      </w:r>
      <w:proofErr w:type="spellEnd"/>
      <w:r w:rsidR="00D71D89" w:rsidRPr="002E5FF4">
        <w:rPr>
          <w:rFonts w:ascii="Garamond" w:hAnsi="Garamond" w:cs="Arial"/>
          <w:bCs/>
          <w:sz w:val="24"/>
          <w:szCs w:val="24"/>
        </w:rPr>
        <w:t xml:space="preserve"> -19,</w:t>
      </w:r>
      <w:r w:rsidRPr="002E5FF4">
        <w:rPr>
          <w:rFonts w:ascii="Garamond" w:hAnsi="Garamond" w:cs="Arial"/>
          <w:bCs/>
          <w:sz w:val="24"/>
          <w:szCs w:val="24"/>
        </w:rPr>
        <w:t xml:space="preserve"> non ancora valutabili in misura adeguata, sulle attività di gestione della Fondazione nel corso dell’esercizio 2020. </w:t>
      </w:r>
    </w:p>
    <w:p w14:paraId="02D13942" w14:textId="77777777" w:rsidR="006E6F99" w:rsidRPr="00A65F0D" w:rsidRDefault="006E6F99" w:rsidP="00F17AB4">
      <w:pPr>
        <w:rPr>
          <w:rFonts w:ascii="Garamond" w:hAnsi="Garamond" w:cs="Arial"/>
          <w:color w:val="595959" w:themeColor="text1" w:themeTint="A6"/>
          <w:sz w:val="24"/>
          <w:szCs w:val="24"/>
        </w:rPr>
      </w:pPr>
    </w:p>
    <w:p w14:paraId="2B749CE3" w14:textId="1554CB9F" w:rsidR="0039644D" w:rsidRPr="00284CD4" w:rsidRDefault="001264E5" w:rsidP="0039644D">
      <w:pPr>
        <w:pStyle w:val="Titolo2"/>
        <w:pBdr>
          <w:bottom w:val="none" w:sz="0" w:space="0" w:color="auto"/>
        </w:pBdr>
        <w:shd w:val="clear" w:color="auto" w:fill="D9D9D9" w:themeFill="background1" w:themeFillShade="D9"/>
        <w:rPr>
          <w:rFonts w:asciiTheme="majorHAnsi" w:hAnsiTheme="majorHAnsi" w:cstheme="majorHAnsi"/>
          <w:color w:val="1F3864" w:themeColor="accent1" w:themeShade="80"/>
        </w:rPr>
      </w:pPr>
      <w:r w:rsidRPr="00284CD4">
        <w:rPr>
          <w:rFonts w:asciiTheme="majorHAnsi" w:hAnsiTheme="majorHAnsi" w:cstheme="majorHAnsi"/>
          <w:color w:val="1F3864" w:themeColor="accent1" w:themeShade="80"/>
          <w:highlight w:val="lightGray"/>
        </w:rPr>
        <w:t>I</w:t>
      </w:r>
      <w:r w:rsidR="0039644D" w:rsidRPr="00284CD4">
        <w:rPr>
          <w:rFonts w:asciiTheme="majorHAnsi" w:hAnsiTheme="majorHAnsi" w:cstheme="majorHAnsi"/>
          <w:color w:val="1F3864" w:themeColor="accent1" w:themeShade="80"/>
        </w:rPr>
        <w:t>nformazioni ex art. 1, comma 125, della Legge 4 agosto 2017 n. 124</w:t>
      </w:r>
    </w:p>
    <w:p w14:paraId="073E417F" w14:textId="77777777" w:rsidR="0039644D" w:rsidRPr="00284CD4" w:rsidRDefault="0039644D" w:rsidP="00E92B3A">
      <w:pPr>
        <w:rPr>
          <w:rFonts w:ascii="Garamond" w:hAnsi="Garamond" w:cs="Arial"/>
          <w:sz w:val="24"/>
          <w:szCs w:val="24"/>
        </w:rPr>
      </w:pPr>
      <w:r w:rsidRPr="00284CD4">
        <w:rPr>
          <w:rFonts w:ascii="Garamond" w:hAnsi="Garamond" w:cs="Arial"/>
          <w:sz w:val="24"/>
          <w:szCs w:val="24"/>
        </w:rPr>
        <w:t>Nel seguente prospetto sono separatamente evidenziate, in ottemperanza all’obbligo di trasparenza, le sovvenzioni, i contributi e i vantaggi economici di qualunque genere ricevuti dalle pubbliche amministrazioni.</w:t>
      </w:r>
    </w:p>
    <w:p w14:paraId="7A636B0B" w14:textId="0C065B3F" w:rsidR="0039644D" w:rsidRPr="00284CD4" w:rsidRDefault="006E6F16" w:rsidP="00E92B3A">
      <w:pPr>
        <w:rPr>
          <w:rFonts w:ascii="Garamond" w:hAnsi="Garamond" w:cs="Arial"/>
          <w:sz w:val="24"/>
          <w:szCs w:val="24"/>
          <w:highlight w:val="yellow"/>
        </w:rPr>
      </w:pPr>
      <w:r w:rsidRPr="00284CD4">
        <w:rPr>
          <w:rFonts w:ascii="Garamond" w:hAnsi="Garamond" w:cs="Arial"/>
          <w:sz w:val="24"/>
          <w:szCs w:val="24"/>
        </w:rPr>
        <w:t>T</w:t>
      </w:r>
      <w:r w:rsidR="0039644D" w:rsidRPr="00284CD4">
        <w:rPr>
          <w:rFonts w:ascii="Garamond" w:hAnsi="Garamond" w:cs="Arial"/>
          <w:sz w:val="24"/>
          <w:szCs w:val="24"/>
        </w:rPr>
        <w:t>ale informazione è</w:t>
      </w:r>
      <w:r w:rsidRPr="00284CD4">
        <w:rPr>
          <w:rFonts w:ascii="Garamond" w:hAnsi="Garamond" w:cs="Arial"/>
          <w:sz w:val="24"/>
          <w:szCs w:val="24"/>
        </w:rPr>
        <w:t>,</w:t>
      </w:r>
      <w:r w:rsidR="0039644D" w:rsidRPr="00284CD4">
        <w:rPr>
          <w:rFonts w:ascii="Garamond" w:hAnsi="Garamond" w:cs="Arial"/>
          <w:sz w:val="24"/>
          <w:szCs w:val="24"/>
        </w:rPr>
        <w:t xml:space="preserve"> in ogni caso</w:t>
      </w:r>
      <w:r w:rsidRPr="00284CD4">
        <w:rPr>
          <w:rFonts w:ascii="Garamond" w:hAnsi="Garamond" w:cs="Arial"/>
          <w:sz w:val="24"/>
          <w:szCs w:val="24"/>
        </w:rPr>
        <w:t>,</w:t>
      </w:r>
      <w:r w:rsidR="0039644D" w:rsidRPr="00284CD4">
        <w:rPr>
          <w:rFonts w:ascii="Garamond" w:hAnsi="Garamond" w:cs="Arial"/>
          <w:sz w:val="24"/>
          <w:szCs w:val="24"/>
        </w:rPr>
        <w:t xml:space="preserve"> reperibile e periodicamente aggiornata sul sito web della Fondazione.</w:t>
      </w:r>
    </w:p>
    <w:p w14:paraId="24F80141" w14:textId="5954D821" w:rsidR="001264E5" w:rsidRPr="00284CD4" w:rsidRDefault="001264E5" w:rsidP="00F17AB4">
      <w:pPr>
        <w:rPr>
          <w:rFonts w:ascii="Arial" w:hAnsi="Arial" w:cs="Arial"/>
          <w:highlight w:val="yellow"/>
        </w:rPr>
      </w:pPr>
    </w:p>
    <w:tbl>
      <w:tblPr>
        <w:tblStyle w:val="TableGrid"/>
        <w:tblW w:w="5000" w:type="pct"/>
        <w:tblInd w:w="0" w:type="dxa"/>
        <w:tblCellMar>
          <w:top w:w="27" w:type="dxa"/>
          <w:left w:w="32" w:type="dxa"/>
          <w:bottom w:w="10" w:type="dxa"/>
          <w:right w:w="11" w:type="dxa"/>
        </w:tblCellMar>
        <w:tblLook w:val="04A0" w:firstRow="1" w:lastRow="0" w:firstColumn="1" w:lastColumn="0" w:noHBand="0" w:noVBand="1"/>
      </w:tblPr>
      <w:tblGrid>
        <w:gridCol w:w="1670"/>
        <w:gridCol w:w="1279"/>
        <w:gridCol w:w="1628"/>
        <w:gridCol w:w="1226"/>
        <w:gridCol w:w="1275"/>
        <w:gridCol w:w="2775"/>
      </w:tblGrid>
      <w:tr w:rsidR="00084DC3" w:rsidRPr="00284CD4" w14:paraId="2984BC2D" w14:textId="77777777" w:rsidTr="000965F6">
        <w:trPr>
          <w:trHeight w:val="482"/>
        </w:trPr>
        <w:tc>
          <w:tcPr>
            <w:tcW w:w="847" w:type="pct"/>
            <w:tcBorders>
              <w:top w:val="single" w:sz="7" w:space="0" w:color="000000"/>
              <w:left w:val="single" w:sz="7" w:space="0" w:color="000000"/>
              <w:bottom w:val="single" w:sz="4" w:space="0" w:color="auto"/>
              <w:right w:val="single" w:sz="7" w:space="0" w:color="000000"/>
            </w:tcBorders>
            <w:shd w:val="clear" w:color="auto" w:fill="D9E2F3" w:themeFill="accent1" w:themeFillTint="33"/>
            <w:vAlign w:val="center"/>
          </w:tcPr>
          <w:p w14:paraId="02326B8B" w14:textId="3513D1C2" w:rsidR="007039D1" w:rsidRPr="00284CD4" w:rsidRDefault="001264E5" w:rsidP="007039D1">
            <w:pPr>
              <w:spacing w:before="0" w:after="0" w:line="240" w:lineRule="auto"/>
              <w:jc w:val="center"/>
              <w:rPr>
                <w:rFonts w:eastAsia="Calibri" w:cstheme="minorHAnsi"/>
                <w:b/>
                <w:sz w:val="18"/>
                <w:szCs w:val="18"/>
                <w:lang w:eastAsia="it-IT"/>
              </w:rPr>
            </w:pPr>
            <w:r w:rsidRPr="00284CD4">
              <w:rPr>
                <w:rFonts w:eastAsia="Calibri" w:cstheme="minorHAnsi"/>
                <w:b/>
                <w:sz w:val="18"/>
                <w:szCs w:val="18"/>
                <w:lang w:eastAsia="it-IT"/>
              </w:rPr>
              <w:t>Denominazione</w:t>
            </w:r>
          </w:p>
          <w:p w14:paraId="409D8AB1" w14:textId="7F51DA58" w:rsidR="001264E5" w:rsidRPr="00284CD4" w:rsidRDefault="001264E5" w:rsidP="007039D1">
            <w:pPr>
              <w:spacing w:before="0" w:after="0" w:line="240" w:lineRule="auto"/>
              <w:jc w:val="center"/>
              <w:rPr>
                <w:rFonts w:eastAsia="Calibri" w:cstheme="minorHAnsi"/>
                <w:b/>
                <w:sz w:val="18"/>
                <w:szCs w:val="18"/>
                <w:lang w:eastAsia="it-IT"/>
              </w:rPr>
            </w:pPr>
            <w:r w:rsidRPr="00284CD4">
              <w:rPr>
                <w:rFonts w:eastAsia="Calibri" w:cstheme="minorHAnsi"/>
                <w:b/>
                <w:sz w:val="18"/>
                <w:szCs w:val="18"/>
                <w:lang w:eastAsia="it-IT"/>
              </w:rPr>
              <w:t>Ente</w:t>
            </w:r>
          </w:p>
          <w:p w14:paraId="03463869" w14:textId="77777777" w:rsidR="001264E5" w:rsidRPr="00284CD4" w:rsidRDefault="001264E5" w:rsidP="007039D1">
            <w:pPr>
              <w:spacing w:before="0" w:after="0" w:line="240" w:lineRule="auto"/>
              <w:jc w:val="center"/>
              <w:rPr>
                <w:rFonts w:eastAsia="Calibri" w:cstheme="minorHAnsi"/>
                <w:b/>
                <w:sz w:val="18"/>
                <w:szCs w:val="18"/>
                <w:lang w:eastAsia="it-IT"/>
              </w:rPr>
            </w:pPr>
            <w:r w:rsidRPr="00284CD4">
              <w:rPr>
                <w:rFonts w:eastAsia="Calibri" w:cstheme="minorHAnsi"/>
                <w:b/>
                <w:sz w:val="18"/>
                <w:szCs w:val="18"/>
                <w:lang w:eastAsia="it-IT"/>
              </w:rPr>
              <w:t>Ricevente</w:t>
            </w:r>
          </w:p>
          <w:p w14:paraId="76DE89EE" w14:textId="15CD6271" w:rsidR="001264E5" w:rsidRPr="00284CD4" w:rsidRDefault="001264E5" w:rsidP="001264E5">
            <w:pPr>
              <w:spacing w:before="0" w:after="0" w:line="240" w:lineRule="auto"/>
              <w:jc w:val="center"/>
              <w:rPr>
                <w:rFonts w:eastAsia="Calibri" w:cstheme="minorHAnsi"/>
                <w:b/>
                <w:sz w:val="18"/>
                <w:szCs w:val="18"/>
                <w:lang w:eastAsia="it-IT"/>
              </w:rPr>
            </w:pPr>
          </w:p>
        </w:tc>
        <w:tc>
          <w:tcPr>
            <w:tcW w:w="649" w:type="pct"/>
            <w:tcBorders>
              <w:top w:val="single" w:sz="7" w:space="0" w:color="000000"/>
              <w:left w:val="single" w:sz="7" w:space="0" w:color="000000"/>
              <w:bottom w:val="single" w:sz="4" w:space="0" w:color="auto"/>
              <w:right w:val="single" w:sz="7" w:space="0" w:color="000000"/>
            </w:tcBorders>
            <w:shd w:val="clear" w:color="auto" w:fill="D9E2F3" w:themeFill="accent1" w:themeFillTint="33"/>
            <w:vAlign w:val="center"/>
          </w:tcPr>
          <w:p w14:paraId="5D41FDE2" w14:textId="77777777" w:rsidR="001264E5" w:rsidRPr="00284CD4" w:rsidRDefault="001264E5" w:rsidP="001264E5">
            <w:pPr>
              <w:spacing w:before="0" w:after="0" w:line="240" w:lineRule="auto"/>
              <w:jc w:val="center"/>
              <w:rPr>
                <w:rFonts w:eastAsia="Calibri" w:cstheme="minorHAnsi"/>
                <w:b/>
                <w:sz w:val="18"/>
                <w:szCs w:val="18"/>
                <w:lang w:eastAsia="it-IT"/>
              </w:rPr>
            </w:pPr>
            <w:r w:rsidRPr="00284CD4">
              <w:rPr>
                <w:rFonts w:eastAsia="Calibri" w:cstheme="minorHAnsi"/>
                <w:b/>
                <w:sz w:val="18"/>
                <w:szCs w:val="18"/>
                <w:lang w:eastAsia="it-IT"/>
              </w:rPr>
              <w:t>C.F. Ente Ricevente</w:t>
            </w:r>
          </w:p>
          <w:p w14:paraId="224A3CEB" w14:textId="77777777" w:rsidR="001264E5" w:rsidRPr="00284CD4" w:rsidRDefault="001264E5" w:rsidP="001264E5">
            <w:pPr>
              <w:spacing w:before="0" w:after="0" w:line="240" w:lineRule="auto"/>
              <w:jc w:val="center"/>
              <w:rPr>
                <w:rFonts w:eastAsia="Calibri" w:cstheme="minorHAnsi"/>
                <w:b/>
                <w:sz w:val="18"/>
                <w:szCs w:val="18"/>
                <w:lang w:eastAsia="it-IT"/>
              </w:rPr>
            </w:pPr>
          </w:p>
          <w:p w14:paraId="525E634D" w14:textId="47B5BE16" w:rsidR="001264E5" w:rsidRPr="00284CD4" w:rsidRDefault="001264E5" w:rsidP="001264E5">
            <w:pPr>
              <w:spacing w:before="0" w:after="0" w:line="240" w:lineRule="auto"/>
              <w:jc w:val="center"/>
              <w:rPr>
                <w:rFonts w:eastAsia="Calibri" w:cstheme="minorHAnsi"/>
                <w:b/>
                <w:sz w:val="18"/>
                <w:szCs w:val="18"/>
                <w:lang w:eastAsia="it-IT"/>
              </w:rPr>
            </w:pPr>
          </w:p>
        </w:tc>
        <w:tc>
          <w:tcPr>
            <w:tcW w:w="826" w:type="pct"/>
            <w:tcBorders>
              <w:top w:val="single" w:sz="7" w:space="0" w:color="000000"/>
              <w:left w:val="single" w:sz="7" w:space="0" w:color="000000"/>
              <w:bottom w:val="single" w:sz="4" w:space="0" w:color="auto"/>
              <w:right w:val="single" w:sz="7" w:space="0" w:color="000000"/>
            </w:tcBorders>
            <w:shd w:val="clear" w:color="auto" w:fill="D9E2F3" w:themeFill="accent1" w:themeFillTint="33"/>
            <w:vAlign w:val="center"/>
          </w:tcPr>
          <w:p w14:paraId="0A1453EC" w14:textId="1070A36D" w:rsidR="001264E5" w:rsidRPr="00284CD4" w:rsidRDefault="001264E5" w:rsidP="001264E5">
            <w:pPr>
              <w:spacing w:before="0" w:after="0" w:line="240" w:lineRule="auto"/>
              <w:jc w:val="center"/>
              <w:rPr>
                <w:rFonts w:eastAsia="Calibri" w:cstheme="minorHAnsi"/>
                <w:b/>
                <w:sz w:val="18"/>
                <w:szCs w:val="18"/>
                <w:lang w:eastAsia="it-IT"/>
              </w:rPr>
            </w:pPr>
            <w:r w:rsidRPr="00284CD4">
              <w:rPr>
                <w:rFonts w:eastAsia="Calibri" w:cstheme="minorHAnsi"/>
                <w:b/>
                <w:sz w:val="18"/>
                <w:szCs w:val="18"/>
                <w:lang w:eastAsia="it-IT"/>
              </w:rPr>
              <w:t>Denominazione Soggetto</w:t>
            </w:r>
          </w:p>
          <w:p w14:paraId="180E8730" w14:textId="77777777" w:rsidR="001264E5" w:rsidRPr="00284CD4" w:rsidRDefault="001264E5" w:rsidP="001264E5">
            <w:pPr>
              <w:spacing w:before="0" w:after="0" w:line="240" w:lineRule="auto"/>
              <w:jc w:val="center"/>
              <w:rPr>
                <w:rFonts w:eastAsia="Calibri" w:cstheme="minorHAnsi"/>
                <w:b/>
                <w:sz w:val="18"/>
                <w:szCs w:val="18"/>
                <w:lang w:eastAsia="it-IT"/>
              </w:rPr>
            </w:pPr>
            <w:r w:rsidRPr="00284CD4">
              <w:rPr>
                <w:rFonts w:eastAsia="Calibri" w:cstheme="minorHAnsi"/>
                <w:b/>
                <w:sz w:val="18"/>
                <w:szCs w:val="18"/>
                <w:lang w:eastAsia="it-IT"/>
              </w:rPr>
              <w:t>Erogante</w:t>
            </w:r>
          </w:p>
          <w:p w14:paraId="48E43B22" w14:textId="150FBE91" w:rsidR="001264E5" w:rsidRPr="00284CD4" w:rsidRDefault="001264E5" w:rsidP="001264E5">
            <w:pPr>
              <w:spacing w:before="0" w:after="0" w:line="240" w:lineRule="auto"/>
              <w:jc w:val="center"/>
              <w:rPr>
                <w:rFonts w:eastAsia="Calibri" w:cstheme="minorHAnsi"/>
                <w:b/>
                <w:sz w:val="18"/>
                <w:szCs w:val="18"/>
                <w:lang w:eastAsia="it-IT"/>
              </w:rPr>
            </w:pPr>
          </w:p>
        </w:tc>
        <w:tc>
          <w:tcPr>
            <w:tcW w:w="622" w:type="pct"/>
            <w:tcBorders>
              <w:top w:val="single" w:sz="7" w:space="0" w:color="000000"/>
              <w:left w:val="single" w:sz="7" w:space="0" w:color="000000"/>
              <w:bottom w:val="single" w:sz="4" w:space="0" w:color="auto"/>
              <w:right w:val="single" w:sz="7" w:space="0" w:color="000000"/>
            </w:tcBorders>
            <w:shd w:val="clear" w:color="auto" w:fill="D9E2F3" w:themeFill="accent1" w:themeFillTint="33"/>
            <w:vAlign w:val="center"/>
          </w:tcPr>
          <w:p w14:paraId="76BD5C3E" w14:textId="13FC86AE" w:rsidR="001264E5" w:rsidRPr="00284CD4" w:rsidRDefault="001264E5" w:rsidP="001264E5">
            <w:pPr>
              <w:spacing w:before="0" w:after="0" w:line="240" w:lineRule="auto"/>
              <w:jc w:val="center"/>
              <w:rPr>
                <w:rFonts w:eastAsia="Calibri" w:cstheme="minorHAnsi"/>
                <w:b/>
                <w:sz w:val="18"/>
                <w:szCs w:val="18"/>
                <w:lang w:eastAsia="it-IT"/>
              </w:rPr>
            </w:pPr>
            <w:r w:rsidRPr="00284CD4">
              <w:rPr>
                <w:rFonts w:eastAsia="Calibri" w:cstheme="minorHAnsi"/>
                <w:b/>
                <w:sz w:val="18"/>
                <w:szCs w:val="18"/>
                <w:lang w:eastAsia="it-IT"/>
              </w:rPr>
              <w:t>Somma                /           Vantaggio ricevuto</w:t>
            </w:r>
          </w:p>
        </w:tc>
        <w:tc>
          <w:tcPr>
            <w:tcW w:w="647" w:type="pct"/>
            <w:tcBorders>
              <w:top w:val="single" w:sz="7" w:space="0" w:color="000000"/>
              <w:left w:val="single" w:sz="7" w:space="0" w:color="000000"/>
              <w:bottom w:val="single" w:sz="4" w:space="0" w:color="auto"/>
              <w:right w:val="single" w:sz="7" w:space="0" w:color="000000"/>
            </w:tcBorders>
            <w:shd w:val="clear" w:color="auto" w:fill="D9E2F3" w:themeFill="accent1" w:themeFillTint="33"/>
            <w:vAlign w:val="center"/>
          </w:tcPr>
          <w:p w14:paraId="02A56234" w14:textId="77777777" w:rsidR="001264E5" w:rsidRPr="00284CD4" w:rsidRDefault="001264E5" w:rsidP="001264E5">
            <w:pPr>
              <w:spacing w:before="0" w:after="0" w:line="240" w:lineRule="auto"/>
              <w:jc w:val="center"/>
              <w:rPr>
                <w:rFonts w:eastAsia="Calibri" w:cstheme="minorHAnsi"/>
                <w:b/>
                <w:sz w:val="18"/>
                <w:szCs w:val="18"/>
                <w:lang w:eastAsia="it-IT"/>
              </w:rPr>
            </w:pPr>
            <w:r w:rsidRPr="00284CD4">
              <w:rPr>
                <w:rFonts w:eastAsia="Calibri" w:cstheme="minorHAnsi"/>
                <w:b/>
                <w:sz w:val="18"/>
                <w:szCs w:val="18"/>
                <w:lang w:eastAsia="it-IT"/>
              </w:rPr>
              <w:t>Data incasso</w:t>
            </w:r>
          </w:p>
          <w:p w14:paraId="4480A1D6" w14:textId="77777777" w:rsidR="001264E5" w:rsidRPr="00284CD4" w:rsidRDefault="001264E5" w:rsidP="001264E5">
            <w:pPr>
              <w:spacing w:before="0" w:after="0" w:line="240" w:lineRule="auto"/>
              <w:jc w:val="center"/>
              <w:rPr>
                <w:rFonts w:eastAsia="Calibri" w:cstheme="minorHAnsi"/>
                <w:b/>
                <w:sz w:val="18"/>
                <w:szCs w:val="18"/>
                <w:lang w:eastAsia="it-IT"/>
              </w:rPr>
            </w:pPr>
            <w:r w:rsidRPr="00284CD4">
              <w:rPr>
                <w:rFonts w:eastAsia="Calibri" w:cstheme="minorHAnsi"/>
                <w:b/>
                <w:sz w:val="18"/>
                <w:szCs w:val="18"/>
                <w:lang w:eastAsia="it-IT"/>
              </w:rPr>
              <w:t>/</w:t>
            </w:r>
          </w:p>
          <w:p w14:paraId="3AE49AB9" w14:textId="77777777" w:rsidR="001264E5" w:rsidRPr="00284CD4" w:rsidRDefault="001264E5" w:rsidP="001264E5">
            <w:pPr>
              <w:spacing w:before="0" w:after="0" w:line="240" w:lineRule="auto"/>
              <w:jc w:val="center"/>
              <w:rPr>
                <w:rFonts w:eastAsia="Calibri" w:cstheme="minorHAnsi"/>
                <w:b/>
                <w:sz w:val="18"/>
                <w:szCs w:val="18"/>
                <w:lang w:eastAsia="it-IT"/>
              </w:rPr>
            </w:pPr>
            <w:r w:rsidRPr="00284CD4">
              <w:rPr>
                <w:rFonts w:eastAsia="Calibri" w:cstheme="minorHAnsi"/>
                <w:b/>
                <w:sz w:val="18"/>
                <w:szCs w:val="18"/>
                <w:lang w:eastAsia="it-IT"/>
              </w:rPr>
              <w:t>Periodo</w:t>
            </w:r>
          </w:p>
          <w:p w14:paraId="5988AF02" w14:textId="0064ECFF" w:rsidR="001264E5" w:rsidRPr="00284CD4" w:rsidRDefault="001264E5" w:rsidP="001264E5">
            <w:pPr>
              <w:spacing w:before="0" w:after="0" w:line="240" w:lineRule="auto"/>
              <w:jc w:val="center"/>
              <w:rPr>
                <w:rFonts w:eastAsia="Calibri" w:cstheme="minorHAnsi"/>
                <w:b/>
                <w:sz w:val="18"/>
                <w:szCs w:val="18"/>
                <w:lang w:eastAsia="it-IT"/>
              </w:rPr>
            </w:pPr>
          </w:p>
        </w:tc>
        <w:tc>
          <w:tcPr>
            <w:tcW w:w="1408" w:type="pct"/>
            <w:tcBorders>
              <w:top w:val="single" w:sz="7" w:space="0" w:color="000000"/>
              <w:left w:val="single" w:sz="7" w:space="0" w:color="000000"/>
              <w:bottom w:val="single" w:sz="4" w:space="0" w:color="auto"/>
              <w:right w:val="single" w:sz="7" w:space="0" w:color="000000"/>
            </w:tcBorders>
            <w:shd w:val="clear" w:color="auto" w:fill="D9E2F3" w:themeFill="accent1" w:themeFillTint="33"/>
            <w:vAlign w:val="center"/>
          </w:tcPr>
          <w:p w14:paraId="6BAEBC8F" w14:textId="77777777" w:rsidR="001264E5" w:rsidRPr="00284CD4" w:rsidRDefault="001264E5" w:rsidP="001264E5">
            <w:pPr>
              <w:spacing w:before="0" w:after="0" w:line="240" w:lineRule="auto"/>
              <w:jc w:val="center"/>
              <w:rPr>
                <w:rFonts w:eastAsia="Calibri" w:cstheme="minorHAnsi"/>
                <w:b/>
                <w:sz w:val="18"/>
                <w:szCs w:val="18"/>
                <w:lang w:eastAsia="it-IT"/>
              </w:rPr>
            </w:pPr>
            <w:r w:rsidRPr="00284CD4">
              <w:rPr>
                <w:rFonts w:eastAsia="Calibri" w:cstheme="minorHAnsi"/>
                <w:b/>
                <w:sz w:val="18"/>
                <w:szCs w:val="18"/>
                <w:lang w:eastAsia="it-IT"/>
              </w:rPr>
              <w:t>Causale</w:t>
            </w:r>
          </w:p>
        </w:tc>
      </w:tr>
      <w:tr w:rsidR="00084DC3" w:rsidRPr="00284CD4" w14:paraId="774B02BE" w14:textId="77777777" w:rsidTr="0051623B">
        <w:trPr>
          <w:trHeight w:val="484"/>
        </w:trPr>
        <w:tc>
          <w:tcPr>
            <w:tcW w:w="847" w:type="pct"/>
            <w:tcBorders>
              <w:top w:val="nil"/>
              <w:left w:val="single" w:sz="4" w:space="0" w:color="auto"/>
              <w:bottom w:val="nil"/>
              <w:right w:val="single" w:sz="4" w:space="0" w:color="auto"/>
            </w:tcBorders>
          </w:tcPr>
          <w:p w14:paraId="560ECA67" w14:textId="77777777" w:rsidR="001264E5" w:rsidRPr="00284CD4" w:rsidRDefault="001264E5" w:rsidP="001264E5">
            <w:pPr>
              <w:spacing w:before="0" w:after="0" w:line="240" w:lineRule="auto"/>
              <w:jc w:val="center"/>
              <w:rPr>
                <w:rFonts w:eastAsia="Calibri" w:cstheme="minorHAnsi"/>
                <w:sz w:val="16"/>
                <w:szCs w:val="16"/>
                <w:lang w:eastAsia="it-IT"/>
              </w:rPr>
            </w:pPr>
            <w:r w:rsidRPr="00284CD4">
              <w:rPr>
                <w:rFonts w:eastAsia="Calibri" w:cstheme="minorHAnsi"/>
                <w:sz w:val="16"/>
                <w:szCs w:val="16"/>
                <w:lang w:eastAsia="it-IT"/>
              </w:rPr>
              <w:t xml:space="preserve">Fondazione Serena </w:t>
            </w:r>
            <w:proofErr w:type="spellStart"/>
            <w:r w:rsidRPr="00284CD4">
              <w:rPr>
                <w:rFonts w:eastAsia="Calibri" w:cstheme="minorHAnsi"/>
                <w:sz w:val="16"/>
                <w:szCs w:val="16"/>
                <w:lang w:eastAsia="it-IT"/>
              </w:rPr>
              <w:t>Onlus</w:t>
            </w:r>
            <w:proofErr w:type="spellEnd"/>
          </w:p>
        </w:tc>
        <w:tc>
          <w:tcPr>
            <w:tcW w:w="649" w:type="pct"/>
            <w:tcBorders>
              <w:top w:val="nil"/>
              <w:left w:val="single" w:sz="4" w:space="0" w:color="auto"/>
              <w:bottom w:val="nil"/>
              <w:right w:val="single" w:sz="4" w:space="0" w:color="auto"/>
            </w:tcBorders>
          </w:tcPr>
          <w:p w14:paraId="1077BB4B" w14:textId="77777777" w:rsidR="001264E5" w:rsidRPr="00284CD4" w:rsidRDefault="001264E5" w:rsidP="001264E5">
            <w:pPr>
              <w:spacing w:before="0" w:after="0" w:line="240" w:lineRule="auto"/>
              <w:jc w:val="center"/>
              <w:rPr>
                <w:rFonts w:eastAsia="Calibri" w:cstheme="minorHAnsi"/>
                <w:sz w:val="16"/>
                <w:szCs w:val="16"/>
                <w:lang w:eastAsia="it-IT"/>
              </w:rPr>
            </w:pPr>
            <w:r w:rsidRPr="00284CD4">
              <w:rPr>
                <w:rFonts w:eastAsia="Calibri" w:cstheme="minorHAnsi"/>
                <w:sz w:val="16"/>
                <w:szCs w:val="16"/>
                <w:lang w:eastAsia="it-IT"/>
              </w:rPr>
              <w:t>05042160969</w:t>
            </w:r>
          </w:p>
        </w:tc>
        <w:tc>
          <w:tcPr>
            <w:tcW w:w="826" w:type="pct"/>
            <w:tcBorders>
              <w:top w:val="nil"/>
              <w:left w:val="single" w:sz="4" w:space="0" w:color="auto"/>
              <w:bottom w:val="nil"/>
              <w:right w:val="single" w:sz="4" w:space="0" w:color="auto"/>
            </w:tcBorders>
          </w:tcPr>
          <w:p w14:paraId="5C58F8F9" w14:textId="60EA1C3F" w:rsidR="001264E5" w:rsidRPr="00284CD4" w:rsidRDefault="001264E5" w:rsidP="001264E5">
            <w:pPr>
              <w:spacing w:before="0" w:after="0" w:line="240" w:lineRule="auto"/>
              <w:jc w:val="center"/>
              <w:rPr>
                <w:rFonts w:eastAsia="Calibri" w:cstheme="minorHAnsi"/>
                <w:sz w:val="16"/>
                <w:szCs w:val="16"/>
                <w:lang w:eastAsia="it-IT"/>
              </w:rPr>
            </w:pPr>
            <w:r w:rsidRPr="00284CD4">
              <w:rPr>
                <w:rFonts w:eastAsia="Calibri" w:cstheme="minorHAnsi"/>
                <w:sz w:val="16"/>
                <w:szCs w:val="16"/>
                <w:lang w:eastAsia="it-IT"/>
              </w:rPr>
              <w:t>Ministero del Lavoro e delle</w:t>
            </w:r>
          </w:p>
          <w:p w14:paraId="5C54424B" w14:textId="77777777" w:rsidR="001264E5" w:rsidRPr="00284CD4" w:rsidRDefault="001264E5" w:rsidP="001264E5">
            <w:pPr>
              <w:spacing w:before="0" w:after="0" w:line="240" w:lineRule="auto"/>
              <w:jc w:val="center"/>
              <w:rPr>
                <w:rFonts w:eastAsia="Calibri" w:cstheme="minorHAnsi"/>
                <w:sz w:val="16"/>
                <w:szCs w:val="16"/>
                <w:lang w:eastAsia="it-IT"/>
              </w:rPr>
            </w:pPr>
            <w:r w:rsidRPr="00284CD4">
              <w:rPr>
                <w:rFonts w:eastAsia="Calibri" w:cstheme="minorHAnsi"/>
                <w:sz w:val="16"/>
                <w:szCs w:val="16"/>
                <w:lang w:eastAsia="it-IT"/>
              </w:rPr>
              <w:t>Politiche Sociali</w:t>
            </w:r>
          </w:p>
        </w:tc>
        <w:tc>
          <w:tcPr>
            <w:tcW w:w="622" w:type="pct"/>
            <w:tcBorders>
              <w:top w:val="nil"/>
              <w:left w:val="single" w:sz="4" w:space="0" w:color="auto"/>
              <w:bottom w:val="nil"/>
              <w:right w:val="single" w:sz="4" w:space="0" w:color="auto"/>
            </w:tcBorders>
          </w:tcPr>
          <w:p w14:paraId="738AF24C" w14:textId="77777777" w:rsidR="000205B8" w:rsidRPr="00284CD4" w:rsidRDefault="000205B8" w:rsidP="000205B8">
            <w:pPr>
              <w:spacing w:before="0" w:after="0" w:line="240" w:lineRule="auto"/>
              <w:ind w:left="55"/>
              <w:jc w:val="center"/>
              <w:rPr>
                <w:rFonts w:eastAsia="Calibri" w:cstheme="minorHAnsi"/>
                <w:sz w:val="16"/>
                <w:szCs w:val="16"/>
                <w:lang w:eastAsia="it-IT"/>
              </w:rPr>
            </w:pPr>
          </w:p>
          <w:p w14:paraId="27802F48" w14:textId="43BE3884" w:rsidR="001264E5" w:rsidRPr="00284CD4" w:rsidRDefault="00993CAC" w:rsidP="000205B8">
            <w:pPr>
              <w:spacing w:before="0" w:after="0" w:line="240" w:lineRule="auto"/>
              <w:ind w:left="55"/>
              <w:jc w:val="center"/>
              <w:rPr>
                <w:rFonts w:eastAsia="Calibri" w:cstheme="minorHAnsi"/>
                <w:sz w:val="16"/>
                <w:szCs w:val="16"/>
                <w:lang w:eastAsia="it-IT"/>
              </w:rPr>
            </w:pPr>
            <w:r w:rsidRPr="00284CD4">
              <w:rPr>
                <w:rFonts w:eastAsia="Calibri" w:cstheme="minorHAnsi"/>
                <w:sz w:val="16"/>
                <w:szCs w:val="16"/>
                <w:lang w:eastAsia="it-IT"/>
              </w:rPr>
              <w:t>103.716</w:t>
            </w:r>
          </w:p>
        </w:tc>
        <w:tc>
          <w:tcPr>
            <w:tcW w:w="647" w:type="pct"/>
            <w:tcBorders>
              <w:top w:val="nil"/>
              <w:left w:val="single" w:sz="4" w:space="0" w:color="auto"/>
              <w:bottom w:val="nil"/>
              <w:right w:val="single" w:sz="4" w:space="0" w:color="auto"/>
            </w:tcBorders>
          </w:tcPr>
          <w:p w14:paraId="562DF1AA" w14:textId="77777777" w:rsidR="001264E5" w:rsidRPr="00284CD4" w:rsidRDefault="001264E5" w:rsidP="001264E5">
            <w:pPr>
              <w:spacing w:before="0" w:after="0" w:line="240" w:lineRule="auto"/>
              <w:ind w:right="27"/>
              <w:jc w:val="center"/>
              <w:rPr>
                <w:rFonts w:eastAsia="Calibri" w:cstheme="minorHAnsi"/>
                <w:sz w:val="16"/>
                <w:szCs w:val="16"/>
                <w:lang w:eastAsia="it-IT"/>
              </w:rPr>
            </w:pPr>
          </w:p>
          <w:p w14:paraId="7BA2B68B" w14:textId="151C1EB3" w:rsidR="001264E5" w:rsidRPr="00284CD4" w:rsidRDefault="00DA258E" w:rsidP="001264E5">
            <w:pPr>
              <w:spacing w:before="0" w:after="0" w:line="240" w:lineRule="auto"/>
              <w:ind w:right="27"/>
              <w:jc w:val="center"/>
              <w:rPr>
                <w:rFonts w:eastAsia="Calibri" w:cstheme="minorHAnsi"/>
                <w:sz w:val="16"/>
                <w:szCs w:val="16"/>
                <w:lang w:eastAsia="it-IT"/>
              </w:rPr>
            </w:pPr>
            <w:r w:rsidRPr="00284CD4">
              <w:rPr>
                <w:rFonts w:eastAsia="Calibri" w:cstheme="minorHAnsi"/>
                <w:sz w:val="16"/>
                <w:szCs w:val="16"/>
                <w:lang w:eastAsia="it-IT"/>
              </w:rPr>
              <w:t>07/08/2019</w:t>
            </w:r>
          </w:p>
        </w:tc>
        <w:tc>
          <w:tcPr>
            <w:tcW w:w="1408" w:type="pct"/>
            <w:tcBorders>
              <w:top w:val="nil"/>
              <w:left w:val="single" w:sz="4" w:space="0" w:color="auto"/>
              <w:bottom w:val="nil"/>
              <w:right w:val="single" w:sz="4" w:space="0" w:color="auto"/>
            </w:tcBorders>
          </w:tcPr>
          <w:p w14:paraId="100D14F8" w14:textId="77777777" w:rsidR="001264E5" w:rsidRPr="00284CD4" w:rsidRDefault="001264E5" w:rsidP="001264E5">
            <w:pPr>
              <w:spacing w:before="0" w:after="0" w:line="240" w:lineRule="auto"/>
              <w:jc w:val="center"/>
              <w:rPr>
                <w:rFonts w:eastAsia="Calibri" w:cstheme="minorHAnsi"/>
                <w:sz w:val="16"/>
                <w:szCs w:val="16"/>
                <w:lang w:eastAsia="it-IT"/>
              </w:rPr>
            </w:pPr>
          </w:p>
          <w:p w14:paraId="2C41E716" w14:textId="5EA6F874" w:rsidR="001264E5" w:rsidRPr="00284CD4" w:rsidRDefault="001264E5" w:rsidP="001264E5">
            <w:pPr>
              <w:spacing w:before="0" w:after="0" w:line="240" w:lineRule="auto"/>
              <w:jc w:val="center"/>
              <w:rPr>
                <w:rFonts w:eastAsia="Calibri" w:cstheme="minorHAnsi"/>
                <w:sz w:val="16"/>
                <w:szCs w:val="16"/>
                <w:lang w:eastAsia="it-IT"/>
              </w:rPr>
            </w:pPr>
            <w:r w:rsidRPr="00284CD4">
              <w:rPr>
                <w:rFonts w:eastAsia="Calibri" w:cstheme="minorHAnsi"/>
                <w:sz w:val="16"/>
                <w:szCs w:val="16"/>
                <w:lang w:eastAsia="it-IT"/>
              </w:rPr>
              <w:t>5xmille - anno 201</w:t>
            </w:r>
            <w:r w:rsidR="001102F4" w:rsidRPr="00284CD4">
              <w:rPr>
                <w:rFonts w:eastAsia="Calibri" w:cstheme="minorHAnsi"/>
                <w:sz w:val="16"/>
                <w:szCs w:val="16"/>
                <w:lang w:eastAsia="it-IT"/>
              </w:rPr>
              <w:t>7</w:t>
            </w:r>
          </w:p>
        </w:tc>
      </w:tr>
      <w:tr w:rsidR="00084DC3" w:rsidRPr="00284CD4" w14:paraId="0171D0DA" w14:textId="77777777" w:rsidTr="0051623B">
        <w:trPr>
          <w:trHeight w:val="1427"/>
        </w:trPr>
        <w:tc>
          <w:tcPr>
            <w:tcW w:w="847" w:type="pct"/>
            <w:tcBorders>
              <w:top w:val="nil"/>
              <w:left w:val="single" w:sz="4" w:space="0" w:color="auto"/>
              <w:bottom w:val="single" w:sz="4" w:space="0" w:color="auto"/>
              <w:right w:val="single" w:sz="4" w:space="0" w:color="auto"/>
            </w:tcBorders>
          </w:tcPr>
          <w:p w14:paraId="13B5255E" w14:textId="77777777" w:rsidR="001264E5" w:rsidRPr="00284CD4" w:rsidRDefault="001264E5" w:rsidP="001264E5">
            <w:pPr>
              <w:spacing w:before="0" w:after="0" w:line="240" w:lineRule="auto"/>
              <w:jc w:val="center"/>
              <w:rPr>
                <w:rFonts w:eastAsia="Calibri" w:cstheme="minorHAnsi"/>
                <w:sz w:val="16"/>
                <w:szCs w:val="16"/>
                <w:lang w:eastAsia="it-IT"/>
              </w:rPr>
            </w:pPr>
            <w:r w:rsidRPr="00284CD4">
              <w:rPr>
                <w:rFonts w:eastAsia="Calibri" w:cstheme="minorHAnsi"/>
                <w:sz w:val="16"/>
                <w:szCs w:val="16"/>
                <w:lang w:eastAsia="it-IT"/>
              </w:rPr>
              <w:t xml:space="preserve">Fondazione Serena </w:t>
            </w:r>
            <w:proofErr w:type="spellStart"/>
            <w:r w:rsidRPr="00284CD4">
              <w:rPr>
                <w:rFonts w:eastAsia="Calibri" w:cstheme="minorHAnsi"/>
                <w:sz w:val="16"/>
                <w:szCs w:val="16"/>
                <w:lang w:eastAsia="it-IT"/>
              </w:rPr>
              <w:t>Onlus</w:t>
            </w:r>
            <w:proofErr w:type="spellEnd"/>
          </w:p>
        </w:tc>
        <w:tc>
          <w:tcPr>
            <w:tcW w:w="649" w:type="pct"/>
            <w:tcBorders>
              <w:top w:val="nil"/>
              <w:left w:val="single" w:sz="4" w:space="0" w:color="auto"/>
              <w:bottom w:val="single" w:sz="4" w:space="0" w:color="auto"/>
              <w:right w:val="single" w:sz="4" w:space="0" w:color="auto"/>
            </w:tcBorders>
          </w:tcPr>
          <w:p w14:paraId="276741D2" w14:textId="77777777" w:rsidR="001264E5" w:rsidRPr="00284CD4" w:rsidRDefault="001264E5" w:rsidP="001264E5">
            <w:pPr>
              <w:spacing w:before="0" w:after="0" w:line="240" w:lineRule="auto"/>
              <w:jc w:val="center"/>
              <w:rPr>
                <w:rFonts w:eastAsia="Calibri" w:cstheme="minorHAnsi"/>
                <w:sz w:val="16"/>
                <w:szCs w:val="16"/>
                <w:lang w:eastAsia="it-IT"/>
              </w:rPr>
            </w:pPr>
            <w:r w:rsidRPr="00284CD4">
              <w:rPr>
                <w:rFonts w:eastAsia="Calibri" w:cstheme="minorHAnsi"/>
                <w:sz w:val="16"/>
                <w:szCs w:val="16"/>
                <w:lang w:eastAsia="it-IT"/>
              </w:rPr>
              <w:t>05042160969</w:t>
            </w:r>
          </w:p>
        </w:tc>
        <w:tc>
          <w:tcPr>
            <w:tcW w:w="826" w:type="pct"/>
            <w:tcBorders>
              <w:top w:val="nil"/>
              <w:left w:val="single" w:sz="4" w:space="0" w:color="auto"/>
              <w:bottom w:val="single" w:sz="4" w:space="0" w:color="auto"/>
              <w:right w:val="single" w:sz="4" w:space="0" w:color="auto"/>
            </w:tcBorders>
          </w:tcPr>
          <w:p w14:paraId="3F54D162" w14:textId="104A98E5" w:rsidR="001264E5" w:rsidRPr="00284CD4" w:rsidRDefault="001264E5" w:rsidP="001264E5">
            <w:pPr>
              <w:spacing w:before="0" w:after="0" w:line="240" w:lineRule="auto"/>
              <w:jc w:val="center"/>
              <w:rPr>
                <w:rFonts w:eastAsia="Calibri" w:cstheme="minorHAnsi"/>
                <w:sz w:val="16"/>
                <w:szCs w:val="16"/>
                <w:lang w:eastAsia="it-IT"/>
              </w:rPr>
            </w:pPr>
            <w:r w:rsidRPr="00284CD4">
              <w:rPr>
                <w:rFonts w:eastAsia="Calibri" w:cstheme="minorHAnsi"/>
                <w:sz w:val="16"/>
                <w:szCs w:val="16"/>
                <w:lang w:eastAsia="it-IT"/>
              </w:rPr>
              <w:t>ASST Grande Ospedale</w:t>
            </w:r>
          </w:p>
          <w:p w14:paraId="33F16A01" w14:textId="18D85446" w:rsidR="001264E5" w:rsidRPr="00284CD4" w:rsidRDefault="001264E5" w:rsidP="001264E5">
            <w:pPr>
              <w:spacing w:before="0" w:after="0" w:line="240" w:lineRule="auto"/>
              <w:jc w:val="center"/>
              <w:rPr>
                <w:rFonts w:eastAsia="Calibri" w:cstheme="minorHAnsi"/>
                <w:sz w:val="16"/>
                <w:szCs w:val="16"/>
                <w:lang w:eastAsia="it-IT"/>
              </w:rPr>
            </w:pPr>
            <w:r w:rsidRPr="00284CD4">
              <w:rPr>
                <w:rFonts w:eastAsia="Calibri" w:cstheme="minorHAnsi"/>
                <w:sz w:val="16"/>
                <w:szCs w:val="16"/>
                <w:lang w:eastAsia="it-IT"/>
              </w:rPr>
              <w:t>Metropolitano Niguarda</w:t>
            </w:r>
          </w:p>
        </w:tc>
        <w:tc>
          <w:tcPr>
            <w:tcW w:w="622" w:type="pct"/>
            <w:tcBorders>
              <w:top w:val="nil"/>
              <w:left w:val="single" w:sz="4" w:space="0" w:color="auto"/>
              <w:bottom w:val="single" w:sz="4" w:space="0" w:color="auto"/>
              <w:right w:val="single" w:sz="4" w:space="0" w:color="auto"/>
            </w:tcBorders>
          </w:tcPr>
          <w:p w14:paraId="47E3A92D" w14:textId="3D30D6AC" w:rsidR="001264E5" w:rsidRPr="00284CD4" w:rsidRDefault="001264E5" w:rsidP="000205B8">
            <w:pPr>
              <w:spacing w:before="0" w:after="0" w:line="240" w:lineRule="auto"/>
              <w:ind w:right="25"/>
              <w:jc w:val="center"/>
              <w:rPr>
                <w:rFonts w:eastAsia="Calibri" w:cstheme="minorHAnsi"/>
                <w:sz w:val="16"/>
                <w:szCs w:val="16"/>
                <w:lang w:eastAsia="it-IT"/>
              </w:rPr>
            </w:pPr>
            <w:r w:rsidRPr="00284CD4">
              <w:rPr>
                <w:rFonts w:eastAsia="Calibri" w:cstheme="minorHAnsi"/>
                <w:sz w:val="16"/>
                <w:szCs w:val="16"/>
                <w:lang w:eastAsia="it-IT"/>
              </w:rPr>
              <w:t>-</w:t>
            </w:r>
          </w:p>
          <w:p w14:paraId="76FC03F5" w14:textId="77777777" w:rsidR="001264E5" w:rsidRPr="00284CD4" w:rsidRDefault="001264E5" w:rsidP="000205B8">
            <w:pPr>
              <w:spacing w:before="0" w:after="0" w:line="240" w:lineRule="auto"/>
              <w:ind w:right="25"/>
              <w:jc w:val="center"/>
              <w:rPr>
                <w:rFonts w:eastAsia="Calibri" w:cstheme="minorHAnsi"/>
                <w:sz w:val="16"/>
                <w:szCs w:val="16"/>
                <w:lang w:eastAsia="it-IT"/>
              </w:rPr>
            </w:pPr>
          </w:p>
          <w:p w14:paraId="4F7C7431" w14:textId="03DE01E9" w:rsidR="001264E5" w:rsidRPr="00284CD4" w:rsidRDefault="001264E5" w:rsidP="000205B8">
            <w:pPr>
              <w:spacing w:before="0" w:after="0" w:line="240" w:lineRule="auto"/>
              <w:ind w:right="25"/>
              <w:jc w:val="center"/>
              <w:rPr>
                <w:rFonts w:eastAsia="Calibri" w:cstheme="minorHAnsi"/>
                <w:sz w:val="16"/>
                <w:szCs w:val="16"/>
                <w:lang w:eastAsia="it-IT"/>
              </w:rPr>
            </w:pPr>
          </w:p>
        </w:tc>
        <w:tc>
          <w:tcPr>
            <w:tcW w:w="647" w:type="pct"/>
            <w:tcBorders>
              <w:top w:val="nil"/>
              <w:left w:val="single" w:sz="4" w:space="0" w:color="auto"/>
              <w:bottom w:val="single" w:sz="4" w:space="0" w:color="auto"/>
              <w:right w:val="single" w:sz="4" w:space="0" w:color="auto"/>
            </w:tcBorders>
          </w:tcPr>
          <w:p w14:paraId="5F873A27" w14:textId="5B93BCB3" w:rsidR="001C1DBB" w:rsidRPr="00284CD4" w:rsidRDefault="001264E5" w:rsidP="001264E5">
            <w:pPr>
              <w:spacing w:before="0" w:after="0" w:line="240" w:lineRule="auto"/>
              <w:jc w:val="center"/>
              <w:rPr>
                <w:rFonts w:eastAsia="Calibri" w:cstheme="minorHAnsi"/>
                <w:sz w:val="16"/>
                <w:szCs w:val="16"/>
                <w:lang w:eastAsia="it-IT"/>
              </w:rPr>
            </w:pPr>
            <w:r w:rsidRPr="00284CD4">
              <w:rPr>
                <w:rFonts w:eastAsia="Calibri" w:cstheme="minorHAnsi"/>
                <w:sz w:val="16"/>
                <w:szCs w:val="16"/>
                <w:lang w:eastAsia="it-IT"/>
              </w:rPr>
              <w:t>01/01/</w:t>
            </w:r>
            <w:r w:rsidR="00085651" w:rsidRPr="00284CD4">
              <w:rPr>
                <w:rFonts w:eastAsia="Calibri" w:cstheme="minorHAnsi"/>
                <w:sz w:val="16"/>
                <w:szCs w:val="16"/>
                <w:lang w:eastAsia="it-IT"/>
              </w:rPr>
              <w:t>20</w:t>
            </w:r>
            <w:r w:rsidRPr="00284CD4">
              <w:rPr>
                <w:rFonts w:eastAsia="Calibri" w:cstheme="minorHAnsi"/>
                <w:sz w:val="16"/>
                <w:szCs w:val="16"/>
                <w:lang w:eastAsia="it-IT"/>
              </w:rPr>
              <w:t>1</w:t>
            </w:r>
            <w:r w:rsidR="00DA258E" w:rsidRPr="00284CD4">
              <w:rPr>
                <w:rFonts w:eastAsia="Calibri" w:cstheme="minorHAnsi"/>
                <w:sz w:val="16"/>
                <w:szCs w:val="16"/>
                <w:lang w:eastAsia="it-IT"/>
              </w:rPr>
              <w:t>9</w:t>
            </w:r>
          </w:p>
          <w:p w14:paraId="6946572A" w14:textId="77777777" w:rsidR="001C1DBB" w:rsidRPr="00284CD4" w:rsidRDefault="001264E5" w:rsidP="001264E5">
            <w:pPr>
              <w:spacing w:before="0" w:after="0" w:line="240" w:lineRule="auto"/>
              <w:jc w:val="center"/>
              <w:rPr>
                <w:rFonts w:eastAsia="Calibri" w:cstheme="minorHAnsi"/>
                <w:sz w:val="16"/>
                <w:szCs w:val="16"/>
                <w:lang w:eastAsia="it-IT"/>
              </w:rPr>
            </w:pPr>
            <w:r w:rsidRPr="00284CD4">
              <w:rPr>
                <w:rFonts w:eastAsia="Calibri" w:cstheme="minorHAnsi"/>
                <w:sz w:val="16"/>
                <w:szCs w:val="16"/>
                <w:lang w:eastAsia="it-IT"/>
              </w:rPr>
              <w:t>-</w:t>
            </w:r>
          </w:p>
          <w:p w14:paraId="74824EBE" w14:textId="1D98D865" w:rsidR="001264E5" w:rsidRPr="00284CD4" w:rsidRDefault="001264E5" w:rsidP="001264E5">
            <w:pPr>
              <w:spacing w:before="0" w:after="0" w:line="240" w:lineRule="auto"/>
              <w:jc w:val="center"/>
              <w:rPr>
                <w:rFonts w:eastAsia="Calibri" w:cstheme="minorHAnsi"/>
                <w:sz w:val="16"/>
                <w:szCs w:val="16"/>
                <w:lang w:eastAsia="it-IT"/>
              </w:rPr>
            </w:pPr>
            <w:r w:rsidRPr="00284CD4">
              <w:rPr>
                <w:rFonts w:eastAsia="Calibri" w:cstheme="minorHAnsi"/>
                <w:sz w:val="16"/>
                <w:szCs w:val="16"/>
                <w:lang w:eastAsia="it-IT"/>
              </w:rPr>
              <w:t>31/12/</w:t>
            </w:r>
            <w:r w:rsidR="00085651" w:rsidRPr="00284CD4">
              <w:rPr>
                <w:rFonts w:eastAsia="Calibri" w:cstheme="minorHAnsi"/>
                <w:sz w:val="16"/>
                <w:szCs w:val="16"/>
                <w:lang w:eastAsia="it-IT"/>
              </w:rPr>
              <w:t>20</w:t>
            </w:r>
            <w:r w:rsidRPr="00284CD4">
              <w:rPr>
                <w:rFonts w:eastAsia="Calibri" w:cstheme="minorHAnsi"/>
                <w:sz w:val="16"/>
                <w:szCs w:val="16"/>
                <w:lang w:eastAsia="it-IT"/>
              </w:rPr>
              <w:t>1</w:t>
            </w:r>
            <w:r w:rsidR="00DA258E" w:rsidRPr="00284CD4">
              <w:rPr>
                <w:rFonts w:eastAsia="Calibri" w:cstheme="minorHAnsi"/>
                <w:sz w:val="16"/>
                <w:szCs w:val="16"/>
                <w:lang w:eastAsia="it-IT"/>
              </w:rPr>
              <w:t>9</w:t>
            </w:r>
            <w:r w:rsidR="00667AD4" w:rsidRPr="00284CD4">
              <w:rPr>
                <w:rFonts w:eastAsia="Calibri" w:cstheme="minorHAnsi"/>
                <w:sz w:val="16"/>
                <w:szCs w:val="16"/>
                <w:lang w:eastAsia="it-IT"/>
              </w:rPr>
              <w:t xml:space="preserve"> </w:t>
            </w:r>
          </w:p>
        </w:tc>
        <w:tc>
          <w:tcPr>
            <w:tcW w:w="1408" w:type="pct"/>
            <w:tcBorders>
              <w:top w:val="nil"/>
              <w:left w:val="single" w:sz="4" w:space="0" w:color="auto"/>
              <w:bottom w:val="single" w:sz="4" w:space="0" w:color="auto"/>
              <w:right w:val="single" w:sz="4" w:space="0" w:color="auto"/>
            </w:tcBorders>
          </w:tcPr>
          <w:p w14:paraId="79B7D4C1" w14:textId="49355961" w:rsidR="001264E5" w:rsidRPr="00284CD4" w:rsidRDefault="001264E5" w:rsidP="001264E5">
            <w:pPr>
              <w:spacing w:before="0" w:after="0" w:line="240" w:lineRule="auto"/>
              <w:jc w:val="center"/>
              <w:rPr>
                <w:rFonts w:eastAsia="Calibri" w:cstheme="minorHAnsi"/>
                <w:sz w:val="16"/>
                <w:szCs w:val="16"/>
                <w:lang w:eastAsia="it-IT"/>
              </w:rPr>
            </w:pPr>
            <w:r w:rsidRPr="00284CD4">
              <w:rPr>
                <w:rFonts w:eastAsia="Calibri" w:cstheme="minorHAnsi"/>
                <w:sz w:val="16"/>
                <w:szCs w:val="16"/>
                <w:lang w:eastAsia="it-IT"/>
              </w:rPr>
              <w:t>Concessione d'uso gratuito locali 2° piano Padiglione 7 - Ospedale Niguarda per utilizzo attività istituzionale propria e accessoria della Fondazione</w:t>
            </w:r>
          </w:p>
          <w:p w14:paraId="499D2551" w14:textId="77777777" w:rsidR="001264E5" w:rsidRPr="00284CD4" w:rsidRDefault="001264E5" w:rsidP="001264E5">
            <w:pPr>
              <w:spacing w:before="0" w:after="0" w:line="240" w:lineRule="auto"/>
              <w:jc w:val="center"/>
              <w:rPr>
                <w:rFonts w:eastAsia="Calibri" w:cstheme="minorHAnsi"/>
                <w:sz w:val="16"/>
                <w:szCs w:val="16"/>
                <w:lang w:eastAsia="it-IT"/>
              </w:rPr>
            </w:pPr>
            <w:r w:rsidRPr="00284CD4">
              <w:rPr>
                <w:rFonts w:eastAsia="Calibri" w:cstheme="minorHAnsi"/>
                <w:sz w:val="16"/>
                <w:szCs w:val="16"/>
                <w:lang w:eastAsia="it-IT"/>
              </w:rPr>
              <w:t xml:space="preserve">Delibera n. 258 del 07/04/2016 </w:t>
            </w:r>
          </w:p>
          <w:p w14:paraId="4613D226" w14:textId="1EB2BA2D" w:rsidR="001264E5" w:rsidRPr="00284CD4" w:rsidRDefault="001264E5" w:rsidP="001264E5">
            <w:pPr>
              <w:spacing w:before="0" w:after="0" w:line="240" w:lineRule="auto"/>
              <w:jc w:val="center"/>
              <w:rPr>
                <w:rFonts w:eastAsia="Calibri" w:cstheme="minorHAnsi"/>
                <w:sz w:val="16"/>
                <w:szCs w:val="16"/>
                <w:lang w:eastAsia="it-IT"/>
              </w:rPr>
            </w:pPr>
            <w:r w:rsidRPr="00284CD4">
              <w:rPr>
                <w:rFonts w:eastAsia="Calibri" w:cstheme="minorHAnsi"/>
                <w:sz w:val="16"/>
                <w:szCs w:val="16"/>
                <w:lang w:eastAsia="it-IT"/>
              </w:rPr>
              <w:t>- Atti 315/16 -</w:t>
            </w:r>
          </w:p>
        </w:tc>
      </w:tr>
    </w:tbl>
    <w:p w14:paraId="0C030709" w14:textId="77777777" w:rsidR="004A02DF" w:rsidRPr="00284CD4" w:rsidRDefault="004A02DF" w:rsidP="009506B1">
      <w:pPr>
        <w:pStyle w:val="Titolo1"/>
        <w:shd w:val="clear" w:color="auto" w:fill="D0CECE" w:themeFill="background2" w:themeFillShade="E6"/>
        <w:rPr>
          <w:rFonts w:asciiTheme="majorHAnsi" w:hAnsiTheme="majorHAnsi" w:cs="Calibri Light (Titoli)"/>
          <w:smallCaps/>
          <w:color w:val="1F3864" w:themeColor="accent1" w:themeShade="80"/>
        </w:rPr>
      </w:pPr>
      <w:r w:rsidRPr="00284CD4">
        <w:rPr>
          <w:rFonts w:asciiTheme="majorHAnsi" w:hAnsiTheme="majorHAnsi" w:cs="Calibri Light (Titoli)"/>
          <w:smallCaps/>
          <w:color w:val="1F3864" w:themeColor="accent1" w:themeShade="80"/>
        </w:rPr>
        <w:t>Considerazioni finali</w:t>
      </w:r>
    </w:p>
    <w:p w14:paraId="6B319FE9" w14:textId="512E93D9" w:rsidR="005A427E" w:rsidRPr="00284CD4" w:rsidRDefault="00284353" w:rsidP="00F17AB4">
      <w:pPr>
        <w:rPr>
          <w:rFonts w:ascii="Garamond" w:hAnsi="Garamond" w:cs="Arial"/>
          <w:sz w:val="24"/>
          <w:szCs w:val="24"/>
        </w:rPr>
      </w:pPr>
      <w:r w:rsidRPr="00284CD4">
        <w:rPr>
          <w:rFonts w:ascii="Garamond" w:hAnsi="Garamond" w:cs="Arial"/>
          <w:sz w:val="24"/>
          <w:szCs w:val="24"/>
        </w:rPr>
        <w:t>Vi confermiamo che il presente Bilancio, rappresenta in modo veritiero e corretto la situazione patrimoniale</w:t>
      </w:r>
      <w:r w:rsidR="005A427E" w:rsidRPr="00284CD4">
        <w:rPr>
          <w:rFonts w:ascii="Garamond" w:hAnsi="Garamond" w:cs="Arial"/>
          <w:sz w:val="24"/>
          <w:szCs w:val="24"/>
        </w:rPr>
        <w:t xml:space="preserve"> e </w:t>
      </w:r>
      <w:r w:rsidRPr="00284CD4">
        <w:rPr>
          <w:rFonts w:ascii="Garamond" w:hAnsi="Garamond" w:cs="Arial"/>
          <w:sz w:val="24"/>
          <w:szCs w:val="24"/>
        </w:rPr>
        <w:t>finanziaria</w:t>
      </w:r>
      <w:r w:rsidR="005A427E" w:rsidRPr="00284CD4">
        <w:rPr>
          <w:rFonts w:ascii="Garamond" w:hAnsi="Garamond" w:cs="Arial"/>
          <w:sz w:val="24"/>
          <w:szCs w:val="24"/>
        </w:rPr>
        <w:t xml:space="preserve"> </w:t>
      </w:r>
      <w:r w:rsidRPr="00284CD4">
        <w:rPr>
          <w:rFonts w:ascii="Garamond" w:hAnsi="Garamond" w:cs="Arial"/>
          <w:sz w:val="24"/>
          <w:szCs w:val="24"/>
        </w:rPr>
        <w:t xml:space="preserve">nonché il risultato </w:t>
      </w:r>
      <w:r w:rsidR="00297D2C" w:rsidRPr="00284CD4">
        <w:rPr>
          <w:rFonts w:ascii="Garamond" w:hAnsi="Garamond" w:cs="Arial"/>
          <w:sz w:val="24"/>
          <w:szCs w:val="24"/>
        </w:rPr>
        <w:t>di gestione</w:t>
      </w:r>
      <w:r w:rsidR="005A427E" w:rsidRPr="00284CD4">
        <w:rPr>
          <w:rFonts w:ascii="Garamond" w:hAnsi="Garamond" w:cs="Arial"/>
          <w:sz w:val="24"/>
          <w:szCs w:val="24"/>
        </w:rPr>
        <w:t xml:space="preserve"> della Fondazione</w:t>
      </w:r>
      <w:r w:rsidRPr="00284CD4">
        <w:rPr>
          <w:rFonts w:ascii="Garamond" w:hAnsi="Garamond" w:cs="Arial"/>
          <w:sz w:val="24"/>
          <w:szCs w:val="24"/>
        </w:rPr>
        <w:t xml:space="preserve">. </w:t>
      </w:r>
    </w:p>
    <w:p w14:paraId="69D09DF6" w14:textId="52A9989A" w:rsidR="00981776" w:rsidRPr="00284CD4" w:rsidRDefault="00284353" w:rsidP="00981776">
      <w:pPr>
        <w:rPr>
          <w:rFonts w:ascii="Garamond" w:hAnsi="Garamond" w:cs="Arial"/>
          <w:sz w:val="24"/>
          <w:szCs w:val="24"/>
        </w:rPr>
      </w:pPr>
      <w:r w:rsidRPr="00284CD4">
        <w:rPr>
          <w:rFonts w:ascii="Garamond" w:hAnsi="Garamond" w:cs="Arial"/>
          <w:sz w:val="24"/>
          <w:szCs w:val="24"/>
        </w:rPr>
        <w:t>Vi invitiamo pertanto ad approvare il pr</w:t>
      </w:r>
      <w:r w:rsidR="00C15C98" w:rsidRPr="00284CD4">
        <w:rPr>
          <w:rFonts w:ascii="Garamond" w:hAnsi="Garamond" w:cs="Arial"/>
          <w:sz w:val="24"/>
          <w:szCs w:val="24"/>
        </w:rPr>
        <w:t>ogetto di Bilancio al 31</w:t>
      </w:r>
      <w:r w:rsidR="00915A1D" w:rsidRPr="00284CD4">
        <w:rPr>
          <w:rFonts w:ascii="Garamond" w:hAnsi="Garamond" w:cs="Arial"/>
          <w:sz w:val="24"/>
          <w:szCs w:val="24"/>
        </w:rPr>
        <w:t xml:space="preserve"> dicembre </w:t>
      </w:r>
      <w:r w:rsidR="008D1C51" w:rsidRPr="00284CD4">
        <w:rPr>
          <w:rFonts w:ascii="Garamond" w:hAnsi="Garamond" w:cs="Arial"/>
          <w:sz w:val="24"/>
          <w:szCs w:val="24"/>
        </w:rPr>
        <w:t>201</w:t>
      </w:r>
      <w:r w:rsidR="006E6F99" w:rsidRPr="00284CD4">
        <w:rPr>
          <w:rFonts w:ascii="Garamond" w:hAnsi="Garamond" w:cs="Arial"/>
          <w:sz w:val="24"/>
          <w:szCs w:val="24"/>
        </w:rPr>
        <w:t>9</w:t>
      </w:r>
      <w:r w:rsidRPr="00284CD4">
        <w:rPr>
          <w:rFonts w:ascii="Garamond" w:hAnsi="Garamond" w:cs="Arial"/>
          <w:sz w:val="24"/>
          <w:szCs w:val="24"/>
        </w:rPr>
        <w:t xml:space="preserve"> </w:t>
      </w:r>
      <w:r w:rsidR="00B55201">
        <w:rPr>
          <w:rFonts w:ascii="Garamond" w:hAnsi="Garamond" w:cs="Arial"/>
          <w:sz w:val="24"/>
          <w:szCs w:val="24"/>
        </w:rPr>
        <w:t>e deliberare in ordine alla destinazione del</w:t>
      </w:r>
      <w:r w:rsidR="00A71885" w:rsidRPr="00284CD4">
        <w:rPr>
          <w:rFonts w:ascii="Garamond" w:hAnsi="Garamond" w:cs="Arial"/>
          <w:sz w:val="24"/>
          <w:szCs w:val="24"/>
        </w:rPr>
        <w:t>l’avanzo</w:t>
      </w:r>
      <w:r w:rsidR="00981776" w:rsidRPr="00284CD4">
        <w:rPr>
          <w:rFonts w:ascii="Garamond" w:hAnsi="Garamond" w:cs="Arial"/>
          <w:sz w:val="24"/>
          <w:szCs w:val="24"/>
        </w:rPr>
        <w:t xml:space="preserve"> di gestione di </w:t>
      </w:r>
      <w:r w:rsidR="00915A1D" w:rsidRPr="00284CD4">
        <w:rPr>
          <w:rFonts w:ascii="Garamond" w:hAnsi="Garamond" w:cs="Arial"/>
          <w:sz w:val="24"/>
          <w:szCs w:val="24"/>
        </w:rPr>
        <w:t>e</w:t>
      </w:r>
      <w:r w:rsidR="00E50F6A" w:rsidRPr="00284CD4">
        <w:rPr>
          <w:rFonts w:ascii="Garamond" w:hAnsi="Garamond" w:cs="Arial"/>
          <w:sz w:val="24"/>
          <w:szCs w:val="24"/>
        </w:rPr>
        <w:t>uro</w:t>
      </w:r>
      <w:r w:rsidR="00981776" w:rsidRPr="00284CD4">
        <w:rPr>
          <w:rFonts w:ascii="Garamond" w:hAnsi="Garamond" w:cs="Arial"/>
          <w:sz w:val="24"/>
          <w:szCs w:val="24"/>
        </w:rPr>
        <w:t xml:space="preserve"> </w:t>
      </w:r>
      <w:r w:rsidR="00B55201">
        <w:rPr>
          <w:rFonts w:ascii="Garamond" w:hAnsi="Garamond" w:cs="Arial"/>
          <w:sz w:val="24"/>
          <w:szCs w:val="24"/>
        </w:rPr>
        <w:t>425</w:t>
      </w:r>
      <w:r w:rsidR="00716AA0" w:rsidRPr="00284CD4">
        <w:rPr>
          <w:rFonts w:ascii="Garamond" w:hAnsi="Garamond" w:cs="Arial"/>
          <w:sz w:val="24"/>
          <w:szCs w:val="24"/>
        </w:rPr>
        <w:t>.</w:t>
      </w:r>
      <w:r w:rsidR="00B55201">
        <w:rPr>
          <w:rFonts w:ascii="Garamond" w:hAnsi="Garamond" w:cs="Arial"/>
          <w:sz w:val="24"/>
          <w:szCs w:val="24"/>
        </w:rPr>
        <w:t>853</w:t>
      </w:r>
      <w:r w:rsidR="00AF1DEB" w:rsidRPr="00284CD4">
        <w:rPr>
          <w:rFonts w:ascii="Garamond" w:hAnsi="Garamond" w:cs="Arial"/>
          <w:sz w:val="24"/>
          <w:szCs w:val="24"/>
        </w:rPr>
        <w:t>.</w:t>
      </w:r>
    </w:p>
    <w:p w14:paraId="0348CB00" w14:textId="77777777" w:rsidR="00352138" w:rsidRPr="00284CD4" w:rsidRDefault="00352138">
      <w:pPr>
        <w:rPr>
          <w:rFonts w:ascii="Garamond" w:hAnsi="Garamond" w:cs="Arial"/>
          <w:sz w:val="24"/>
          <w:szCs w:val="24"/>
        </w:rPr>
      </w:pPr>
    </w:p>
    <w:p w14:paraId="1AA0704E" w14:textId="08563D4B" w:rsidR="004A02DF" w:rsidRPr="00284CD4" w:rsidRDefault="00C15C98">
      <w:pPr>
        <w:jc w:val="left"/>
        <w:rPr>
          <w:rFonts w:ascii="Garamond" w:hAnsi="Garamond" w:cs="Arial"/>
          <w:sz w:val="24"/>
          <w:szCs w:val="24"/>
        </w:rPr>
      </w:pPr>
      <w:r w:rsidRPr="00284CD4">
        <w:rPr>
          <w:rFonts w:ascii="Garamond" w:hAnsi="Garamond" w:cs="Arial"/>
          <w:sz w:val="24"/>
          <w:szCs w:val="24"/>
        </w:rPr>
        <w:t xml:space="preserve">Milano, </w:t>
      </w:r>
      <w:r w:rsidR="003D4002" w:rsidRPr="00284CD4">
        <w:rPr>
          <w:rFonts w:ascii="Garamond" w:hAnsi="Garamond" w:cs="Arial"/>
          <w:sz w:val="24"/>
          <w:szCs w:val="24"/>
        </w:rPr>
        <w:t>30 marzo 20</w:t>
      </w:r>
      <w:r w:rsidR="00292D22" w:rsidRPr="00284CD4">
        <w:rPr>
          <w:rFonts w:ascii="Garamond" w:hAnsi="Garamond" w:cs="Arial"/>
          <w:sz w:val="24"/>
          <w:szCs w:val="24"/>
        </w:rPr>
        <w:t>20</w:t>
      </w:r>
    </w:p>
    <w:p w14:paraId="180127BF" w14:textId="33AA7618" w:rsidR="00035230" w:rsidRPr="00284CD4" w:rsidRDefault="00F00663">
      <w:pPr>
        <w:jc w:val="left"/>
        <w:rPr>
          <w:rFonts w:ascii="Garamond" w:hAnsi="Garamond" w:cs="Arial"/>
          <w:b/>
        </w:rPr>
      </w:pPr>
      <w:r w:rsidRPr="00284CD4">
        <w:rPr>
          <w:rFonts w:ascii="Garamond" w:hAnsi="Garamond" w:cs="Arial"/>
          <w:sz w:val="24"/>
          <w:szCs w:val="24"/>
        </w:rPr>
        <w:tab/>
      </w:r>
      <w:r w:rsidRPr="00284CD4">
        <w:rPr>
          <w:rFonts w:ascii="Garamond" w:hAnsi="Garamond" w:cs="Arial"/>
          <w:sz w:val="24"/>
          <w:szCs w:val="24"/>
        </w:rPr>
        <w:tab/>
      </w:r>
      <w:r w:rsidRPr="00284CD4">
        <w:rPr>
          <w:rFonts w:ascii="Garamond" w:hAnsi="Garamond" w:cs="Arial"/>
          <w:sz w:val="24"/>
          <w:szCs w:val="24"/>
        </w:rPr>
        <w:tab/>
      </w:r>
      <w:r w:rsidRPr="00284CD4">
        <w:rPr>
          <w:rFonts w:ascii="Garamond" w:hAnsi="Garamond" w:cs="Arial"/>
          <w:sz w:val="24"/>
          <w:szCs w:val="24"/>
        </w:rPr>
        <w:tab/>
      </w:r>
      <w:r w:rsidRPr="00284CD4">
        <w:rPr>
          <w:rFonts w:ascii="Garamond" w:hAnsi="Garamond" w:cs="Arial"/>
          <w:sz w:val="24"/>
          <w:szCs w:val="24"/>
        </w:rPr>
        <w:tab/>
      </w:r>
      <w:r w:rsidRPr="00284CD4">
        <w:rPr>
          <w:rFonts w:ascii="Garamond" w:hAnsi="Garamond" w:cs="Arial"/>
          <w:sz w:val="24"/>
          <w:szCs w:val="24"/>
        </w:rPr>
        <w:tab/>
      </w:r>
      <w:r w:rsidRPr="00284CD4">
        <w:rPr>
          <w:rFonts w:ascii="Garamond" w:hAnsi="Garamond" w:cs="Arial"/>
          <w:sz w:val="24"/>
          <w:szCs w:val="24"/>
        </w:rPr>
        <w:tab/>
      </w:r>
      <w:r w:rsidRPr="00284CD4">
        <w:rPr>
          <w:rFonts w:ascii="Garamond" w:hAnsi="Garamond" w:cs="Arial"/>
          <w:sz w:val="24"/>
          <w:szCs w:val="24"/>
        </w:rPr>
        <w:tab/>
      </w:r>
      <w:r w:rsidR="00035230" w:rsidRPr="00284CD4">
        <w:rPr>
          <w:rFonts w:ascii="Garamond" w:hAnsi="Garamond" w:cs="Arial"/>
        </w:rPr>
        <w:t xml:space="preserve"> </w:t>
      </w:r>
      <w:r w:rsidR="00670080" w:rsidRPr="00284CD4">
        <w:rPr>
          <w:rFonts w:ascii="Garamond" w:hAnsi="Garamond" w:cs="Arial"/>
        </w:rPr>
        <w:t>p</w:t>
      </w:r>
      <w:r w:rsidR="009506B1" w:rsidRPr="00284CD4">
        <w:rPr>
          <w:rFonts w:ascii="Garamond" w:hAnsi="Garamond" w:cs="Arial"/>
        </w:rPr>
        <w:t>er</w:t>
      </w:r>
      <w:r w:rsidR="00670080" w:rsidRPr="00284CD4">
        <w:rPr>
          <w:rFonts w:ascii="Garamond" w:hAnsi="Garamond" w:cs="Arial"/>
        </w:rPr>
        <w:t xml:space="preserve"> </w:t>
      </w:r>
      <w:r w:rsidRPr="00284CD4">
        <w:rPr>
          <w:rFonts w:ascii="Garamond" w:hAnsi="Garamond" w:cs="Arial"/>
          <w:b/>
        </w:rPr>
        <w:t>IL CONSIGLIO DI AMMINISTRAZIONE</w:t>
      </w:r>
    </w:p>
    <w:p w14:paraId="7F5E98D5" w14:textId="4AEA2182" w:rsidR="004A02DF" w:rsidRDefault="00035230">
      <w:pPr>
        <w:jc w:val="left"/>
        <w:rPr>
          <w:rFonts w:ascii="Garamond" w:hAnsi="Garamond" w:cs="Arial"/>
          <w:b/>
          <w:sz w:val="24"/>
          <w:szCs w:val="24"/>
        </w:rPr>
      </w:pPr>
      <w:r w:rsidRPr="00284CD4">
        <w:rPr>
          <w:rFonts w:ascii="Garamond" w:hAnsi="Garamond" w:cs="Arial"/>
          <w:b/>
        </w:rPr>
        <w:tab/>
      </w:r>
      <w:r w:rsidRPr="00284CD4">
        <w:rPr>
          <w:rFonts w:ascii="Garamond" w:hAnsi="Garamond" w:cs="Arial"/>
          <w:b/>
        </w:rPr>
        <w:tab/>
      </w:r>
      <w:r w:rsidRPr="00284CD4">
        <w:rPr>
          <w:rFonts w:ascii="Garamond" w:hAnsi="Garamond" w:cs="Arial"/>
          <w:b/>
        </w:rPr>
        <w:tab/>
      </w:r>
      <w:r w:rsidRPr="00284CD4">
        <w:rPr>
          <w:rFonts w:ascii="Garamond" w:hAnsi="Garamond" w:cs="Arial"/>
          <w:b/>
        </w:rPr>
        <w:tab/>
      </w:r>
      <w:r w:rsidRPr="00284CD4">
        <w:rPr>
          <w:rFonts w:ascii="Garamond" w:hAnsi="Garamond" w:cs="Arial"/>
          <w:b/>
        </w:rPr>
        <w:tab/>
      </w:r>
      <w:r w:rsidRPr="00284CD4">
        <w:rPr>
          <w:rFonts w:ascii="Garamond" w:hAnsi="Garamond" w:cs="Arial"/>
          <w:b/>
        </w:rPr>
        <w:tab/>
      </w:r>
      <w:r w:rsidRPr="00284CD4">
        <w:rPr>
          <w:rFonts w:ascii="Garamond" w:hAnsi="Garamond" w:cs="Arial"/>
          <w:b/>
        </w:rPr>
        <w:tab/>
      </w:r>
      <w:r w:rsidRPr="00284CD4">
        <w:rPr>
          <w:rFonts w:ascii="Garamond" w:hAnsi="Garamond" w:cs="Arial"/>
          <w:b/>
        </w:rPr>
        <w:tab/>
      </w:r>
      <w:r w:rsidRPr="00284CD4">
        <w:rPr>
          <w:rFonts w:ascii="Garamond" w:hAnsi="Garamond" w:cs="Arial"/>
          <w:b/>
        </w:rPr>
        <w:tab/>
        <w:t xml:space="preserve">          IL PRESIDENTE</w:t>
      </w:r>
      <w:r w:rsidR="00F00663" w:rsidRPr="00284CD4">
        <w:rPr>
          <w:rFonts w:ascii="Garamond" w:hAnsi="Garamond" w:cs="Arial"/>
          <w:b/>
          <w:sz w:val="24"/>
          <w:szCs w:val="24"/>
        </w:rPr>
        <w:tab/>
      </w:r>
    </w:p>
    <w:p w14:paraId="13146793" w14:textId="23030960" w:rsidR="00E12554" w:rsidRPr="00284CD4" w:rsidRDefault="00E12554">
      <w:pPr>
        <w:jc w:val="left"/>
        <w:rPr>
          <w:rFonts w:ascii="Garamond" w:hAnsi="Garamond" w:cs="Arial"/>
          <w:b/>
          <w:sz w:val="24"/>
          <w:szCs w:val="24"/>
        </w:rPr>
      </w:pP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t xml:space="preserve">       Alberto Fontana</w:t>
      </w:r>
    </w:p>
    <w:p w14:paraId="61D7E1BA" w14:textId="151CF0C8" w:rsidR="00035230" w:rsidRPr="00284CD4" w:rsidRDefault="00E12554">
      <w:pPr>
        <w:jc w:val="left"/>
        <w:rPr>
          <w:rFonts w:ascii="Garamond" w:hAnsi="Garamond" w:cs="Arial"/>
          <w:sz w:val="24"/>
          <w:szCs w:val="24"/>
        </w:rPr>
      </w:pP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noProof/>
          <w:sz w:val="26"/>
          <w:szCs w:val="26"/>
          <w:lang w:eastAsia="it-IT"/>
        </w:rPr>
        <w:drawing>
          <wp:inline distT="0" distB="0" distL="0" distR="0" wp14:anchorId="5425CD34" wp14:editId="4D4C22FB">
            <wp:extent cx="1676400" cy="561975"/>
            <wp:effectExtent l="0" t="0" r="0" b="9525"/>
            <wp:docPr id="1" name="Immagine 1" descr="FIRMA FO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FONTA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561975"/>
                    </a:xfrm>
                    <a:prstGeom prst="rect">
                      <a:avLst/>
                    </a:prstGeom>
                    <a:noFill/>
                    <a:ln>
                      <a:noFill/>
                    </a:ln>
                  </pic:spPr>
                </pic:pic>
              </a:graphicData>
            </a:graphic>
          </wp:inline>
        </w:drawing>
      </w:r>
      <w:r>
        <w:rPr>
          <w:rFonts w:ascii="Garamond" w:hAnsi="Garamond" w:cs="Arial"/>
          <w:b/>
          <w:sz w:val="24"/>
          <w:szCs w:val="24"/>
        </w:rPr>
        <w:tab/>
      </w:r>
      <w:bookmarkStart w:id="32" w:name="_GoBack"/>
      <w:bookmarkEnd w:id="32"/>
      <w:r w:rsidR="00035230" w:rsidRPr="00284CD4">
        <w:rPr>
          <w:rFonts w:ascii="Garamond" w:hAnsi="Garamond" w:cs="Arial"/>
          <w:b/>
          <w:sz w:val="24"/>
          <w:szCs w:val="24"/>
        </w:rPr>
        <w:tab/>
      </w:r>
      <w:r w:rsidR="00035230" w:rsidRPr="00284CD4">
        <w:rPr>
          <w:rFonts w:ascii="Garamond" w:hAnsi="Garamond" w:cs="Arial"/>
          <w:b/>
          <w:sz w:val="24"/>
          <w:szCs w:val="24"/>
        </w:rPr>
        <w:tab/>
      </w:r>
      <w:r w:rsidR="00035230" w:rsidRPr="00284CD4">
        <w:rPr>
          <w:rFonts w:ascii="Garamond" w:hAnsi="Garamond" w:cs="Arial"/>
          <w:b/>
          <w:sz w:val="24"/>
          <w:szCs w:val="24"/>
        </w:rPr>
        <w:tab/>
      </w:r>
      <w:r w:rsidR="00035230" w:rsidRPr="00284CD4">
        <w:rPr>
          <w:rFonts w:ascii="Garamond" w:hAnsi="Garamond" w:cs="Arial"/>
          <w:b/>
          <w:sz w:val="24"/>
          <w:szCs w:val="24"/>
        </w:rPr>
        <w:tab/>
      </w:r>
      <w:r w:rsidR="00035230" w:rsidRPr="00284CD4">
        <w:rPr>
          <w:rFonts w:ascii="Garamond" w:hAnsi="Garamond" w:cs="Arial"/>
          <w:b/>
          <w:sz w:val="24"/>
          <w:szCs w:val="24"/>
        </w:rPr>
        <w:tab/>
      </w:r>
      <w:r w:rsidR="00035230" w:rsidRPr="00284CD4">
        <w:rPr>
          <w:rFonts w:ascii="Garamond" w:hAnsi="Garamond" w:cs="Arial"/>
          <w:b/>
          <w:sz w:val="24"/>
          <w:szCs w:val="24"/>
        </w:rPr>
        <w:tab/>
      </w:r>
      <w:r w:rsidR="00035230" w:rsidRPr="00284CD4">
        <w:rPr>
          <w:rFonts w:ascii="Garamond" w:hAnsi="Garamond" w:cs="Arial"/>
          <w:b/>
          <w:sz w:val="24"/>
          <w:szCs w:val="24"/>
        </w:rPr>
        <w:tab/>
      </w:r>
      <w:r w:rsidR="00035230" w:rsidRPr="00284CD4">
        <w:rPr>
          <w:rFonts w:ascii="Garamond" w:hAnsi="Garamond" w:cs="Arial"/>
          <w:b/>
          <w:sz w:val="24"/>
          <w:szCs w:val="24"/>
        </w:rPr>
        <w:tab/>
      </w:r>
      <w:r w:rsidR="00035230" w:rsidRPr="00284CD4">
        <w:rPr>
          <w:rFonts w:ascii="Garamond" w:hAnsi="Garamond" w:cs="Arial"/>
          <w:b/>
          <w:sz w:val="24"/>
          <w:szCs w:val="24"/>
        </w:rPr>
        <w:tab/>
      </w:r>
    </w:p>
    <w:p w14:paraId="31FB8B9D" w14:textId="77777777" w:rsidR="004A02DF" w:rsidRPr="00284CD4" w:rsidRDefault="004A02DF">
      <w:pPr>
        <w:pStyle w:val="Titolo"/>
        <w:rPr>
          <w:rFonts w:ascii="Garamond" w:hAnsi="Garamond" w:cs="Arial"/>
          <w:vanish/>
        </w:rPr>
      </w:pPr>
    </w:p>
    <w:p w14:paraId="1A27E738" w14:textId="77777777" w:rsidR="004A02DF" w:rsidRPr="00284CD4" w:rsidRDefault="004A02DF">
      <w:pPr>
        <w:jc w:val="left"/>
        <w:rPr>
          <w:rFonts w:ascii="Garamond" w:hAnsi="Garamond" w:cs="Arial"/>
          <w:highlight w:val="cyan"/>
        </w:rPr>
        <w:sectPr w:rsidR="004A02DF" w:rsidRPr="00284CD4" w:rsidSect="005E4078">
          <w:headerReference w:type="default" r:id="rId9"/>
          <w:footerReference w:type="default" r:id="rId10"/>
          <w:footerReference w:type="first" r:id="rId11"/>
          <w:pgSz w:w="11907" w:h="16839"/>
          <w:pgMar w:top="578" w:right="845" w:bottom="578" w:left="1191" w:header="720" w:footer="958" w:gutter="0"/>
          <w:cols w:space="720"/>
          <w:titlePg/>
          <w:docGrid w:linePitch="360"/>
        </w:sectPr>
      </w:pPr>
    </w:p>
    <w:p w14:paraId="54C080E9" w14:textId="4D15ABFE" w:rsidR="00CD5F4B" w:rsidRPr="000276D2" w:rsidRDefault="004A02DF" w:rsidP="00CD5F4B">
      <w:pPr>
        <w:pStyle w:val="Titolo1"/>
        <w:shd w:val="clear" w:color="auto" w:fill="auto"/>
        <w:spacing w:before="400" w:after="120" w:line="240" w:lineRule="exact"/>
        <w:rPr>
          <w:rFonts w:asciiTheme="majorHAnsi" w:hAnsiTheme="majorHAnsi" w:cstheme="majorHAnsi"/>
          <w:color w:val="1F3864" w:themeColor="accent1" w:themeShade="80"/>
        </w:rPr>
      </w:pPr>
      <w:r w:rsidRPr="000276D2">
        <w:rPr>
          <w:rFonts w:asciiTheme="majorHAnsi" w:hAnsiTheme="majorHAnsi" w:cstheme="majorHAnsi"/>
          <w:color w:val="1F3864" w:themeColor="accent1" w:themeShade="80"/>
        </w:rPr>
        <w:lastRenderedPageBreak/>
        <w:t>Allegat</w:t>
      </w:r>
      <w:r w:rsidR="00541349" w:rsidRPr="000276D2">
        <w:rPr>
          <w:rFonts w:asciiTheme="majorHAnsi" w:hAnsiTheme="majorHAnsi" w:cstheme="majorHAnsi"/>
          <w:color w:val="1F3864" w:themeColor="accent1" w:themeShade="80"/>
        </w:rPr>
        <w:t>i</w:t>
      </w:r>
      <w:r w:rsidRPr="000276D2">
        <w:rPr>
          <w:rFonts w:asciiTheme="majorHAnsi" w:hAnsiTheme="majorHAnsi" w:cstheme="majorHAnsi"/>
          <w:color w:val="1F3864" w:themeColor="accent1" w:themeShade="80"/>
        </w:rPr>
        <w:t xml:space="preserve">: </w:t>
      </w:r>
    </w:p>
    <w:p w14:paraId="07DE1960" w14:textId="3AE7A7C4" w:rsidR="004A02DF" w:rsidRPr="000276D2" w:rsidRDefault="004A02DF" w:rsidP="00A10566">
      <w:pPr>
        <w:pStyle w:val="Titolo1"/>
        <w:numPr>
          <w:ilvl w:val="0"/>
          <w:numId w:val="4"/>
        </w:numPr>
        <w:shd w:val="clear" w:color="auto" w:fill="auto"/>
        <w:spacing w:before="400" w:after="120" w:line="240" w:lineRule="exact"/>
        <w:rPr>
          <w:rFonts w:asciiTheme="majorHAnsi" w:hAnsiTheme="majorHAnsi" w:cstheme="majorHAnsi"/>
          <w:color w:val="1F3864" w:themeColor="accent1" w:themeShade="80"/>
        </w:rPr>
      </w:pPr>
      <w:bookmarkStart w:id="33" w:name="_Hlk9365945"/>
      <w:r w:rsidRPr="000276D2">
        <w:rPr>
          <w:rFonts w:asciiTheme="majorHAnsi" w:hAnsiTheme="majorHAnsi" w:cstheme="majorHAnsi"/>
          <w:color w:val="1F3864" w:themeColor="accent1" w:themeShade="80"/>
        </w:rPr>
        <w:t>Movimenti delle Immobilizzazioni</w:t>
      </w:r>
      <w:r w:rsidR="00541349" w:rsidRPr="000276D2">
        <w:rPr>
          <w:rFonts w:asciiTheme="majorHAnsi" w:hAnsiTheme="majorHAnsi" w:cstheme="majorHAnsi"/>
          <w:color w:val="1F3864" w:themeColor="accent1" w:themeShade="80"/>
        </w:rPr>
        <w:t xml:space="preserve"> Immateriali</w:t>
      </w:r>
    </w:p>
    <w:bookmarkEnd w:id="33"/>
    <w:p w14:paraId="5CF06077" w14:textId="5FA69FBC" w:rsidR="00541349" w:rsidRPr="000276D2" w:rsidRDefault="00541349" w:rsidP="00A10566">
      <w:pPr>
        <w:pStyle w:val="Titolo1"/>
        <w:numPr>
          <w:ilvl w:val="0"/>
          <w:numId w:val="4"/>
        </w:numPr>
        <w:shd w:val="clear" w:color="auto" w:fill="auto"/>
        <w:spacing w:before="400" w:after="120" w:line="240" w:lineRule="exact"/>
        <w:rPr>
          <w:rFonts w:asciiTheme="majorHAnsi" w:hAnsiTheme="majorHAnsi" w:cstheme="majorHAnsi"/>
          <w:color w:val="1F3864" w:themeColor="accent1" w:themeShade="80"/>
        </w:rPr>
      </w:pPr>
      <w:r w:rsidRPr="000276D2">
        <w:rPr>
          <w:rFonts w:asciiTheme="majorHAnsi" w:hAnsiTheme="majorHAnsi" w:cstheme="majorHAnsi"/>
          <w:color w:val="1F3864" w:themeColor="accent1" w:themeShade="80"/>
        </w:rPr>
        <w:t>Movimenti delle Immobilizzazioni Materiali</w:t>
      </w:r>
    </w:p>
    <w:p w14:paraId="641BD475" w14:textId="77777777" w:rsidR="00541349" w:rsidRPr="000276D2" w:rsidRDefault="00541349" w:rsidP="00541349">
      <w:pPr>
        <w:pStyle w:val="Paragrafoelenco"/>
        <w:rPr>
          <w:rFonts w:asciiTheme="majorHAnsi" w:hAnsiTheme="majorHAnsi" w:cstheme="majorHAnsi"/>
          <w:color w:val="1F3864" w:themeColor="accent1" w:themeShade="80"/>
        </w:rPr>
      </w:pPr>
    </w:p>
    <w:p w14:paraId="7D8E16F0" w14:textId="4F12E475" w:rsidR="00CD5F4B" w:rsidRPr="000276D2" w:rsidRDefault="00CD5F4B" w:rsidP="00CD5F4B">
      <w:pPr>
        <w:rPr>
          <w:rFonts w:asciiTheme="minorHAnsi" w:hAnsiTheme="minorHAnsi" w:cstheme="minorHAnsi"/>
          <w:color w:val="1F3864" w:themeColor="accent1" w:themeShade="80"/>
        </w:rPr>
      </w:pPr>
    </w:p>
    <w:p w14:paraId="22D32C4E" w14:textId="1A5770F9" w:rsidR="00CD5F4B" w:rsidRPr="00DF690C" w:rsidRDefault="00CD5F4B" w:rsidP="00CD5F4B">
      <w:pPr>
        <w:rPr>
          <w:rFonts w:asciiTheme="minorHAnsi" w:hAnsiTheme="minorHAnsi" w:cstheme="minorHAnsi"/>
          <w:color w:val="595959" w:themeColor="text1" w:themeTint="A6"/>
        </w:rPr>
      </w:pPr>
    </w:p>
    <w:p w14:paraId="2795C29F" w14:textId="37581026" w:rsidR="00CD5F4B" w:rsidRPr="00DF690C" w:rsidRDefault="00CD5F4B" w:rsidP="00CD5F4B">
      <w:pPr>
        <w:rPr>
          <w:rFonts w:asciiTheme="minorHAnsi" w:hAnsiTheme="minorHAnsi" w:cstheme="minorHAnsi"/>
          <w:color w:val="595959" w:themeColor="text1" w:themeTint="A6"/>
        </w:rPr>
      </w:pPr>
    </w:p>
    <w:p w14:paraId="48705919" w14:textId="1916DF03" w:rsidR="00CD5F4B" w:rsidRPr="00DF690C" w:rsidRDefault="00CD5F4B" w:rsidP="00CD5F4B">
      <w:pPr>
        <w:rPr>
          <w:rFonts w:asciiTheme="minorHAnsi" w:hAnsiTheme="minorHAnsi" w:cstheme="minorHAnsi"/>
          <w:color w:val="595959" w:themeColor="text1" w:themeTint="A6"/>
        </w:rPr>
      </w:pPr>
    </w:p>
    <w:p w14:paraId="1D764225" w14:textId="5CD446ED" w:rsidR="00CD5F4B" w:rsidRPr="00DF690C" w:rsidRDefault="00CD5F4B" w:rsidP="00CD5F4B">
      <w:pPr>
        <w:rPr>
          <w:rFonts w:asciiTheme="minorHAnsi" w:hAnsiTheme="minorHAnsi" w:cstheme="minorHAnsi"/>
          <w:color w:val="595959" w:themeColor="text1" w:themeTint="A6"/>
        </w:rPr>
      </w:pPr>
    </w:p>
    <w:p w14:paraId="56B1E8DC" w14:textId="023F15F2" w:rsidR="00CD5F4B" w:rsidRPr="00DF690C" w:rsidRDefault="00CD5F4B" w:rsidP="00CD5F4B">
      <w:pPr>
        <w:rPr>
          <w:rFonts w:asciiTheme="minorHAnsi" w:hAnsiTheme="minorHAnsi" w:cstheme="minorHAnsi"/>
          <w:color w:val="595959" w:themeColor="text1" w:themeTint="A6"/>
        </w:rPr>
      </w:pPr>
    </w:p>
    <w:p w14:paraId="4939861B" w14:textId="3EDAA58F" w:rsidR="00CD5F4B" w:rsidRPr="00DF690C" w:rsidRDefault="00CD5F4B" w:rsidP="00CD5F4B">
      <w:pPr>
        <w:rPr>
          <w:rFonts w:asciiTheme="minorHAnsi" w:hAnsiTheme="minorHAnsi" w:cstheme="minorHAnsi"/>
          <w:color w:val="595959" w:themeColor="text1" w:themeTint="A6"/>
        </w:rPr>
      </w:pPr>
    </w:p>
    <w:p w14:paraId="650E3112" w14:textId="6C7D5C5F" w:rsidR="00CD5F4B" w:rsidRPr="00DF690C" w:rsidRDefault="00CD5F4B" w:rsidP="00CD5F4B">
      <w:pPr>
        <w:rPr>
          <w:rFonts w:asciiTheme="minorHAnsi" w:hAnsiTheme="minorHAnsi" w:cstheme="minorHAnsi"/>
          <w:color w:val="595959" w:themeColor="text1" w:themeTint="A6"/>
        </w:rPr>
      </w:pPr>
    </w:p>
    <w:p w14:paraId="204DAABD" w14:textId="5E9BE2CF" w:rsidR="00CD5F4B" w:rsidRPr="00DF690C" w:rsidRDefault="00CD5F4B" w:rsidP="00CD5F4B">
      <w:pPr>
        <w:rPr>
          <w:rFonts w:asciiTheme="minorHAnsi" w:hAnsiTheme="minorHAnsi" w:cstheme="minorHAnsi"/>
          <w:color w:val="595959" w:themeColor="text1" w:themeTint="A6"/>
        </w:rPr>
      </w:pPr>
    </w:p>
    <w:p w14:paraId="1D590A59" w14:textId="7BEEC86D" w:rsidR="00CD5F4B" w:rsidRPr="00DF690C" w:rsidRDefault="00CD5F4B" w:rsidP="00CD5F4B">
      <w:pPr>
        <w:rPr>
          <w:rFonts w:asciiTheme="minorHAnsi" w:hAnsiTheme="minorHAnsi" w:cstheme="minorHAnsi"/>
          <w:color w:val="595959" w:themeColor="text1" w:themeTint="A6"/>
        </w:rPr>
      </w:pPr>
    </w:p>
    <w:p w14:paraId="128C0479" w14:textId="209447A3" w:rsidR="00CD5F4B" w:rsidRPr="00DF690C" w:rsidRDefault="00CD5F4B" w:rsidP="00CD5F4B">
      <w:pPr>
        <w:rPr>
          <w:rFonts w:asciiTheme="minorHAnsi" w:hAnsiTheme="minorHAnsi" w:cstheme="minorHAnsi"/>
          <w:color w:val="595959" w:themeColor="text1" w:themeTint="A6"/>
        </w:rPr>
      </w:pPr>
    </w:p>
    <w:p w14:paraId="738CFC19" w14:textId="02B03AA8" w:rsidR="00CD5F4B" w:rsidRPr="00DF690C" w:rsidRDefault="00CD5F4B" w:rsidP="00CD5F4B">
      <w:pPr>
        <w:rPr>
          <w:rFonts w:asciiTheme="minorHAnsi" w:hAnsiTheme="minorHAnsi" w:cstheme="minorHAnsi"/>
          <w:color w:val="595959" w:themeColor="text1" w:themeTint="A6"/>
        </w:rPr>
      </w:pPr>
    </w:p>
    <w:p w14:paraId="3DC6DDFA" w14:textId="113E9A57" w:rsidR="00CD5F4B" w:rsidRPr="00DF690C" w:rsidRDefault="00CD5F4B" w:rsidP="00CD5F4B">
      <w:pPr>
        <w:rPr>
          <w:rFonts w:asciiTheme="minorHAnsi" w:hAnsiTheme="minorHAnsi" w:cstheme="minorHAnsi"/>
          <w:color w:val="595959" w:themeColor="text1" w:themeTint="A6"/>
        </w:rPr>
      </w:pPr>
    </w:p>
    <w:p w14:paraId="29B3AFE8" w14:textId="6D7028E0" w:rsidR="00CD5F4B" w:rsidRPr="00DF690C" w:rsidRDefault="00CD5F4B" w:rsidP="00CD5F4B">
      <w:pPr>
        <w:rPr>
          <w:rFonts w:asciiTheme="minorHAnsi" w:hAnsiTheme="minorHAnsi" w:cstheme="minorHAnsi"/>
          <w:color w:val="595959" w:themeColor="text1" w:themeTint="A6"/>
        </w:rPr>
      </w:pPr>
    </w:p>
    <w:p w14:paraId="02DD122A" w14:textId="760E813D" w:rsidR="00CD5F4B" w:rsidRPr="00DF690C" w:rsidRDefault="00CD5F4B" w:rsidP="00CD5F4B">
      <w:pPr>
        <w:rPr>
          <w:rFonts w:asciiTheme="minorHAnsi" w:hAnsiTheme="minorHAnsi" w:cstheme="minorHAnsi"/>
          <w:color w:val="595959" w:themeColor="text1" w:themeTint="A6"/>
        </w:rPr>
      </w:pPr>
    </w:p>
    <w:p w14:paraId="2580F2E8" w14:textId="5EF36E7E" w:rsidR="00CD5F4B" w:rsidRPr="00DF690C" w:rsidRDefault="00CD5F4B" w:rsidP="00CD5F4B">
      <w:pPr>
        <w:rPr>
          <w:rFonts w:asciiTheme="minorHAnsi" w:hAnsiTheme="minorHAnsi" w:cstheme="minorHAnsi"/>
          <w:color w:val="595959" w:themeColor="text1" w:themeTint="A6"/>
        </w:rPr>
      </w:pPr>
    </w:p>
    <w:p w14:paraId="3BE2CB2A" w14:textId="0698D99C" w:rsidR="00CD5F4B" w:rsidRPr="00DF690C" w:rsidRDefault="00CD5F4B" w:rsidP="00CD5F4B">
      <w:pPr>
        <w:rPr>
          <w:rFonts w:asciiTheme="minorHAnsi" w:hAnsiTheme="minorHAnsi" w:cstheme="minorHAnsi"/>
          <w:color w:val="595959" w:themeColor="text1" w:themeTint="A6"/>
        </w:rPr>
      </w:pPr>
    </w:p>
    <w:p w14:paraId="6E803D08" w14:textId="63BEDCE6" w:rsidR="0093031B" w:rsidRPr="00284CD4" w:rsidRDefault="00541349" w:rsidP="00541349">
      <w:pPr>
        <w:pStyle w:val="Titolo2"/>
        <w:spacing w:line="240" w:lineRule="exact"/>
        <w:rPr>
          <w:rFonts w:asciiTheme="majorHAnsi" w:hAnsiTheme="majorHAnsi" w:cstheme="majorHAnsi"/>
          <w:color w:val="1F3864" w:themeColor="accent1" w:themeShade="80"/>
        </w:rPr>
      </w:pPr>
      <w:r w:rsidRPr="00284CD4">
        <w:rPr>
          <w:rFonts w:asciiTheme="majorHAnsi" w:hAnsiTheme="majorHAnsi" w:cstheme="majorHAnsi"/>
          <w:color w:val="1F3864" w:themeColor="accent1" w:themeShade="80"/>
        </w:rPr>
        <w:t xml:space="preserve">A. </w:t>
      </w:r>
      <w:r w:rsidR="004A02DF" w:rsidRPr="00284CD4">
        <w:rPr>
          <w:rFonts w:asciiTheme="majorHAnsi" w:hAnsiTheme="majorHAnsi" w:cstheme="majorHAnsi"/>
          <w:color w:val="1F3864" w:themeColor="accent1" w:themeShade="80"/>
        </w:rPr>
        <w:t>Movimenti delle Immobilizzazioni Immateriali</w:t>
      </w: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2759"/>
        <w:gridCol w:w="1743"/>
        <w:gridCol w:w="1596"/>
        <w:gridCol w:w="1597"/>
        <w:gridCol w:w="1597"/>
        <w:gridCol w:w="1597"/>
        <w:gridCol w:w="1597"/>
        <w:gridCol w:w="1597"/>
        <w:gridCol w:w="1600"/>
      </w:tblGrid>
      <w:tr w:rsidR="00DF690C" w:rsidRPr="00F84608" w14:paraId="3604DA1C" w14:textId="77777777" w:rsidTr="00DF690C">
        <w:trPr>
          <w:tblHeader/>
        </w:trPr>
        <w:tc>
          <w:tcPr>
            <w:tcW w:w="880" w:type="pct"/>
            <w:tcBorders>
              <w:top w:val="single" w:sz="12" w:space="0" w:color="000000"/>
              <w:bottom w:val="single" w:sz="12" w:space="0" w:color="000000"/>
            </w:tcBorders>
            <w:shd w:val="clear" w:color="auto" w:fill="BDD6EE" w:themeFill="accent5" w:themeFillTint="66"/>
            <w:vAlign w:val="center"/>
          </w:tcPr>
          <w:p w14:paraId="48B24ED9" w14:textId="77777777" w:rsidR="00284353" w:rsidRPr="00284CD4" w:rsidRDefault="00284353" w:rsidP="006D0D60">
            <w:pPr>
              <w:pStyle w:val="Tabella"/>
              <w:jc w:val="left"/>
              <w:rPr>
                <w:rFonts w:asciiTheme="minorHAnsi" w:hAnsiTheme="minorHAnsi" w:cstheme="minorHAnsi"/>
                <w:b/>
                <w:sz w:val="15"/>
                <w:szCs w:val="15"/>
              </w:rPr>
            </w:pPr>
            <w:r w:rsidRPr="00284CD4">
              <w:rPr>
                <w:rFonts w:asciiTheme="minorHAnsi" w:hAnsiTheme="minorHAnsi" w:cstheme="minorHAnsi"/>
                <w:b/>
                <w:sz w:val="15"/>
                <w:szCs w:val="15"/>
              </w:rPr>
              <w:t>Descrizione</w:t>
            </w:r>
          </w:p>
        </w:tc>
        <w:tc>
          <w:tcPr>
            <w:tcW w:w="556" w:type="pct"/>
            <w:tcBorders>
              <w:top w:val="single" w:sz="12" w:space="0" w:color="000000"/>
              <w:bottom w:val="single" w:sz="12" w:space="0" w:color="000000"/>
            </w:tcBorders>
            <w:shd w:val="clear" w:color="auto" w:fill="BDD6EE" w:themeFill="accent5" w:themeFillTint="66"/>
            <w:vAlign w:val="center"/>
          </w:tcPr>
          <w:p w14:paraId="7B87A6E2" w14:textId="77777777" w:rsidR="00284353" w:rsidRPr="00284CD4" w:rsidRDefault="00284353" w:rsidP="006D0D60">
            <w:pPr>
              <w:pStyle w:val="Tabella"/>
              <w:jc w:val="left"/>
              <w:rPr>
                <w:rFonts w:asciiTheme="minorHAnsi" w:hAnsiTheme="minorHAnsi" w:cstheme="minorHAnsi"/>
                <w:b/>
                <w:sz w:val="15"/>
                <w:szCs w:val="15"/>
              </w:rPr>
            </w:pPr>
            <w:r w:rsidRPr="00284CD4">
              <w:rPr>
                <w:rFonts w:asciiTheme="minorHAnsi" w:hAnsiTheme="minorHAnsi" w:cstheme="minorHAnsi"/>
                <w:b/>
                <w:sz w:val="15"/>
                <w:szCs w:val="15"/>
              </w:rPr>
              <w:t>Dettaglio</w:t>
            </w:r>
          </w:p>
        </w:tc>
        <w:tc>
          <w:tcPr>
            <w:tcW w:w="509" w:type="pct"/>
            <w:tcBorders>
              <w:top w:val="single" w:sz="12" w:space="0" w:color="000000"/>
              <w:bottom w:val="single" w:sz="12" w:space="0" w:color="000000"/>
            </w:tcBorders>
            <w:shd w:val="clear" w:color="auto" w:fill="BDD6EE" w:themeFill="accent5" w:themeFillTint="66"/>
            <w:vAlign w:val="center"/>
          </w:tcPr>
          <w:p w14:paraId="1E1A13F4" w14:textId="77777777" w:rsidR="00284353" w:rsidRPr="00284CD4" w:rsidRDefault="00284353" w:rsidP="006D0D60">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Costo storico</w:t>
            </w:r>
          </w:p>
        </w:tc>
        <w:tc>
          <w:tcPr>
            <w:tcW w:w="509" w:type="pct"/>
            <w:tcBorders>
              <w:top w:val="single" w:sz="12" w:space="0" w:color="000000"/>
              <w:bottom w:val="single" w:sz="12" w:space="0" w:color="000000"/>
            </w:tcBorders>
            <w:shd w:val="clear" w:color="auto" w:fill="BDD6EE" w:themeFill="accent5" w:themeFillTint="66"/>
            <w:vAlign w:val="center"/>
          </w:tcPr>
          <w:p w14:paraId="697C4830" w14:textId="77777777" w:rsidR="00284353" w:rsidRPr="00284CD4" w:rsidRDefault="00284353" w:rsidP="006D0D60">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Prec. Ammort.</w:t>
            </w:r>
          </w:p>
        </w:tc>
        <w:tc>
          <w:tcPr>
            <w:tcW w:w="509" w:type="pct"/>
            <w:tcBorders>
              <w:top w:val="single" w:sz="12" w:space="0" w:color="000000"/>
              <w:bottom w:val="single" w:sz="12" w:space="0" w:color="000000"/>
            </w:tcBorders>
            <w:shd w:val="clear" w:color="auto" w:fill="BDD6EE" w:themeFill="accent5" w:themeFillTint="66"/>
            <w:vAlign w:val="center"/>
          </w:tcPr>
          <w:p w14:paraId="5FEA3D64" w14:textId="77777777" w:rsidR="00284353" w:rsidRPr="00284CD4" w:rsidRDefault="00284353" w:rsidP="006D0D60">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Consist. iniziale</w:t>
            </w:r>
          </w:p>
        </w:tc>
        <w:tc>
          <w:tcPr>
            <w:tcW w:w="509" w:type="pct"/>
            <w:tcBorders>
              <w:top w:val="single" w:sz="12" w:space="0" w:color="000000"/>
              <w:bottom w:val="single" w:sz="12" w:space="0" w:color="000000"/>
            </w:tcBorders>
            <w:shd w:val="clear" w:color="auto" w:fill="BDD6EE" w:themeFill="accent5" w:themeFillTint="66"/>
            <w:vAlign w:val="center"/>
          </w:tcPr>
          <w:p w14:paraId="38420B02" w14:textId="77777777" w:rsidR="00284353" w:rsidRPr="00284CD4" w:rsidRDefault="00284353" w:rsidP="006D0D60">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Acquisiz.</w:t>
            </w:r>
            <w:r w:rsidR="007243EB" w:rsidRPr="00284CD4">
              <w:rPr>
                <w:rFonts w:asciiTheme="minorHAnsi" w:hAnsiTheme="minorHAnsi" w:cstheme="minorHAnsi"/>
                <w:b/>
                <w:sz w:val="15"/>
                <w:szCs w:val="15"/>
              </w:rPr>
              <w:t xml:space="preserve"> / Increm.</w:t>
            </w:r>
          </w:p>
        </w:tc>
        <w:tc>
          <w:tcPr>
            <w:tcW w:w="509" w:type="pct"/>
            <w:tcBorders>
              <w:top w:val="single" w:sz="12" w:space="0" w:color="000000"/>
              <w:bottom w:val="single" w:sz="12" w:space="0" w:color="000000"/>
            </w:tcBorders>
            <w:shd w:val="clear" w:color="auto" w:fill="BDD6EE" w:themeFill="accent5" w:themeFillTint="66"/>
            <w:vAlign w:val="center"/>
          </w:tcPr>
          <w:p w14:paraId="58AD11DC" w14:textId="77777777" w:rsidR="00284353" w:rsidRPr="00284CD4" w:rsidRDefault="00284353" w:rsidP="006D0D60">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Alienaz.</w:t>
            </w:r>
            <w:r w:rsidR="00461DCC" w:rsidRPr="00284CD4">
              <w:rPr>
                <w:rFonts w:asciiTheme="minorHAnsi" w:hAnsiTheme="minorHAnsi" w:cstheme="minorHAnsi"/>
                <w:b/>
                <w:sz w:val="15"/>
                <w:szCs w:val="15"/>
              </w:rPr>
              <w:t>/ Decrem.</w:t>
            </w:r>
          </w:p>
        </w:tc>
        <w:tc>
          <w:tcPr>
            <w:tcW w:w="509" w:type="pct"/>
            <w:tcBorders>
              <w:top w:val="single" w:sz="12" w:space="0" w:color="000000"/>
              <w:bottom w:val="single" w:sz="12" w:space="0" w:color="000000"/>
            </w:tcBorders>
            <w:shd w:val="clear" w:color="auto" w:fill="BDD6EE" w:themeFill="accent5" w:themeFillTint="66"/>
            <w:vAlign w:val="center"/>
          </w:tcPr>
          <w:p w14:paraId="0292FF5D" w14:textId="77777777" w:rsidR="00284353" w:rsidRPr="00284CD4" w:rsidRDefault="00284353" w:rsidP="006D0D60">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Ammort.</w:t>
            </w:r>
          </w:p>
        </w:tc>
        <w:tc>
          <w:tcPr>
            <w:tcW w:w="510" w:type="pct"/>
            <w:tcBorders>
              <w:top w:val="single" w:sz="12" w:space="0" w:color="000000"/>
              <w:bottom w:val="single" w:sz="12" w:space="0" w:color="000000"/>
            </w:tcBorders>
            <w:shd w:val="clear" w:color="auto" w:fill="BDD6EE" w:themeFill="accent5" w:themeFillTint="66"/>
            <w:vAlign w:val="center"/>
          </w:tcPr>
          <w:p w14:paraId="5C5B4F7A" w14:textId="77777777" w:rsidR="00284353" w:rsidRPr="00284CD4" w:rsidRDefault="00284353" w:rsidP="006D0D60">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Consist. Finale</w:t>
            </w:r>
          </w:p>
        </w:tc>
      </w:tr>
      <w:tr w:rsidR="00DF690C" w:rsidRPr="00F84608" w14:paraId="192FF426" w14:textId="77777777" w:rsidTr="00FB7239">
        <w:tc>
          <w:tcPr>
            <w:tcW w:w="5000" w:type="pct"/>
            <w:gridSpan w:val="9"/>
            <w:tcBorders>
              <w:top w:val="single" w:sz="6" w:space="0" w:color="000000"/>
              <w:bottom w:val="single" w:sz="6" w:space="0" w:color="000000"/>
            </w:tcBorders>
            <w:shd w:val="clear" w:color="auto" w:fill="F1F1F1"/>
            <w:vAlign w:val="center"/>
          </w:tcPr>
          <w:p w14:paraId="73302608" w14:textId="77777777" w:rsidR="00FB7239" w:rsidRPr="00284CD4" w:rsidRDefault="00FB7239" w:rsidP="00FB7239">
            <w:pPr>
              <w:pStyle w:val="Tabella"/>
              <w:jc w:val="left"/>
              <w:rPr>
                <w:rFonts w:asciiTheme="minorHAnsi" w:hAnsiTheme="minorHAnsi" w:cstheme="minorHAnsi"/>
                <w:i/>
                <w:sz w:val="15"/>
                <w:szCs w:val="15"/>
              </w:rPr>
            </w:pPr>
            <w:r w:rsidRPr="00284CD4">
              <w:rPr>
                <w:rFonts w:asciiTheme="minorHAnsi" w:hAnsiTheme="minorHAnsi" w:cstheme="minorHAnsi"/>
                <w:i/>
                <w:sz w:val="15"/>
                <w:szCs w:val="15"/>
              </w:rPr>
              <w:t>Diritto di brevetto industriale  e diritti di utilizzazione di opere dell'ingegno</w:t>
            </w:r>
          </w:p>
        </w:tc>
      </w:tr>
      <w:tr w:rsidR="00DF690C" w:rsidRPr="00F84608" w14:paraId="3F9E7D9E" w14:textId="77777777" w:rsidTr="00FB7239">
        <w:tc>
          <w:tcPr>
            <w:tcW w:w="880" w:type="pct"/>
            <w:tcBorders>
              <w:top w:val="single" w:sz="6" w:space="0" w:color="000000"/>
              <w:bottom w:val="single" w:sz="6" w:space="0" w:color="000000"/>
            </w:tcBorders>
            <w:shd w:val="clear" w:color="auto" w:fill="FFFFFF"/>
            <w:vAlign w:val="center"/>
          </w:tcPr>
          <w:p w14:paraId="5FB6175E" w14:textId="77777777" w:rsidR="00284353" w:rsidRPr="00284CD4" w:rsidRDefault="00284353" w:rsidP="00284353">
            <w:pPr>
              <w:pStyle w:val="Tabella"/>
              <w:jc w:val="left"/>
              <w:rPr>
                <w:rFonts w:asciiTheme="minorHAnsi" w:hAnsiTheme="minorHAnsi" w:cstheme="minorHAnsi"/>
                <w:sz w:val="15"/>
                <w:szCs w:val="15"/>
              </w:rPr>
            </w:pPr>
          </w:p>
        </w:tc>
        <w:tc>
          <w:tcPr>
            <w:tcW w:w="556" w:type="pct"/>
            <w:tcBorders>
              <w:top w:val="single" w:sz="6" w:space="0" w:color="000000"/>
              <w:bottom w:val="single" w:sz="6" w:space="0" w:color="000000"/>
            </w:tcBorders>
            <w:shd w:val="clear" w:color="auto" w:fill="FFFFFF"/>
            <w:vAlign w:val="center"/>
          </w:tcPr>
          <w:p w14:paraId="67AB4883" w14:textId="77777777" w:rsidR="00284353" w:rsidRPr="00284CD4" w:rsidRDefault="00284353" w:rsidP="007119E8">
            <w:pPr>
              <w:pStyle w:val="Tabella"/>
              <w:jc w:val="left"/>
              <w:rPr>
                <w:rFonts w:asciiTheme="minorHAnsi" w:hAnsiTheme="minorHAnsi" w:cstheme="minorHAnsi"/>
                <w:sz w:val="15"/>
                <w:szCs w:val="15"/>
              </w:rPr>
            </w:pPr>
            <w:r w:rsidRPr="00284CD4">
              <w:rPr>
                <w:rFonts w:asciiTheme="minorHAnsi" w:hAnsiTheme="minorHAnsi" w:cstheme="minorHAnsi"/>
                <w:sz w:val="15"/>
                <w:szCs w:val="15"/>
              </w:rPr>
              <w:t xml:space="preserve">Software </w:t>
            </w:r>
            <w:r w:rsidR="00A93ED6" w:rsidRPr="00284CD4">
              <w:rPr>
                <w:rFonts w:asciiTheme="minorHAnsi" w:hAnsiTheme="minorHAnsi" w:cstheme="minorHAnsi"/>
                <w:sz w:val="15"/>
                <w:szCs w:val="15"/>
              </w:rPr>
              <w:t>proprietà</w:t>
            </w:r>
          </w:p>
        </w:tc>
        <w:tc>
          <w:tcPr>
            <w:tcW w:w="509" w:type="pct"/>
            <w:tcBorders>
              <w:top w:val="single" w:sz="6" w:space="0" w:color="000000"/>
              <w:bottom w:val="single" w:sz="6" w:space="0" w:color="000000"/>
            </w:tcBorders>
            <w:shd w:val="clear" w:color="auto" w:fill="FFFFFF"/>
            <w:vAlign w:val="center"/>
          </w:tcPr>
          <w:p w14:paraId="3109C1DA" w14:textId="77777777" w:rsidR="00284353" w:rsidRPr="00284CD4" w:rsidRDefault="00F66505"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76.449</w:t>
            </w:r>
          </w:p>
        </w:tc>
        <w:tc>
          <w:tcPr>
            <w:tcW w:w="509" w:type="pct"/>
            <w:tcBorders>
              <w:top w:val="single" w:sz="6" w:space="0" w:color="000000"/>
              <w:bottom w:val="single" w:sz="6" w:space="0" w:color="000000"/>
            </w:tcBorders>
            <w:shd w:val="clear" w:color="auto" w:fill="FFFFFF"/>
            <w:vAlign w:val="center"/>
          </w:tcPr>
          <w:p w14:paraId="5E5E9020" w14:textId="6483BFB2" w:rsidR="00284353" w:rsidRPr="00284CD4" w:rsidRDefault="004012DE" w:rsidP="00547D2B">
            <w:pPr>
              <w:pStyle w:val="Tabella"/>
              <w:jc w:val="right"/>
              <w:rPr>
                <w:rFonts w:asciiTheme="minorHAnsi" w:hAnsiTheme="minorHAnsi" w:cstheme="minorHAnsi"/>
                <w:sz w:val="15"/>
                <w:szCs w:val="15"/>
              </w:rPr>
            </w:pPr>
            <w:r w:rsidRPr="00284CD4">
              <w:rPr>
                <w:rFonts w:asciiTheme="minorHAnsi" w:hAnsiTheme="minorHAnsi" w:cstheme="minorHAnsi"/>
                <w:sz w:val="15"/>
                <w:szCs w:val="15"/>
              </w:rPr>
              <w:t>75.243</w:t>
            </w:r>
          </w:p>
        </w:tc>
        <w:tc>
          <w:tcPr>
            <w:tcW w:w="509" w:type="pct"/>
            <w:tcBorders>
              <w:top w:val="single" w:sz="6" w:space="0" w:color="000000"/>
              <w:bottom w:val="single" w:sz="6" w:space="0" w:color="000000"/>
            </w:tcBorders>
            <w:shd w:val="clear" w:color="auto" w:fill="FFFFFF"/>
            <w:vAlign w:val="center"/>
          </w:tcPr>
          <w:p w14:paraId="6CCC03D9" w14:textId="68D08872" w:rsidR="00284353" w:rsidRPr="00284CD4" w:rsidRDefault="00D03029"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1.20</w:t>
            </w:r>
            <w:r w:rsidR="00671A3C">
              <w:rPr>
                <w:rFonts w:asciiTheme="minorHAnsi" w:hAnsiTheme="minorHAnsi" w:cstheme="minorHAnsi"/>
                <w:sz w:val="15"/>
                <w:szCs w:val="15"/>
              </w:rPr>
              <w:t>4</w:t>
            </w:r>
          </w:p>
        </w:tc>
        <w:tc>
          <w:tcPr>
            <w:tcW w:w="509" w:type="pct"/>
            <w:tcBorders>
              <w:top w:val="single" w:sz="6" w:space="0" w:color="000000"/>
              <w:bottom w:val="single" w:sz="6" w:space="0" w:color="000000"/>
            </w:tcBorders>
            <w:shd w:val="clear" w:color="auto" w:fill="FFFFFF"/>
            <w:vAlign w:val="center"/>
          </w:tcPr>
          <w:p w14:paraId="69BC8F12" w14:textId="77777777" w:rsidR="00284353" w:rsidRPr="00284CD4" w:rsidRDefault="00F66505" w:rsidP="007119E8">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FFFFFF"/>
            <w:vAlign w:val="center"/>
          </w:tcPr>
          <w:p w14:paraId="01C98D78" w14:textId="77777777" w:rsidR="00284353" w:rsidRPr="00284CD4" w:rsidRDefault="00F66505"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FFFFFF"/>
            <w:vAlign w:val="center"/>
          </w:tcPr>
          <w:p w14:paraId="2C44E599" w14:textId="703DB7D8" w:rsidR="00284353" w:rsidRPr="00284CD4" w:rsidRDefault="00D03029" w:rsidP="00547D2B">
            <w:pPr>
              <w:pStyle w:val="Tabella"/>
              <w:jc w:val="right"/>
              <w:rPr>
                <w:rFonts w:asciiTheme="minorHAnsi" w:hAnsiTheme="minorHAnsi" w:cstheme="minorHAnsi"/>
                <w:sz w:val="15"/>
                <w:szCs w:val="15"/>
              </w:rPr>
            </w:pPr>
            <w:r w:rsidRPr="00284CD4">
              <w:rPr>
                <w:rFonts w:asciiTheme="minorHAnsi" w:hAnsiTheme="minorHAnsi" w:cstheme="minorHAnsi"/>
                <w:sz w:val="15"/>
                <w:szCs w:val="15"/>
              </w:rPr>
              <w:t>1.057</w:t>
            </w:r>
          </w:p>
        </w:tc>
        <w:tc>
          <w:tcPr>
            <w:tcW w:w="510" w:type="pct"/>
            <w:tcBorders>
              <w:top w:val="single" w:sz="6" w:space="0" w:color="000000"/>
              <w:bottom w:val="single" w:sz="6" w:space="0" w:color="000000"/>
            </w:tcBorders>
            <w:shd w:val="clear" w:color="auto" w:fill="FFFFFF"/>
            <w:vAlign w:val="center"/>
          </w:tcPr>
          <w:p w14:paraId="6A28F07B" w14:textId="43E0B0D7" w:rsidR="00284353" w:rsidRPr="00284CD4" w:rsidRDefault="00D03029"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146</w:t>
            </w:r>
          </w:p>
        </w:tc>
      </w:tr>
      <w:tr w:rsidR="00DF690C" w:rsidRPr="00F84608" w14:paraId="317F3EF4" w14:textId="77777777" w:rsidTr="00FB7239">
        <w:tc>
          <w:tcPr>
            <w:tcW w:w="880" w:type="pct"/>
            <w:tcBorders>
              <w:top w:val="single" w:sz="6" w:space="0" w:color="000000"/>
              <w:bottom w:val="single" w:sz="6" w:space="0" w:color="000000"/>
            </w:tcBorders>
            <w:shd w:val="clear" w:color="auto" w:fill="E2E2E2"/>
            <w:vAlign w:val="center"/>
          </w:tcPr>
          <w:p w14:paraId="3E45F58F" w14:textId="77777777" w:rsidR="00284353" w:rsidRPr="00284CD4" w:rsidRDefault="00284353" w:rsidP="00284353">
            <w:pPr>
              <w:pStyle w:val="Tabella"/>
              <w:jc w:val="left"/>
              <w:rPr>
                <w:rFonts w:asciiTheme="minorHAnsi" w:hAnsiTheme="minorHAnsi" w:cstheme="minorHAnsi"/>
                <w:b/>
                <w:sz w:val="15"/>
                <w:szCs w:val="15"/>
              </w:rPr>
            </w:pPr>
            <w:r w:rsidRPr="00284CD4">
              <w:rPr>
                <w:rFonts w:asciiTheme="minorHAnsi" w:hAnsiTheme="minorHAnsi" w:cstheme="minorHAnsi"/>
                <w:b/>
                <w:sz w:val="15"/>
                <w:szCs w:val="15"/>
              </w:rPr>
              <w:t>Totale</w:t>
            </w:r>
          </w:p>
        </w:tc>
        <w:tc>
          <w:tcPr>
            <w:tcW w:w="556" w:type="pct"/>
            <w:tcBorders>
              <w:top w:val="single" w:sz="6" w:space="0" w:color="000000"/>
              <w:bottom w:val="single" w:sz="6" w:space="0" w:color="000000"/>
            </w:tcBorders>
            <w:shd w:val="clear" w:color="auto" w:fill="E2E2E2"/>
            <w:vAlign w:val="center"/>
          </w:tcPr>
          <w:p w14:paraId="1CEA3CA7" w14:textId="77777777" w:rsidR="00284353" w:rsidRPr="00284CD4" w:rsidRDefault="00284353" w:rsidP="00284353">
            <w:pPr>
              <w:pStyle w:val="Tabella"/>
              <w:jc w:val="left"/>
              <w:rPr>
                <w:rFonts w:asciiTheme="minorHAnsi" w:hAnsiTheme="minorHAnsi" w:cstheme="minorHAnsi"/>
                <w:b/>
                <w:sz w:val="15"/>
                <w:szCs w:val="15"/>
              </w:rPr>
            </w:pPr>
          </w:p>
        </w:tc>
        <w:tc>
          <w:tcPr>
            <w:tcW w:w="509" w:type="pct"/>
            <w:tcBorders>
              <w:top w:val="single" w:sz="6" w:space="0" w:color="000000"/>
              <w:bottom w:val="single" w:sz="6" w:space="0" w:color="000000"/>
            </w:tcBorders>
            <w:shd w:val="clear" w:color="auto" w:fill="E2E2E2"/>
            <w:vAlign w:val="center"/>
          </w:tcPr>
          <w:p w14:paraId="61259401" w14:textId="77777777" w:rsidR="00284353" w:rsidRPr="00284CD4" w:rsidRDefault="00F66505" w:rsidP="00284353">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76.449</w:t>
            </w:r>
          </w:p>
        </w:tc>
        <w:tc>
          <w:tcPr>
            <w:tcW w:w="509" w:type="pct"/>
            <w:tcBorders>
              <w:top w:val="single" w:sz="6" w:space="0" w:color="000000"/>
              <w:bottom w:val="single" w:sz="6" w:space="0" w:color="000000"/>
            </w:tcBorders>
            <w:shd w:val="clear" w:color="auto" w:fill="E2E2E2"/>
            <w:vAlign w:val="center"/>
          </w:tcPr>
          <w:p w14:paraId="79ABD32F" w14:textId="0B342C1C" w:rsidR="00284353" w:rsidRPr="00284CD4" w:rsidRDefault="00D27B45" w:rsidP="00284353">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75.243</w:t>
            </w:r>
          </w:p>
        </w:tc>
        <w:tc>
          <w:tcPr>
            <w:tcW w:w="509" w:type="pct"/>
            <w:tcBorders>
              <w:top w:val="single" w:sz="6" w:space="0" w:color="000000"/>
              <w:bottom w:val="single" w:sz="6" w:space="0" w:color="000000"/>
            </w:tcBorders>
            <w:shd w:val="clear" w:color="auto" w:fill="E2E2E2"/>
            <w:vAlign w:val="center"/>
          </w:tcPr>
          <w:p w14:paraId="4FD1B6B2" w14:textId="1FE09B49" w:rsidR="00284353" w:rsidRPr="00284CD4" w:rsidRDefault="00D27B45" w:rsidP="00284353">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1.20</w:t>
            </w:r>
            <w:r w:rsidR="00671A3C">
              <w:rPr>
                <w:rFonts w:asciiTheme="minorHAnsi" w:hAnsiTheme="minorHAnsi" w:cstheme="minorHAnsi"/>
                <w:b/>
                <w:sz w:val="15"/>
                <w:szCs w:val="15"/>
              </w:rPr>
              <w:t>4</w:t>
            </w:r>
          </w:p>
        </w:tc>
        <w:tc>
          <w:tcPr>
            <w:tcW w:w="509" w:type="pct"/>
            <w:tcBorders>
              <w:top w:val="single" w:sz="6" w:space="0" w:color="000000"/>
              <w:bottom w:val="single" w:sz="6" w:space="0" w:color="000000"/>
            </w:tcBorders>
            <w:shd w:val="clear" w:color="auto" w:fill="E2E2E2"/>
            <w:vAlign w:val="center"/>
          </w:tcPr>
          <w:p w14:paraId="3B5AB7FC" w14:textId="77777777" w:rsidR="00284353" w:rsidRPr="00284CD4" w:rsidRDefault="00F66505" w:rsidP="00284353">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w:t>
            </w:r>
          </w:p>
        </w:tc>
        <w:tc>
          <w:tcPr>
            <w:tcW w:w="509" w:type="pct"/>
            <w:tcBorders>
              <w:top w:val="single" w:sz="6" w:space="0" w:color="000000"/>
              <w:bottom w:val="single" w:sz="6" w:space="0" w:color="000000"/>
            </w:tcBorders>
            <w:shd w:val="clear" w:color="auto" w:fill="E2E2E2"/>
            <w:vAlign w:val="center"/>
          </w:tcPr>
          <w:p w14:paraId="225118EA" w14:textId="77777777" w:rsidR="00284353" w:rsidRPr="00284CD4" w:rsidRDefault="00F66505" w:rsidP="00284353">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w:t>
            </w:r>
          </w:p>
        </w:tc>
        <w:tc>
          <w:tcPr>
            <w:tcW w:w="509" w:type="pct"/>
            <w:tcBorders>
              <w:top w:val="single" w:sz="6" w:space="0" w:color="000000"/>
              <w:bottom w:val="single" w:sz="6" w:space="0" w:color="000000"/>
            </w:tcBorders>
            <w:shd w:val="clear" w:color="auto" w:fill="E2E2E2"/>
            <w:vAlign w:val="center"/>
          </w:tcPr>
          <w:p w14:paraId="1C357EBC" w14:textId="6B776D24" w:rsidR="00284353" w:rsidRPr="00284CD4" w:rsidRDefault="00D27B45" w:rsidP="00D50BED">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1.057</w:t>
            </w:r>
          </w:p>
        </w:tc>
        <w:tc>
          <w:tcPr>
            <w:tcW w:w="510" w:type="pct"/>
            <w:tcBorders>
              <w:top w:val="single" w:sz="6" w:space="0" w:color="000000"/>
              <w:bottom w:val="single" w:sz="6" w:space="0" w:color="000000"/>
            </w:tcBorders>
            <w:shd w:val="clear" w:color="auto" w:fill="E2E2E2"/>
            <w:vAlign w:val="center"/>
          </w:tcPr>
          <w:p w14:paraId="4B4BAED7" w14:textId="47E6CE90" w:rsidR="00284353" w:rsidRPr="00284CD4" w:rsidRDefault="00D27B45" w:rsidP="00284353">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146</w:t>
            </w:r>
          </w:p>
        </w:tc>
      </w:tr>
      <w:tr w:rsidR="00DF690C" w:rsidRPr="00F84608" w14:paraId="616E1100" w14:textId="77777777" w:rsidTr="00FB7239">
        <w:tc>
          <w:tcPr>
            <w:tcW w:w="5000" w:type="pct"/>
            <w:gridSpan w:val="9"/>
            <w:tcBorders>
              <w:top w:val="single" w:sz="6" w:space="0" w:color="000000"/>
              <w:bottom w:val="single" w:sz="6" w:space="0" w:color="000000"/>
            </w:tcBorders>
            <w:shd w:val="clear" w:color="auto" w:fill="F1F1F1"/>
            <w:vAlign w:val="center"/>
          </w:tcPr>
          <w:p w14:paraId="799EF01A" w14:textId="77777777" w:rsidR="00FB7239" w:rsidRPr="00284CD4" w:rsidRDefault="00FB7239" w:rsidP="00FB7239">
            <w:pPr>
              <w:pStyle w:val="Tabella"/>
              <w:jc w:val="left"/>
              <w:rPr>
                <w:rFonts w:asciiTheme="minorHAnsi" w:hAnsiTheme="minorHAnsi" w:cstheme="minorHAnsi"/>
                <w:i/>
                <w:sz w:val="15"/>
                <w:szCs w:val="15"/>
              </w:rPr>
            </w:pPr>
            <w:r w:rsidRPr="00284CD4">
              <w:rPr>
                <w:rFonts w:asciiTheme="minorHAnsi" w:hAnsiTheme="minorHAnsi" w:cstheme="minorHAnsi"/>
                <w:i/>
                <w:sz w:val="15"/>
                <w:szCs w:val="15"/>
              </w:rPr>
              <w:t>Concessioni, licenze, marchi e diritti simili</w:t>
            </w:r>
          </w:p>
        </w:tc>
      </w:tr>
      <w:tr w:rsidR="00DF690C" w:rsidRPr="00F84608" w14:paraId="12C05934" w14:textId="77777777" w:rsidTr="00FB7239">
        <w:tc>
          <w:tcPr>
            <w:tcW w:w="880" w:type="pct"/>
            <w:tcBorders>
              <w:top w:val="single" w:sz="6" w:space="0" w:color="000000"/>
              <w:bottom w:val="single" w:sz="6" w:space="0" w:color="000000"/>
            </w:tcBorders>
            <w:shd w:val="clear" w:color="auto" w:fill="auto"/>
            <w:vAlign w:val="center"/>
          </w:tcPr>
          <w:p w14:paraId="568F1B12" w14:textId="77777777" w:rsidR="00AB161E" w:rsidRPr="00284CD4" w:rsidRDefault="00AB161E" w:rsidP="00685B9D">
            <w:pPr>
              <w:pStyle w:val="Tabella"/>
              <w:jc w:val="left"/>
              <w:rPr>
                <w:rFonts w:asciiTheme="minorHAnsi" w:hAnsiTheme="minorHAnsi" w:cstheme="minorHAnsi"/>
                <w:sz w:val="15"/>
                <w:szCs w:val="15"/>
              </w:rPr>
            </w:pPr>
          </w:p>
        </w:tc>
        <w:tc>
          <w:tcPr>
            <w:tcW w:w="556" w:type="pct"/>
            <w:tcBorders>
              <w:top w:val="single" w:sz="6" w:space="0" w:color="000000"/>
              <w:bottom w:val="single" w:sz="6" w:space="0" w:color="000000"/>
            </w:tcBorders>
            <w:shd w:val="clear" w:color="auto" w:fill="auto"/>
            <w:vAlign w:val="center"/>
          </w:tcPr>
          <w:p w14:paraId="4B0E54DC" w14:textId="77777777" w:rsidR="00AB161E" w:rsidRPr="00284CD4" w:rsidRDefault="00AB161E" w:rsidP="00685B9D">
            <w:pPr>
              <w:pStyle w:val="Tabella"/>
              <w:jc w:val="left"/>
              <w:rPr>
                <w:rFonts w:asciiTheme="minorHAnsi" w:hAnsiTheme="minorHAnsi" w:cstheme="minorHAnsi"/>
                <w:sz w:val="15"/>
                <w:szCs w:val="15"/>
              </w:rPr>
            </w:pPr>
            <w:r w:rsidRPr="00284CD4">
              <w:rPr>
                <w:rFonts w:asciiTheme="minorHAnsi" w:hAnsiTheme="minorHAnsi" w:cstheme="minorHAnsi"/>
                <w:sz w:val="15"/>
                <w:szCs w:val="15"/>
              </w:rPr>
              <w:t>Software</w:t>
            </w:r>
            <w:r w:rsidR="00A93ED6" w:rsidRPr="00284CD4">
              <w:rPr>
                <w:rFonts w:asciiTheme="minorHAnsi" w:hAnsiTheme="minorHAnsi" w:cstheme="minorHAnsi"/>
                <w:sz w:val="15"/>
                <w:szCs w:val="15"/>
              </w:rPr>
              <w:t xml:space="preserve"> Licenze</w:t>
            </w:r>
          </w:p>
        </w:tc>
        <w:tc>
          <w:tcPr>
            <w:tcW w:w="509" w:type="pct"/>
            <w:tcBorders>
              <w:top w:val="single" w:sz="6" w:space="0" w:color="000000"/>
              <w:bottom w:val="single" w:sz="6" w:space="0" w:color="000000"/>
            </w:tcBorders>
            <w:shd w:val="clear" w:color="auto" w:fill="auto"/>
            <w:vAlign w:val="center"/>
          </w:tcPr>
          <w:p w14:paraId="7FDA5528" w14:textId="4A0A64C9" w:rsidR="00AB161E" w:rsidRPr="00284CD4" w:rsidRDefault="00A41348" w:rsidP="00685B9D">
            <w:pPr>
              <w:pStyle w:val="Tabella"/>
              <w:jc w:val="right"/>
              <w:rPr>
                <w:rFonts w:asciiTheme="minorHAnsi" w:hAnsiTheme="minorHAnsi" w:cstheme="minorHAnsi"/>
                <w:sz w:val="15"/>
                <w:szCs w:val="15"/>
              </w:rPr>
            </w:pPr>
            <w:r w:rsidRPr="00284CD4">
              <w:rPr>
                <w:rFonts w:asciiTheme="minorHAnsi" w:hAnsiTheme="minorHAnsi" w:cstheme="minorHAnsi"/>
                <w:sz w:val="15"/>
                <w:szCs w:val="15"/>
              </w:rPr>
              <w:t>4.624</w:t>
            </w:r>
          </w:p>
        </w:tc>
        <w:tc>
          <w:tcPr>
            <w:tcW w:w="509" w:type="pct"/>
            <w:tcBorders>
              <w:top w:val="single" w:sz="6" w:space="0" w:color="000000"/>
              <w:bottom w:val="single" w:sz="6" w:space="0" w:color="000000"/>
            </w:tcBorders>
            <w:shd w:val="clear" w:color="auto" w:fill="auto"/>
            <w:vAlign w:val="center"/>
          </w:tcPr>
          <w:p w14:paraId="7601EC8B" w14:textId="49417150" w:rsidR="00AB161E" w:rsidRPr="00284CD4" w:rsidRDefault="00D0124F" w:rsidP="00685B9D">
            <w:pPr>
              <w:pStyle w:val="Tabella"/>
              <w:jc w:val="right"/>
              <w:rPr>
                <w:rFonts w:asciiTheme="minorHAnsi" w:hAnsiTheme="minorHAnsi" w:cstheme="minorHAnsi"/>
                <w:sz w:val="15"/>
                <w:szCs w:val="15"/>
              </w:rPr>
            </w:pPr>
            <w:r w:rsidRPr="00284CD4">
              <w:rPr>
                <w:rFonts w:asciiTheme="minorHAnsi" w:hAnsiTheme="minorHAnsi" w:cstheme="minorHAnsi"/>
                <w:sz w:val="15"/>
                <w:szCs w:val="15"/>
              </w:rPr>
              <w:t>2.704</w:t>
            </w:r>
          </w:p>
        </w:tc>
        <w:tc>
          <w:tcPr>
            <w:tcW w:w="509" w:type="pct"/>
            <w:tcBorders>
              <w:top w:val="single" w:sz="6" w:space="0" w:color="000000"/>
              <w:bottom w:val="single" w:sz="6" w:space="0" w:color="000000"/>
            </w:tcBorders>
            <w:shd w:val="clear" w:color="auto" w:fill="auto"/>
            <w:vAlign w:val="center"/>
          </w:tcPr>
          <w:p w14:paraId="42DC8B01" w14:textId="62B25D66" w:rsidR="00AB161E" w:rsidRPr="00284CD4" w:rsidRDefault="00D0124F" w:rsidP="00685B9D">
            <w:pPr>
              <w:pStyle w:val="Tabella"/>
              <w:jc w:val="right"/>
              <w:rPr>
                <w:rFonts w:asciiTheme="minorHAnsi" w:hAnsiTheme="minorHAnsi" w:cstheme="minorHAnsi"/>
                <w:sz w:val="15"/>
                <w:szCs w:val="15"/>
              </w:rPr>
            </w:pPr>
            <w:r w:rsidRPr="00284CD4">
              <w:rPr>
                <w:rFonts w:asciiTheme="minorHAnsi" w:hAnsiTheme="minorHAnsi" w:cstheme="minorHAnsi"/>
                <w:sz w:val="15"/>
                <w:szCs w:val="15"/>
              </w:rPr>
              <w:t>1.920</w:t>
            </w:r>
          </w:p>
        </w:tc>
        <w:tc>
          <w:tcPr>
            <w:tcW w:w="509" w:type="pct"/>
            <w:tcBorders>
              <w:top w:val="single" w:sz="6" w:space="0" w:color="000000"/>
              <w:bottom w:val="single" w:sz="6" w:space="0" w:color="000000"/>
            </w:tcBorders>
            <w:shd w:val="clear" w:color="auto" w:fill="auto"/>
            <w:vAlign w:val="center"/>
          </w:tcPr>
          <w:p w14:paraId="21CD7E9B" w14:textId="38EDBA6E" w:rsidR="00AB161E" w:rsidRPr="00284CD4" w:rsidRDefault="00D0124F" w:rsidP="00685B9D">
            <w:pPr>
              <w:pStyle w:val="Tabella"/>
              <w:jc w:val="right"/>
              <w:rPr>
                <w:rFonts w:asciiTheme="minorHAnsi" w:hAnsiTheme="minorHAnsi" w:cstheme="minorHAnsi"/>
                <w:sz w:val="15"/>
                <w:szCs w:val="15"/>
              </w:rPr>
            </w:pPr>
            <w:r w:rsidRPr="00284CD4">
              <w:rPr>
                <w:rFonts w:asciiTheme="minorHAnsi" w:hAnsiTheme="minorHAnsi" w:cstheme="minorHAnsi"/>
                <w:sz w:val="15"/>
                <w:szCs w:val="15"/>
              </w:rPr>
              <w:t>10.980</w:t>
            </w:r>
          </w:p>
        </w:tc>
        <w:tc>
          <w:tcPr>
            <w:tcW w:w="509" w:type="pct"/>
            <w:tcBorders>
              <w:top w:val="single" w:sz="6" w:space="0" w:color="000000"/>
              <w:bottom w:val="single" w:sz="6" w:space="0" w:color="000000"/>
            </w:tcBorders>
            <w:shd w:val="clear" w:color="auto" w:fill="auto"/>
            <w:vAlign w:val="center"/>
          </w:tcPr>
          <w:p w14:paraId="637EC098" w14:textId="77777777" w:rsidR="00AB161E" w:rsidRPr="00284CD4" w:rsidRDefault="00AB161E" w:rsidP="00685B9D">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10AF8194" w14:textId="7AEE6BF1" w:rsidR="00AB161E" w:rsidRPr="00284CD4" w:rsidRDefault="00D0124F" w:rsidP="00685B9D">
            <w:pPr>
              <w:pStyle w:val="Tabella"/>
              <w:jc w:val="right"/>
              <w:rPr>
                <w:rFonts w:asciiTheme="minorHAnsi" w:hAnsiTheme="minorHAnsi" w:cstheme="minorHAnsi"/>
                <w:sz w:val="15"/>
                <w:szCs w:val="15"/>
              </w:rPr>
            </w:pPr>
            <w:r w:rsidRPr="00284CD4">
              <w:rPr>
                <w:rFonts w:asciiTheme="minorHAnsi" w:hAnsiTheme="minorHAnsi" w:cstheme="minorHAnsi"/>
                <w:sz w:val="15"/>
                <w:szCs w:val="15"/>
              </w:rPr>
              <w:t>3.120</w:t>
            </w:r>
          </w:p>
        </w:tc>
        <w:tc>
          <w:tcPr>
            <w:tcW w:w="510" w:type="pct"/>
            <w:tcBorders>
              <w:top w:val="single" w:sz="6" w:space="0" w:color="000000"/>
              <w:bottom w:val="single" w:sz="6" w:space="0" w:color="000000"/>
            </w:tcBorders>
            <w:shd w:val="clear" w:color="auto" w:fill="auto"/>
            <w:vAlign w:val="center"/>
          </w:tcPr>
          <w:p w14:paraId="380AD5FF" w14:textId="653E6B9E" w:rsidR="00AB161E" w:rsidRPr="00284CD4" w:rsidRDefault="0086782A" w:rsidP="00685B9D">
            <w:pPr>
              <w:pStyle w:val="Tabella"/>
              <w:jc w:val="right"/>
              <w:rPr>
                <w:rFonts w:asciiTheme="minorHAnsi" w:hAnsiTheme="minorHAnsi" w:cstheme="minorHAnsi"/>
                <w:sz w:val="15"/>
                <w:szCs w:val="15"/>
              </w:rPr>
            </w:pPr>
            <w:r w:rsidRPr="00284CD4">
              <w:rPr>
                <w:rFonts w:asciiTheme="minorHAnsi" w:hAnsiTheme="minorHAnsi" w:cstheme="minorHAnsi"/>
                <w:sz w:val="15"/>
                <w:szCs w:val="15"/>
              </w:rPr>
              <w:t>9.780</w:t>
            </w:r>
          </w:p>
        </w:tc>
      </w:tr>
      <w:tr w:rsidR="00DF690C" w:rsidRPr="00F84608" w14:paraId="04644B38" w14:textId="77777777" w:rsidTr="00FB7239">
        <w:tc>
          <w:tcPr>
            <w:tcW w:w="880" w:type="pct"/>
            <w:tcBorders>
              <w:top w:val="single" w:sz="6" w:space="0" w:color="000000"/>
              <w:bottom w:val="single" w:sz="6" w:space="0" w:color="000000"/>
            </w:tcBorders>
            <w:shd w:val="clear" w:color="auto" w:fill="D9D9D9"/>
            <w:vAlign w:val="center"/>
          </w:tcPr>
          <w:p w14:paraId="782AD0E4" w14:textId="77777777" w:rsidR="00AB161E" w:rsidRPr="00284CD4" w:rsidRDefault="00AB161E" w:rsidP="00685B9D">
            <w:pPr>
              <w:pStyle w:val="Tabella"/>
              <w:jc w:val="left"/>
              <w:rPr>
                <w:rFonts w:asciiTheme="minorHAnsi" w:hAnsiTheme="minorHAnsi" w:cstheme="minorHAnsi"/>
                <w:b/>
                <w:sz w:val="15"/>
                <w:szCs w:val="15"/>
              </w:rPr>
            </w:pPr>
            <w:r w:rsidRPr="00284CD4">
              <w:rPr>
                <w:rFonts w:asciiTheme="minorHAnsi" w:hAnsiTheme="minorHAnsi" w:cstheme="minorHAnsi"/>
                <w:b/>
                <w:sz w:val="15"/>
                <w:szCs w:val="15"/>
              </w:rPr>
              <w:t>Totale</w:t>
            </w:r>
          </w:p>
        </w:tc>
        <w:tc>
          <w:tcPr>
            <w:tcW w:w="556" w:type="pct"/>
            <w:tcBorders>
              <w:top w:val="single" w:sz="6" w:space="0" w:color="000000"/>
              <w:bottom w:val="single" w:sz="6" w:space="0" w:color="000000"/>
            </w:tcBorders>
            <w:shd w:val="clear" w:color="auto" w:fill="D9D9D9"/>
            <w:vAlign w:val="center"/>
          </w:tcPr>
          <w:p w14:paraId="1D9CB317" w14:textId="77777777" w:rsidR="00AB161E" w:rsidRPr="00284CD4" w:rsidRDefault="00AB161E" w:rsidP="00685B9D">
            <w:pPr>
              <w:pStyle w:val="Tabella"/>
              <w:jc w:val="left"/>
              <w:rPr>
                <w:rFonts w:asciiTheme="minorHAnsi" w:hAnsiTheme="minorHAnsi" w:cstheme="minorHAnsi"/>
                <w:b/>
                <w:sz w:val="15"/>
                <w:szCs w:val="15"/>
              </w:rPr>
            </w:pPr>
          </w:p>
        </w:tc>
        <w:tc>
          <w:tcPr>
            <w:tcW w:w="509" w:type="pct"/>
            <w:tcBorders>
              <w:top w:val="single" w:sz="6" w:space="0" w:color="000000"/>
              <w:bottom w:val="single" w:sz="6" w:space="0" w:color="000000"/>
            </w:tcBorders>
            <w:shd w:val="clear" w:color="auto" w:fill="D9D9D9"/>
            <w:vAlign w:val="center"/>
          </w:tcPr>
          <w:p w14:paraId="1F8F415D" w14:textId="1CE0C77E" w:rsidR="00AB161E" w:rsidRPr="00284CD4" w:rsidRDefault="00A41348" w:rsidP="00685B9D">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4.624</w:t>
            </w:r>
          </w:p>
        </w:tc>
        <w:tc>
          <w:tcPr>
            <w:tcW w:w="509" w:type="pct"/>
            <w:tcBorders>
              <w:top w:val="single" w:sz="6" w:space="0" w:color="000000"/>
              <w:bottom w:val="single" w:sz="6" w:space="0" w:color="000000"/>
            </w:tcBorders>
            <w:shd w:val="clear" w:color="auto" w:fill="D9D9D9"/>
            <w:vAlign w:val="center"/>
          </w:tcPr>
          <w:p w14:paraId="55CB559D" w14:textId="4D3B26B8" w:rsidR="00AB161E" w:rsidRPr="00284CD4" w:rsidRDefault="0086782A" w:rsidP="00685B9D">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2.704</w:t>
            </w:r>
          </w:p>
        </w:tc>
        <w:tc>
          <w:tcPr>
            <w:tcW w:w="509" w:type="pct"/>
            <w:tcBorders>
              <w:top w:val="single" w:sz="6" w:space="0" w:color="000000"/>
              <w:bottom w:val="single" w:sz="6" w:space="0" w:color="000000"/>
            </w:tcBorders>
            <w:shd w:val="clear" w:color="auto" w:fill="D9D9D9"/>
            <w:vAlign w:val="center"/>
          </w:tcPr>
          <w:p w14:paraId="74A05727" w14:textId="5C264A4F" w:rsidR="00AB161E" w:rsidRPr="00284CD4" w:rsidRDefault="0086782A" w:rsidP="00685B9D">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1.920</w:t>
            </w:r>
          </w:p>
        </w:tc>
        <w:tc>
          <w:tcPr>
            <w:tcW w:w="509" w:type="pct"/>
            <w:tcBorders>
              <w:top w:val="single" w:sz="6" w:space="0" w:color="000000"/>
              <w:bottom w:val="single" w:sz="6" w:space="0" w:color="000000"/>
            </w:tcBorders>
            <w:shd w:val="clear" w:color="auto" w:fill="D9D9D9"/>
            <w:vAlign w:val="center"/>
          </w:tcPr>
          <w:p w14:paraId="463C5B51" w14:textId="75260025" w:rsidR="00AB161E" w:rsidRPr="00284CD4" w:rsidRDefault="0086782A" w:rsidP="00685B9D">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10.980</w:t>
            </w:r>
          </w:p>
        </w:tc>
        <w:tc>
          <w:tcPr>
            <w:tcW w:w="509" w:type="pct"/>
            <w:tcBorders>
              <w:top w:val="single" w:sz="6" w:space="0" w:color="000000"/>
              <w:bottom w:val="single" w:sz="6" w:space="0" w:color="000000"/>
            </w:tcBorders>
            <w:shd w:val="clear" w:color="auto" w:fill="D9D9D9"/>
            <w:vAlign w:val="center"/>
          </w:tcPr>
          <w:p w14:paraId="14881EDA" w14:textId="72DEEE12" w:rsidR="00AB161E" w:rsidRPr="00284CD4" w:rsidRDefault="00A41348" w:rsidP="00685B9D">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w:t>
            </w:r>
          </w:p>
        </w:tc>
        <w:tc>
          <w:tcPr>
            <w:tcW w:w="509" w:type="pct"/>
            <w:tcBorders>
              <w:top w:val="single" w:sz="6" w:space="0" w:color="000000"/>
              <w:bottom w:val="single" w:sz="6" w:space="0" w:color="000000"/>
            </w:tcBorders>
            <w:shd w:val="clear" w:color="auto" w:fill="D9D9D9"/>
            <w:vAlign w:val="center"/>
          </w:tcPr>
          <w:p w14:paraId="45143E4D" w14:textId="1B9A46F1" w:rsidR="00AB161E" w:rsidRPr="00284CD4" w:rsidRDefault="0086782A" w:rsidP="00685B9D">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3.120</w:t>
            </w:r>
          </w:p>
        </w:tc>
        <w:tc>
          <w:tcPr>
            <w:tcW w:w="510" w:type="pct"/>
            <w:tcBorders>
              <w:top w:val="single" w:sz="6" w:space="0" w:color="000000"/>
              <w:bottom w:val="single" w:sz="6" w:space="0" w:color="000000"/>
            </w:tcBorders>
            <w:shd w:val="clear" w:color="auto" w:fill="D9D9D9"/>
            <w:vAlign w:val="center"/>
          </w:tcPr>
          <w:p w14:paraId="34A6F726" w14:textId="475A7E1C" w:rsidR="00AB161E" w:rsidRPr="00284CD4" w:rsidRDefault="0086782A" w:rsidP="00685B9D">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9.780</w:t>
            </w:r>
          </w:p>
        </w:tc>
      </w:tr>
      <w:tr w:rsidR="00DF690C" w:rsidRPr="00F84608" w14:paraId="059A10C2" w14:textId="77777777" w:rsidTr="00FB7239">
        <w:tc>
          <w:tcPr>
            <w:tcW w:w="5000" w:type="pct"/>
            <w:gridSpan w:val="9"/>
            <w:tcBorders>
              <w:top w:val="single" w:sz="6" w:space="0" w:color="000000"/>
              <w:bottom w:val="single" w:sz="6" w:space="0" w:color="000000"/>
            </w:tcBorders>
            <w:shd w:val="clear" w:color="auto" w:fill="F1F1F1"/>
            <w:vAlign w:val="center"/>
          </w:tcPr>
          <w:p w14:paraId="16A651BA" w14:textId="77777777" w:rsidR="00FB7239" w:rsidRPr="00284CD4" w:rsidRDefault="00FB7239" w:rsidP="00FB7239">
            <w:pPr>
              <w:pStyle w:val="Tabella"/>
              <w:jc w:val="left"/>
              <w:rPr>
                <w:rFonts w:asciiTheme="minorHAnsi" w:hAnsiTheme="minorHAnsi" w:cstheme="minorHAnsi"/>
                <w:i/>
                <w:sz w:val="15"/>
                <w:szCs w:val="15"/>
              </w:rPr>
            </w:pPr>
            <w:bookmarkStart w:id="34" w:name="_Hlk513287756"/>
            <w:r w:rsidRPr="00284CD4">
              <w:rPr>
                <w:rFonts w:asciiTheme="minorHAnsi" w:hAnsiTheme="minorHAnsi" w:cstheme="minorHAnsi"/>
                <w:i/>
                <w:sz w:val="15"/>
                <w:szCs w:val="15"/>
              </w:rPr>
              <w:t xml:space="preserve">Avviamento – Acquisizione ramo d’azienda servizi </w:t>
            </w:r>
            <w:r w:rsidR="00DC391B" w:rsidRPr="00284CD4">
              <w:rPr>
                <w:rFonts w:asciiTheme="minorHAnsi" w:hAnsiTheme="minorHAnsi" w:cstheme="minorHAnsi"/>
                <w:i/>
                <w:sz w:val="15"/>
                <w:szCs w:val="15"/>
              </w:rPr>
              <w:t>infermieristici, fisio-riabilitativi, socio-sanitari</w:t>
            </w:r>
          </w:p>
        </w:tc>
      </w:tr>
      <w:tr w:rsidR="00DF690C" w:rsidRPr="00F84608" w14:paraId="3195AB8C" w14:textId="77777777" w:rsidTr="00FB7239">
        <w:tc>
          <w:tcPr>
            <w:tcW w:w="880" w:type="pct"/>
            <w:tcBorders>
              <w:top w:val="single" w:sz="6" w:space="0" w:color="000000"/>
              <w:bottom w:val="single" w:sz="6" w:space="0" w:color="000000"/>
            </w:tcBorders>
            <w:shd w:val="clear" w:color="auto" w:fill="auto"/>
            <w:vAlign w:val="center"/>
          </w:tcPr>
          <w:p w14:paraId="0281A132" w14:textId="77777777" w:rsidR="00AB161E" w:rsidRPr="00284CD4" w:rsidRDefault="00AB161E" w:rsidP="00685B9D">
            <w:pPr>
              <w:pStyle w:val="Tabella"/>
              <w:jc w:val="left"/>
              <w:rPr>
                <w:rFonts w:asciiTheme="minorHAnsi" w:hAnsiTheme="minorHAnsi" w:cstheme="minorHAnsi"/>
                <w:sz w:val="15"/>
                <w:szCs w:val="15"/>
              </w:rPr>
            </w:pPr>
            <w:bookmarkStart w:id="35" w:name="_Hlk513287857"/>
            <w:bookmarkStart w:id="36" w:name="_Hlk513287931"/>
            <w:bookmarkEnd w:id="34"/>
          </w:p>
        </w:tc>
        <w:tc>
          <w:tcPr>
            <w:tcW w:w="556" w:type="pct"/>
            <w:tcBorders>
              <w:top w:val="single" w:sz="6" w:space="0" w:color="000000"/>
              <w:bottom w:val="single" w:sz="6" w:space="0" w:color="000000"/>
            </w:tcBorders>
            <w:shd w:val="clear" w:color="auto" w:fill="auto"/>
            <w:vAlign w:val="center"/>
          </w:tcPr>
          <w:p w14:paraId="4211AFEA" w14:textId="20E45C13" w:rsidR="00AB161E" w:rsidRPr="00284CD4" w:rsidRDefault="00FB7239" w:rsidP="00685B9D">
            <w:pPr>
              <w:pStyle w:val="Tabella"/>
              <w:jc w:val="left"/>
              <w:rPr>
                <w:rFonts w:asciiTheme="minorHAnsi" w:hAnsiTheme="minorHAnsi" w:cstheme="minorHAnsi"/>
                <w:sz w:val="15"/>
                <w:szCs w:val="15"/>
              </w:rPr>
            </w:pPr>
            <w:r w:rsidRPr="00284CD4">
              <w:rPr>
                <w:rFonts w:asciiTheme="minorHAnsi" w:hAnsiTheme="minorHAnsi" w:cstheme="minorHAnsi"/>
                <w:sz w:val="15"/>
                <w:szCs w:val="15"/>
              </w:rPr>
              <w:t xml:space="preserve">Centro </w:t>
            </w:r>
            <w:r w:rsidR="00392B72" w:rsidRPr="00284CD4">
              <w:rPr>
                <w:rFonts w:asciiTheme="minorHAnsi" w:hAnsiTheme="minorHAnsi" w:cstheme="minorHAnsi"/>
                <w:sz w:val="15"/>
                <w:szCs w:val="15"/>
              </w:rPr>
              <w:t>N</w:t>
            </w:r>
            <w:r w:rsidR="00F97A63" w:rsidRPr="00284CD4">
              <w:rPr>
                <w:rFonts w:asciiTheme="minorHAnsi" w:hAnsiTheme="minorHAnsi" w:cstheme="minorHAnsi"/>
                <w:sz w:val="15"/>
                <w:szCs w:val="15"/>
              </w:rPr>
              <w:t>e</w:t>
            </w:r>
            <w:r w:rsidR="00392B72" w:rsidRPr="00284CD4">
              <w:rPr>
                <w:rFonts w:asciiTheme="minorHAnsi" w:hAnsiTheme="minorHAnsi" w:cstheme="minorHAnsi"/>
                <w:sz w:val="15"/>
                <w:szCs w:val="15"/>
              </w:rPr>
              <w:t>MO</w:t>
            </w:r>
            <w:r w:rsidRPr="00284CD4">
              <w:rPr>
                <w:rFonts w:asciiTheme="minorHAnsi" w:hAnsiTheme="minorHAnsi" w:cstheme="minorHAnsi"/>
                <w:sz w:val="15"/>
                <w:szCs w:val="15"/>
              </w:rPr>
              <w:t xml:space="preserve"> Roma </w:t>
            </w:r>
          </w:p>
        </w:tc>
        <w:tc>
          <w:tcPr>
            <w:tcW w:w="509" w:type="pct"/>
            <w:tcBorders>
              <w:top w:val="single" w:sz="6" w:space="0" w:color="000000"/>
              <w:bottom w:val="single" w:sz="6" w:space="0" w:color="000000"/>
            </w:tcBorders>
            <w:shd w:val="clear" w:color="auto" w:fill="auto"/>
            <w:vAlign w:val="center"/>
          </w:tcPr>
          <w:p w14:paraId="3B96790E" w14:textId="20C7C0EB" w:rsidR="00AB161E" w:rsidRPr="00284CD4" w:rsidRDefault="005F7C53" w:rsidP="00685B9D">
            <w:pPr>
              <w:pStyle w:val="Tabella"/>
              <w:jc w:val="right"/>
              <w:rPr>
                <w:rFonts w:asciiTheme="minorHAnsi" w:hAnsiTheme="minorHAnsi" w:cstheme="minorHAnsi"/>
                <w:sz w:val="15"/>
                <w:szCs w:val="15"/>
              </w:rPr>
            </w:pPr>
            <w:r w:rsidRPr="00284CD4">
              <w:rPr>
                <w:rFonts w:asciiTheme="minorHAnsi" w:hAnsiTheme="minorHAnsi" w:cstheme="minorHAnsi"/>
                <w:sz w:val="15"/>
                <w:szCs w:val="15"/>
              </w:rPr>
              <w:t>30.000</w:t>
            </w:r>
          </w:p>
        </w:tc>
        <w:tc>
          <w:tcPr>
            <w:tcW w:w="509" w:type="pct"/>
            <w:tcBorders>
              <w:top w:val="single" w:sz="6" w:space="0" w:color="000000"/>
              <w:bottom w:val="single" w:sz="6" w:space="0" w:color="000000"/>
            </w:tcBorders>
            <w:shd w:val="clear" w:color="auto" w:fill="auto"/>
            <w:vAlign w:val="center"/>
          </w:tcPr>
          <w:p w14:paraId="16AEDEC9" w14:textId="29386CA5" w:rsidR="00AB161E" w:rsidRPr="00284CD4" w:rsidRDefault="00EF67B2" w:rsidP="00685B9D">
            <w:pPr>
              <w:pStyle w:val="Tabella"/>
              <w:jc w:val="right"/>
              <w:rPr>
                <w:rFonts w:asciiTheme="minorHAnsi" w:hAnsiTheme="minorHAnsi" w:cstheme="minorHAnsi"/>
                <w:sz w:val="15"/>
                <w:szCs w:val="15"/>
              </w:rPr>
            </w:pPr>
            <w:r w:rsidRPr="00284CD4">
              <w:rPr>
                <w:rFonts w:asciiTheme="minorHAnsi" w:hAnsiTheme="minorHAnsi" w:cstheme="minorHAnsi"/>
                <w:sz w:val="15"/>
                <w:szCs w:val="15"/>
              </w:rPr>
              <w:t>12.000</w:t>
            </w:r>
          </w:p>
        </w:tc>
        <w:tc>
          <w:tcPr>
            <w:tcW w:w="509" w:type="pct"/>
            <w:tcBorders>
              <w:top w:val="single" w:sz="6" w:space="0" w:color="000000"/>
              <w:bottom w:val="single" w:sz="6" w:space="0" w:color="000000"/>
            </w:tcBorders>
            <w:shd w:val="clear" w:color="auto" w:fill="auto"/>
            <w:vAlign w:val="center"/>
          </w:tcPr>
          <w:p w14:paraId="4DA5908C" w14:textId="2608CF94" w:rsidR="00AB161E" w:rsidRPr="00284CD4" w:rsidRDefault="00EF67B2" w:rsidP="00685B9D">
            <w:pPr>
              <w:pStyle w:val="Tabella"/>
              <w:jc w:val="right"/>
              <w:rPr>
                <w:rFonts w:asciiTheme="minorHAnsi" w:hAnsiTheme="minorHAnsi" w:cstheme="minorHAnsi"/>
                <w:sz w:val="15"/>
                <w:szCs w:val="15"/>
              </w:rPr>
            </w:pPr>
            <w:r w:rsidRPr="00284CD4">
              <w:rPr>
                <w:rFonts w:asciiTheme="minorHAnsi" w:hAnsiTheme="minorHAnsi" w:cstheme="minorHAnsi"/>
                <w:sz w:val="15"/>
                <w:szCs w:val="15"/>
              </w:rPr>
              <w:t>18.000</w:t>
            </w:r>
          </w:p>
        </w:tc>
        <w:tc>
          <w:tcPr>
            <w:tcW w:w="509" w:type="pct"/>
            <w:tcBorders>
              <w:top w:val="single" w:sz="6" w:space="0" w:color="000000"/>
              <w:bottom w:val="single" w:sz="6" w:space="0" w:color="000000"/>
            </w:tcBorders>
            <w:shd w:val="clear" w:color="auto" w:fill="auto"/>
            <w:vAlign w:val="center"/>
          </w:tcPr>
          <w:p w14:paraId="63A7284B" w14:textId="105A668E" w:rsidR="00AB161E" w:rsidRPr="00284CD4" w:rsidRDefault="005F7C53" w:rsidP="00685B9D">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1EC1B27E" w14:textId="77777777" w:rsidR="00AB161E" w:rsidRPr="00284CD4" w:rsidRDefault="00AB161E" w:rsidP="00685B9D">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07E95F2C" w14:textId="77777777" w:rsidR="00AB161E" w:rsidRPr="00284CD4" w:rsidRDefault="00F66505" w:rsidP="00685B9D">
            <w:pPr>
              <w:pStyle w:val="Tabella"/>
              <w:jc w:val="right"/>
              <w:rPr>
                <w:rFonts w:asciiTheme="minorHAnsi" w:hAnsiTheme="minorHAnsi" w:cstheme="minorHAnsi"/>
                <w:sz w:val="15"/>
                <w:szCs w:val="15"/>
              </w:rPr>
            </w:pPr>
            <w:r w:rsidRPr="00284CD4">
              <w:rPr>
                <w:rFonts w:asciiTheme="minorHAnsi" w:hAnsiTheme="minorHAnsi" w:cstheme="minorHAnsi"/>
                <w:sz w:val="15"/>
                <w:szCs w:val="15"/>
              </w:rPr>
              <w:t>6.000</w:t>
            </w:r>
          </w:p>
        </w:tc>
        <w:tc>
          <w:tcPr>
            <w:tcW w:w="510" w:type="pct"/>
            <w:tcBorders>
              <w:top w:val="single" w:sz="6" w:space="0" w:color="000000"/>
              <w:bottom w:val="single" w:sz="6" w:space="0" w:color="000000"/>
            </w:tcBorders>
            <w:shd w:val="clear" w:color="auto" w:fill="auto"/>
            <w:vAlign w:val="center"/>
          </w:tcPr>
          <w:p w14:paraId="1EF4D4D5" w14:textId="05DCA9A3" w:rsidR="00AB161E" w:rsidRPr="00284CD4" w:rsidRDefault="00EF67B2" w:rsidP="00685B9D">
            <w:pPr>
              <w:pStyle w:val="Tabella"/>
              <w:jc w:val="right"/>
              <w:rPr>
                <w:rFonts w:asciiTheme="minorHAnsi" w:hAnsiTheme="minorHAnsi" w:cstheme="minorHAnsi"/>
                <w:sz w:val="15"/>
                <w:szCs w:val="15"/>
              </w:rPr>
            </w:pPr>
            <w:r w:rsidRPr="00284CD4">
              <w:rPr>
                <w:rFonts w:asciiTheme="minorHAnsi" w:hAnsiTheme="minorHAnsi" w:cstheme="minorHAnsi"/>
                <w:sz w:val="15"/>
                <w:szCs w:val="15"/>
              </w:rPr>
              <w:t>12.000</w:t>
            </w:r>
          </w:p>
        </w:tc>
      </w:tr>
      <w:bookmarkEnd w:id="35"/>
      <w:tr w:rsidR="00DF690C" w:rsidRPr="00F84608" w14:paraId="3EE54C60" w14:textId="77777777" w:rsidTr="00FB7239">
        <w:tc>
          <w:tcPr>
            <w:tcW w:w="880" w:type="pct"/>
            <w:tcBorders>
              <w:top w:val="single" w:sz="6" w:space="0" w:color="000000"/>
              <w:bottom w:val="single" w:sz="6" w:space="0" w:color="000000"/>
            </w:tcBorders>
            <w:shd w:val="clear" w:color="auto" w:fill="D9D9D9"/>
            <w:vAlign w:val="center"/>
          </w:tcPr>
          <w:p w14:paraId="55E2EE3A" w14:textId="77777777" w:rsidR="00AB161E" w:rsidRPr="00284CD4" w:rsidRDefault="00AB161E" w:rsidP="00685B9D">
            <w:pPr>
              <w:pStyle w:val="Tabella"/>
              <w:jc w:val="left"/>
              <w:rPr>
                <w:rFonts w:asciiTheme="minorHAnsi" w:hAnsiTheme="minorHAnsi" w:cstheme="minorHAnsi"/>
                <w:b/>
                <w:sz w:val="15"/>
                <w:szCs w:val="15"/>
              </w:rPr>
            </w:pPr>
            <w:r w:rsidRPr="00284CD4">
              <w:rPr>
                <w:rFonts w:asciiTheme="minorHAnsi" w:hAnsiTheme="minorHAnsi" w:cstheme="minorHAnsi"/>
                <w:b/>
                <w:sz w:val="15"/>
                <w:szCs w:val="15"/>
              </w:rPr>
              <w:t>Totale</w:t>
            </w:r>
          </w:p>
        </w:tc>
        <w:tc>
          <w:tcPr>
            <w:tcW w:w="556" w:type="pct"/>
            <w:tcBorders>
              <w:top w:val="single" w:sz="6" w:space="0" w:color="000000"/>
              <w:bottom w:val="single" w:sz="6" w:space="0" w:color="000000"/>
            </w:tcBorders>
            <w:shd w:val="clear" w:color="auto" w:fill="D9D9D9"/>
            <w:vAlign w:val="center"/>
          </w:tcPr>
          <w:p w14:paraId="7DDA1523" w14:textId="77777777" w:rsidR="00AB161E" w:rsidRPr="00284CD4" w:rsidRDefault="00AB161E" w:rsidP="00685B9D">
            <w:pPr>
              <w:pStyle w:val="Tabella"/>
              <w:jc w:val="left"/>
              <w:rPr>
                <w:rFonts w:asciiTheme="minorHAnsi" w:hAnsiTheme="minorHAnsi" w:cstheme="minorHAnsi"/>
                <w:b/>
                <w:sz w:val="15"/>
                <w:szCs w:val="15"/>
              </w:rPr>
            </w:pPr>
          </w:p>
        </w:tc>
        <w:tc>
          <w:tcPr>
            <w:tcW w:w="509" w:type="pct"/>
            <w:tcBorders>
              <w:top w:val="single" w:sz="6" w:space="0" w:color="000000"/>
              <w:bottom w:val="single" w:sz="6" w:space="0" w:color="000000"/>
            </w:tcBorders>
            <w:shd w:val="clear" w:color="auto" w:fill="D9D9D9"/>
            <w:vAlign w:val="center"/>
          </w:tcPr>
          <w:p w14:paraId="3269D966" w14:textId="753CEEC0" w:rsidR="00AB161E" w:rsidRPr="00284CD4" w:rsidRDefault="005F7C53" w:rsidP="00685B9D">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30.000</w:t>
            </w:r>
          </w:p>
        </w:tc>
        <w:tc>
          <w:tcPr>
            <w:tcW w:w="509" w:type="pct"/>
            <w:tcBorders>
              <w:top w:val="single" w:sz="6" w:space="0" w:color="000000"/>
              <w:bottom w:val="single" w:sz="6" w:space="0" w:color="000000"/>
            </w:tcBorders>
            <w:shd w:val="clear" w:color="auto" w:fill="D9D9D9"/>
            <w:vAlign w:val="center"/>
          </w:tcPr>
          <w:p w14:paraId="21C5F74C" w14:textId="7D62A31F" w:rsidR="00AB161E" w:rsidRPr="00284CD4" w:rsidRDefault="00EF67B2" w:rsidP="00685B9D">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12.000</w:t>
            </w:r>
          </w:p>
        </w:tc>
        <w:tc>
          <w:tcPr>
            <w:tcW w:w="509" w:type="pct"/>
            <w:tcBorders>
              <w:top w:val="single" w:sz="6" w:space="0" w:color="000000"/>
              <w:bottom w:val="single" w:sz="6" w:space="0" w:color="000000"/>
            </w:tcBorders>
            <w:shd w:val="clear" w:color="auto" w:fill="D9D9D9"/>
            <w:vAlign w:val="center"/>
          </w:tcPr>
          <w:p w14:paraId="42ACDEE6" w14:textId="1F8B4ED1" w:rsidR="00AB161E" w:rsidRPr="00284CD4" w:rsidRDefault="00EF67B2" w:rsidP="00685B9D">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18.000</w:t>
            </w:r>
          </w:p>
        </w:tc>
        <w:tc>
          <w:tcPr>
            <w:tcW w:w="509" w:type="pct"/>
            <w:tcBorders>
              <w:top w:val="single" w:sz="6" w:space="0" w:color="000000"/>
              <w:bottom w:val="single" w:sz="6" w:space="0" w:color="000000"/>
            </w:tcBorders>
            <w:shd w:val="clear" w:color="auto" w:fill="D9D9D9"/>
            <w:vAlign w:val="center"/>
          </w:tcPr>
          <w:p w14:paraId="7CEFF18C" w14:textId="7172C0CB" w:rsidR="00AB161E" w:rsidRPr="00284CD4" w:rsidRDefault="005F7C53" w:rsidP="00685B9D">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w:t>
            </w:r>
          </w:p>
        </w:tc>
        <w:tc>
          <w:tcPr>
            <w:tcW w:w="509" w:type="pct"/>
            <w:tcBorders>
              <w:top w:val="single" w:sz="6" w:space="0" w:color="000000"/>
              <w:bottom w:val="single" w:sz="6" w:space="0" w:color="000000"/>
            </w:tcBorders>
            <w:shd w:val="clear" w:color="auto" w:fill="D9D9D9"/>
            <w:vAlign w:val="center"/>
          </w:tcPr>
          <w:p w14:paraId="1C127974" w14:textId="77777777" w:rsidR="00AB161E" w:rsidRPr="00284CD4" w:rsidRDefault="00AB161E" w:rsidP="00685B9D">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w:t>
            </w:r>
          </w:p>
        </w:tc>
        <w:tc>
          <w:tcPr>
            <w:tcW w:w="509" w:type="pct"/>
            <w:tcBorders>
              <w:top w:val="single" w:sz="6" w:space="0" w:color="000000"/>
              <w:bottom w:val="single" w:sz="6" w:space="0" w:color="000000"/>
            </w:tcBorders>
            <w:shd w:val="clear" w:color="auto" w:fill="D9D9D9"/>
            <w:vAlign w:val="center"/>
          </w:tcPr>
          <w:p w14:paraId="0BCA18B5" w14:textId="77777777" w:rsidR="00AB161E" w:rsidRPr="00284CD4" w:rsidRDefault="00F66505" w:rsidP="00685B9D">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6.000</w:t>
            </w:r>
          </w:p>
        </w:tc>
        <w:tc>
          <w:tcPr>
            <w:tcW w:w="510" w:type="pct"/>
            <w:tcBorders>
              <w:top w:val="single" w:sz="6" w:space="0" w:color="000000"/>
              <w:bottom w:val="single" w:sz="6" w:space="0" w:color="000000"/>
            </w:tcBorders>
            <w:shd w:val="clear" w:color="auto" w:fill="D9D9D9"/>
            <w:vAlign w:val="center"/>
          </w:tcPr>
          <w:p w14:paraId="632288C1" w14:textId="00FDD176" w:rsidR="00AB161E" w:rsidRPr="00284CD4" w:rsidRDefault="00EF67B2" w:rsidP="00685B9D">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12.000</w:t>
            </w:r>
          </w:p>
        </w:tc>
      </w:tr>
      <w:bookmarkEnd w:id="36"/>
      <w:tr w:rsidR="00DF690C" w:rsidRPr="00F84608" w14:paraId="5B6AB50F" w14:textId="77777777" w:rsidTr="00014082">
        <w:tc>
          <w:tcPr>
            <w:tcW w:w="5000" w:type="pct"/>
            <w:gridSpan w:val="9"/>
            <w:tcBorders>
              <w:top w:val="single" w:sz="6" w:space="0" w:color="000000"/>
              <w:bottom w:val="single" w:sz="6" w:space="0" w:color="000000"/>
            </w:tcBorders>
            <w:shd w:val="clear" w:color="auto" w:fill="F1F1F1"/>
            <w:vAlign w:val="center"/>
          </w:tcPr>
          <w:p w14:paraId="7DAFC6CD" w14:textId="77777777" w:rsidR="00461DCC" w:rsidRPr="00284CD4" w:rsidRDefault="00461DCC" w:rsidP="00014082">
            <w:pPr>
              <w:pStyle w:val="Tabella"/>
              <w:jc w:val="left"/>
              <w:rPr>
                <w:rFonts w:asciiTheme="minorHAnsi" w:hAnsiTheme="minorHAnsi" w:cstheme="minorHAnsi"/>
                <w:i/>
                <w:sz w:val="15"/>
                <w:szCs w:val="15"/>
              </w:rPr>
            </w:pPr>
            <w:r w:rsidRPr="00284CD4">
              <w:rPr>
                <w:rFonts w:asciiTheme="minorHAnsi" w:hAnsiTheme="minorHAnsi" w:cstheme="minorHAnsi"/>
                <w:i/>
                <w:sz w:val="15"/>
                <w:szCs w:val="15"/>
              </w:rPr>
              <w:t>Immobilizzazioni in corso e acconti – Spese di manutenzione in corso su beni di terzi</w:t>
            </w:r>
          </w:p>
        </w:tc>
      </w:tr>
      <w:tr w:rsidR="00DF690C" w:rsidRPr="00F84608" w14:paraId="43AE6C73" w14:textId="77777777" w:rsidTr="00014082">
        <w:tc>
          <w:tcPr>
            <w:tcW w:w="880" w:type="pct"/>
            <w:tcBorders>
              <w:top w:val="single" w:sz="6" w:space="0" w:color="000000"/>
              <w:bottom w:val="single" w:sz="6" w:space="0" w:color="000000"/>
            </w:tcBorders>
            <w:shd w:val="clear" w:color="auto" w:fill="auto"/>
            <w:vAlign w:val="center"/>
          </w:tcPr>
          <w:p w14:paraId="27B0F3C4" w14:textId="77777777" w:rsidR="00461DCC" w:rsidRPr="00284CD4" w:rsidRDefault="00461DCC" w:rsidP="00014082">
            <w:pPr>
              <w:pStyle w:val="Tabella"/>
              <w:jc w:val="left"/>
              <w:rPr>
                <w:rFonts w:asciiTheme="minorHAnsi" w:hAnsiTheme="minorHAnsi" w:cstheme="minorHAnsi"/>
                <w:sz w:val="15"/>
                <w:szCs w:val="15"/>
              </w:rPr>
            </w:pPr>
          </w:p>
        </w:tc>
        <w:tc>
          <w:tcPr>
            <w:tcW w:w="556" w:type="pct"/>
            <w:tcBorders>
              <w:top w:val="single" w:sz="6" w:space="0" w:color="000000"/>
              <w:bottom w:val="single" w:sz="6" w:space="0" w:color="000000"/>
            </w:tcBorders>
            <w:shd w:val="clear" w:color="auto" w:fill="auto"/>
            <w:vAlign w:val="center"/>
          </w:tcPr>
          <w:p w14:paraId="4A846E95" w14:textId="5662B5F7" w:rsidR="00461DCC" w:rsidRPr="00284CD4" w:rsidRDefault="00461DCC" w:rsidP="00014082">
            <w:pPr>
              <w:pStyle w:val="Tabella"/>
              <w:jc w:val="left"/>
              <w:rPr>
                <w:rFonts w:asciiTheme="minorHAnsi" w:hAnsiTheme="minorHAnsi" w:cstheme="minorHAnsi"/>
                <w:sz w:val="15"/>
                <w:szCs w:val="15"/>
              </w:rPr>
            </w:pPr>
            <w:r w:rsidRPr="00284CD4">
              <w:rPr>
                <w:rFonts w:asciiTheme="minorHAnsi" w:hAnsiTheme="minorHAnsi" w:cstheme="minorHAnsi"/>
                <w:sz w:val="15"/>
                <w:szCs w:val="15"/>
              </w:rPr>
              <w:t xml:space="preserve">Centro </w:t>
            </w:r>
            <w:r w:rsidR="00392B72" w:rsidRPr="00284CD4">
              <w:rPr>
                <w:rFonts w:asciiTheme="minorHAnsi" w:hAnsiTheme="minorHAnsi" w:cstheme="minorHAnsi"/>
                <w:sz w:val="15"/>
                <w:szCs w:val="15"/>
              </w:rPr>
              <w:t>N</w:t>
            </w:r>
            <w:r w:rsidR="00F97A63" w:rsidRPr="00284CD4">
              <w:rPr>
                <w:rFonts w:asciiTheme="minorHAnsi" w:hAnsiTheme="minorHAnsi" w:cstheme="minorHAnsi"/>
                <w:sz w:val="15"/>
                <w:szCs w:val="15"/>
              </w:rPr>
              <w:t>e</w:t>
            </w:r>
            <w:r w:rsidR="00392B72" w:rsidRPr="00284CD4">
              <w:rPr>
                <w:rFonts w:asciiTheme="minorHAnsi" w:hAnsiTheme="minorHAnsi" w:cstheme="minorHAnsi"/>
                <w:sz w:val="15"/>
                <w:szCs w:val="15"/>
              </w:rPr>
              <w:t>MO</w:t>
            </w:r>
            <w:r w:rsidRPr="00284CD4">
              <w:rPr>
                <w:rFonts w:asciiTheme="minorHAnsi" w:hAnsiTheme="minorHAnsi" w:cstheme="minorHAnsi"/>
                <w:sz w:val="15"/>
                <w:szCs w:val="15"/>
              </w:rPr>
              <w:t xml:space="preserve"> </w:t>
            </w:r>
            <w:r w:rsidR="005F7C53" w:rsidRPr="00284CD4">
              <w:rPr>
                <w:rFonts w:asciiTheme="minorHAnsi" w:hAnsiTheme="minorHAnsi" w:cstheme="minorHAnsi"/>
                <w:sz w:val="15"/>
                <w:szCs w:val="15"/>
              </w:rPr>
              <w:t>Torino</w:t>
            </w:r>
          </w:p>
        </w:tc>
        <w:tc>
          <w:tcPr>
            <w:tcW w:w="509" w:type="pct"/>
            <w:tcBorders>
              <w:top w:val="single" w:sz="6" w:space="0" w:color="000000"/>
              <w:bottom w:val="single" w:sz="6" w:space="0" w:color="000000"/>
            </w:tcBorders>
            <w:shd w:val="clear" w:color="auto" w:fill="auto"/>
            <w:vAlign w:val="center"/>
          </w:tcPr>
          <w:p w14:paraId="559335CD" w14:textId="3740AB57" w:rsidR="00461DCC" w:rsidRPr="00284CD4" w:rsidRDefault="009D7DA9" w:rsidP="00014082">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0B83D3FD" w14:textId="0C21D68C" w:rsidR="00461DCC" w:rsidRPr="00284CD4" w:rsidRDefault="005F7C53" w:rsidP="00014082">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5B685492" w14:textId="7FF7631E" w:rsidR="00461DCC" w:rsidRPr="00284CD4" w:rsidRDefault="009D7DA9" w:rsidP="00014082">
            <w:pPr>
              <w:pStyle w:val="Tabella"/>
              <w:jc w:val="right"/>
              <w:rPr>
                <w:rFonts w:asciiTheme="minorHAnsi" w:hAnsiTheme="minorHAnsi" w:cstheme="minorHAnsi"/>
                <w:sz w:val="15"/>
                <w:szCs w:val="15"/>
              </w:rPr>
            </w:pPr>
            <w:r w:rsidRPr="00284CD4">
              <w:rPr>
                <w:rFonts w:asciiTheme="minorHAnsi" w:hAnsiTheme="minorHAnsi" w:cstheme="minorHAnsi"/>
                <w:sz w:val="15"/>
                <w:szCs w:val="15"/>
              </w:rPr>
              <w:t>106.083</w:t>
            </w:r>
          </w:p>
        </w:tc>
        <w:tc>
          <w:tcPr>
            <w:tcW w:w="509" w:type="pct"/>
            <w:tcBorders>
              <w:top w:val="single" w:sz="6" w:space="0" w:color="000000"/>
              <w:bottom w:val="single" w:sz="6" w:space="0" w:color="000000"/>
            </w:tcBorders>
            <w:shd w:val="clear" w:color="auto" w:fill="auto"/>
            <w:vAlign w:val="center"/>
          </w:tcPr>
          <w:p w14:paraId="4C813FB4" w14:textId="099666E7" w:rsidR="00461DCC" w:rsidRPr="00284CD4" w:rsidRDefault="00E302AB" w:rsidP="00014082">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1575ADFE" w14:textId="36D66D23" w:rsidR="00461DCC" w:rsidRPr="00284CD4" w:rsidRDefault="005F7C53" w:rsidP="00014082">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5EA09554" w14:textId="77777777" w:rsidR="00461DCC" w:rsidRPr="00284CD4" w:rsidRDefault="00461DCC" w:rsidP="00014082">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10" w:type="pct"/>
            <w:tcBorders>
              <w:top w:val="single" w:sz="6" w:space="0" w:color="000000"/>
              <w:bottom w:val="single" w:sz="6" w:space="0" w:color="000000"/>
            </w:tcBorders>
            <w:shd w:val="clear" w:color="auto" w:fill="auto"/>
            <w:vAlign w:val="center"/>
          </w:tcPr>
          <w:p w14:paraId="518DB039" w14:textId="203A4ED9" w:rsidR="00461DCC" w:rsidRPr="00284CD4" w:rsidRDefault="005F7C53" w:rsidP="00014082">
            <w:pPr>
              <w:pStyle w:val="Tabella"/>
              <w:jc w:val="right"/>
              <w:rPr>
                <w:rFonts w:asciiTheme="minorHAnsi" w:hAnsiTheme="minorHAnsi" w:cstheme="minorHAnsi"/>
                <w:sz w:val="15"/>
                <w:szCs w:val="15"/>
              </w:rPr>
            </w:pPr>
            <w:r w:rsidRPr="00284CD4">
              <w:rPr>
                <w:rFonts w:asciiTheme="minorHAnsi" w:hAnsiTheme="minorHAnsi" w:cstheme="minorHAnsi"/>
                <w:sz w:val="15"/>
                <w:szCs w:val="15"/>
              </w:rPr>
              <w:t>106.08</w:t>
            </w:r>
            <w:r w:rsidR="00E368E4" w:rsidRPr="00284CD4">
              <w:rPr>
                <w:rFonts w:asciiTheme="minorHAnsi" w:hAnsiTheme="minorHAnsi" w:cstheme="minorHAnsi"/>
                <w:sz w:val="15"/>
                <w:szCs w:val="15"/>
              </w:rPr>
              <w:t>3</w:t>
            </w:r>
          </w:p>
        </w:tc>
      </w:tr>
      <w:tr w:rsidR="00E302AB" w:rsidRPr="00F84608" w14:paraId="2924A06C" w14:textId="77777777" w:rsidTr="00E302AB">
        <w:tc>
          <w:tcPr>
            <w:tcW w:w="880" w:type="pct"/>
            <w:tcBorders>
              <w:top w:val="single" w:sz="6" w:space="0" w:color="000000"/>
              <w:bottom w:val="single" w:sz="6" w:space="0" w:color="000000"/>
            </w:tcBorders>
            <w:shd w:val="clear" w:color="auto" w:fill="auto"/>
            <w:vAlign w:val="center"/>
          </w:tcPr>
          <w:p w14:paraId="1CC36346" w14:textId="77777777" w:rsidR="00E302AB" w:rsidRPr="00284CD4" w:rsidRDefault="00E302AB" w:rsidP="00014082">
            <w:pPr>
              <w:pStyle w:val="Tabella"/>
              <w:jc w:val="left"/>
              <w:rPr>
                <w:rFonts w:asciiTheme="minorHAnsi" w:hAnsiTheme="minorHAnsi" w:cstheme="minorHAnsi"/>
                <w:sz w:val="15"/>
                <w:szCs w:val="15"/>
              </w:rPr>
            </w:pPr>
          </w:p>
        </w:tc>
        <w:tc>
          <w:tcPr>
            <w:tcW w:w="556" w:type="pct"/>
            <w:tcBorders>
              <w:top w:val="single" w:sz="6" w:space="0" w:color="000000"/>
              <w:bottom w:val="single" w:sz="6" w:space="0" w:color="000000"/>
            </w:tcBorders>
            <w:shd w:val="clear" w:color="auto" w:fill="auto"/>
            <w:vAlign w:val="center"/>
          </w:tcPr>
          <w:p w14:paraId="0EC44761" w14:textId="473DD1DD" w:rsidR="00E302AB" w:rsidRPr="00284CD4" w:rsidRDefault="00E302AB" w:rsidP="00014082">
            <w:pPr>
              <w:pStyle w:val="Tabella"/>
              <w:jc w:val="left"/>
              <w:rPr>
                <w:rFonts w:asciiTheme="minorHAnsi" w:hAnsiTheme="minorHAnsi" w:cstheme="minorHAnsi"/>
                <w:sz w:val="15"/>
                <w:szCs w:val="15"/>
              </w:rPr>
            </w:pPr>
            <w:r w:rsidRPr="00284CD4">
              <w:rPr>
                <w:rFonts w:asciiTheme="minorHAnsi" w:hAnsiTheme="minorHAnsi" w:cstheme="minorHAnsi"/>
                <w:sz w:val="15"/>
                <w:szCs w:val="15"/>
              </w:rPr>
              <w:t>Centro</w:t>
            </w:r>
            <w:r w:rsidR="00CC7620" w:rsidRPr="00284CD4">
              <w:rPr>
                <w:rFonts w:asciiTheme="minorHAnsi" w:hAnsiTheme="minorHAnsi" w:cstheme="minorHAnsi"/>
                <w:sz w:val="15"/>
                <w:szCs w:val="15"/>
              </w:rPr>
              <w:t xml:space="preserve"> NeMO Napoli</w:t>
            </w:r>
          </w:p>
        </w:tc>
        <w:tc>
          <w:tcPr>
            <w:tcW w:w="509" w:type="pct"/>
            <w:tcBorders>
              <w:top w:val="single" w:sz="6" w:space="0" w:color="000000"/>
              <w:bottom w:val="single" w:sz="6" w:space="0" w:color="000000"/>
            </w:tcBorders>
            <w:shd w:val="clear" w:color="auto" w:fill="auto"/>
            <w:vAlign w:val="center"/>
          </w:tcPr>
          <w:p w14:paraId="1AF30AA4" w14:textId="29A8EDBE" w:rsidR="00E302AB" w:rsidRPr="00284CD4" w:rsidRDefault="00CC7620" w:rsidP="00014082">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78EBE41B" w14:textId="50B55F6C" w:rsidR="00E302AB" w:rsidRPr="00284CD4" w:rsidRDefault="00CC7620" w:rsidP="00014082">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0C9AD84C" w14:textId="65C78E2D" w:rsidR="00E302AB" w:rsidRPr="00284CD4" w:rsidRDefault="006C5909" w:rsidP="00014082">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2B689215" w14:textId="62CFA8C2" w:rsidR="00E302AB" w:rsidRPr="00284CD4" w:rsidRDefault="00BA2EE8" w:rsidP="00014082">
            <w:pPr>
              <w:pStyle w:val="Tabella"/>
              <w:jc w:val="right"/>
              <w:rPr>
                <w:rFonts w:asciiTheme="minorHAnsi" w:hAnsiTheme="minorHAnsi" w:cstheme="minorHAnsi"/>
                <w:sz w:val="15"/>
                <w:szCs w:val="15"/>
              </w:rPr>
            </w:pPr>
            <w:r>
              <w:rPr>
                <w:rFonts w:asciiTheme="minorHAnsi" w:hAnsiTheme="minorHAnsi" w:cstheme="minorHAnsi"/>
                <w:sz w:val="15"/>
                <w:szCs w:val="15"/>
              </w:rPr>
              <w:t>397.006</w:t>
            </w:r>
          </w:p>
        </w:tc>
        <w:tc>
          <w:tcPr>
            <w:tcW w:w="509" w:type="pct"/>
            <w:tcBorders>
              <w:top w:val="single" w:sz="6" w:space="0" w:color="000000"/>
              <w:bottom w:val="single" w:sz="6" w:space="0" w:color="000000"/>
            </w:tcBorders>
            <w:shd w:val="clear" w:color="auto" w:fill="auto"/>
            <w:vAlign w:val="center"/>
          </w:tcPr>
          <w:p w14:paraId="65B90B7D" w14:textId="66A79673" w:rsidR="00E302AB" w:rsidRPr="00284CD4" w:rsidRDefault="00F97A63" w:rsidP="00014082">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06FAAEC7" w14:textId="46439D82" w:rsidR="00E302AB" w:rsidRPr="00284CD4" w:rsidRDefault="00F97A63" w:rsidP="00014082">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10" w:type="pct"/>
            <w:tcBorders>
              <w:top w:val="single" w:sz="6" w:space="0" w:color="000000"/>
              <w:bottom w:val="single" w:sz="6" w:space="0" w:color="000000"/>
            </w:tcBorders>
            <w:shd w:val="clear" w:color="auto" w:fill="auto"/>
            <w:vAlign w:val="center"/>
          </w:tcPr>
          <w:p w14:paraId="5A0FBF24" w14:textId="07ABFB23" w:rsidR="00E302AB" w:rsidRPr="00284CD4" w:rsidRDefault="00BA2EE8" w:rsidP="00014082">
            <w:pPr>
              <w:pStyle w:val="Tabella"/>
              <w:jc w:val="right"/>
              <w:rPr>
                <w:rFonts w:asciiTheme="minorHAnsi" w:hAnsiTheme="minorHAnsi" w:cstheme="minorHAnsi"/>
                <w:sz w:val="15"/>
                <w:szCs w:val="15"/>
              </w:rPr>
            </w:pPr>
            <w:r>
              <w:rPr>
                <w:rFonts w:asciiTheme="minorHAnsi" w:hAnsiTheme="minorHAnsi" w:cstheme="minorHAnsi"/>
                <w:sz w:val="15"/>
                <w:szCs w:val="15"/>
              </w:rPr>
              <w:t>397.006</w:t>
            </w:r>
          </w:p>
        </w:tc>
      </w:tr>
      <w:tr w:rsidR="00BA2EE8" w:rsidRPr="00F84608" w14:paraId="08E527ED" w14:textId="77777777" w:rsidTr="00E302AB">
        <w:tc>
          <w:tcPr>
            <w:tcW w:w="880" w:type="pct"/>
            <w:tcBorders>
              <w:top w:val="single" w:sz="6" w:space="0" w:color="000000"/>
              <w:bottom w:val="single" w:sz="6" w:space="0" w:color="000000"/>
            </w:tcBorders>
            <w:shd w:val="clear" w:color="auto" w:fill="auto"/>
            <w:vAlign w:val="center"/>
          </w:tcPr>
          <w:p w14:paraId="5715561A" w14:textId="77777777" w:rsidR="00BA2EE8" w:rsidRPr="00284CD4" w:rsidRDefault="00BA2EE8" w:rsidP="00014082">
            <w:pPr>
              <w:pStyle w:val="Tabella"/>
              <w:jc w:val="left"/>
              <w:rPr>
                <w:rFonts w:asciiTheme="minorHAnsi" w:hAnsiTheme="minorHAnsi" w:cstheme="minorHAnsi"/>
                <w:sz w:val="15"/>
                <w:szCs w:val="15"/>
              </w:rPr>
            </w:pPr>
          </w:p>
        </w:tc>
        <w:tc>
          <w:tcPr>
            <w:tcW w:w="556" w:type="pct"/>
            <w:tcBorders>
              <w:top w:val="single" w:sz="6" w:space="0" w:color="000000"/>
              <w:bottom w:val="single" w:sz="6" w:space="0" w:color="000000"/>
            </w:tcBorders>
            <w:shd w:val="clear" w:color="auto" w:fill="auto"/>
            <w:vAlign w:val="center"/>
          </w:tcPr>
          <w:p w14:paraId="68951902" w14:textId="56EACF81" w:rsidR="00BA2EE8" w:rsidRPr="00284CD4" w:rsidRDefault="00BA2EE8" w:rsidP="00014082">
            <w:pPr>
              <w:pStyle w:val="Tabella"/>
              <w:jc w:val="left"/>
              <w:rPr>
                <w:rFonts w:asciiTheme="minorHAnsi" w:hAnsiTheme="minorHAnsi" w:cstheme="minorHAnsi"/>
                <w:sz w:val="15"/>
                <w:szCs w:val="15"/>
              </w:rPr>
            </w:pPr>
            <w:r>
              <w:rPr>
                <w:rFonts w:asciiTheme="minorHAnsi" w:hAnsiTheme="minorHAnsi" w:cstheme="minorHAnsi"/>
                <w:sz w:val="15"/>
                <w:szCs w:val="15"/>
              </w:rPr>
              <w:t>Centro NeMO Brescia</w:t>
            </w:r>
          </w:p>
        </w:tc>
        <w:tc>
          <w:tcPr>
            <w:tcW w:w="509" w:type="pct"/>
            <w:tcBorders>
              <w:top w:val="single" w:sz="6" w:space="0" w:color="000000"/>
              <w:bottom w:val="single" w:sz="6" w:space="0" w:color="000000"/>
            </w:tcBorders>
            <w:shd w:val="clear" w:color="auto" w:fill="auto"/>
            <w:vAlign w:val="center"/>
          </w:tcPr>
          <w:p w14:paraId="3AED5258" w14:textId="092774E3" w:rsidR="00BA2EE8" w:rsidRPr="00284CD4" w:rsidRDefault="00BA2EE8" w:rsidP="00014082">
            <w:pPr>
              <w:pStyle w:val="Tabella"/>
              <w:jc w:val="right"/>
              <w:rPr>
                <w:rFonts w:asciiTheme="minorHAnsi" w:hAnsiTheme="minorHAnsi" w:cstheme="minorHAnsi"/>
                <w:sz w:val="15"/>
                <w:szCs w:val="15"/>
              </w:rPr>
            </w:pPr>
            <w:r>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3D7CD408" w14:textId="49BBE6F4" w:rsidR="00BA2EE8" w:rsidRPr="00284CD4" w:rsidRDefault="00BA2EE8" w:rsidP="00014082">
            <w:pPr>
              <w:pStyle w:val="Tabella"/>
              <w:jc w:val="right"/>
              <w:rPr>
                <w:rFonts w:asciiTheme="minorHAnsi" w:hAnsiTheme="minorHAnsi" w:cstheme="minorHAnsi"/>
                <w:sz w:val="15"/>
                <w:szCs w:val="15"/>
              </w:rPr>
            </w:pPr>
            <w:r>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78DF1D7B" w14:textId="15BFC86C" w:rsidR="00BA2EE8" w:rsidRPr="00284CD4" w:rsidRDefault="00B01981" w:rsidP="00014082">
            <w:pPr>
              <w:pStyle w:val="Tabella"/>
              <w:jc w:val="right"/>
              <w:rPr>
                <w:rFonts w:asciiTheme="minorHAnsi" w:hAnsiTheme="minorHAnsi" w:cstheme="minorHAnsi"/>
                <w:sz w:val="15"/>
                <w:szCs w:val="15"/>
              </w:rPr>
            </w:pPr>
            <w:r>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227AEB13" w14:textId="46FB5EEA" w:rsidR="00BA2EE8" w:rsidRPr="00284CD4" w:rsidRDefault="00BA2EE8" w:rsidP="00014082">
            <w:pPr>
              <w:pStyle w:val="Tabella"/>
              <w:jc w:val="right"/>
              <w:rPr>
                <w:rFonts w:asciiTheme="minorHAnsi" w:hAnsiTheme="minorHAnsi" w:cstheme="minorHAnsi"/>
                <w:sz w:val="15"/>
                <w:szCs w:val="15"/>
              </w:rPr>
            </w:pPr>
            <w:r>
              <w:rPr>
                <w:rFonts w:asciiTheme="minorHAnsi" w:hAnsiTheme="minorHAnsi" w:cstheme="minorHAnsi"/>
                <w:sz w:val="15"/>
                <w:szCs w:val="15"/>
              </w:rPr>
              <w:t>231.588</w:t>
            </w:r>
          </w:p>
        </w:tc>
        <w:tc>
          <w:tcPr>
            <w:tcW w:w="509" w:type="pct"/>
            <w:tcBorders>
              <w:top w:val="single" w:sz="6" w:space="0" w:color="000000"/>
              <w:bottom w:val="single" w:sz="6" w:space="0" w:color="000000"/>
            </w:tcBorders>
            <w:shd w:val="clear" w:color="auto" w:fill="auto"/>
            <w:vAlign w:val="center"/>
          </w:tcPr>
          <w:p w14:paraId="60990740" w14:textId="797892A6" w:rsidR="00BA2EE8" w:rsidRPr="00284CD4" w:rsidRDefault="00B01981" w:rsidP="00014082">
            <w:pPr>
              <w:pStyle w:val="Tabella"/>
              <w:jc w:val="right"/>
              <w:rPr>
                <w:rFonts w:asciiTheme="minorHAnsi" w:hAnsiTheme="minorHAnsi" w:cstheme="minorHAnsi"/>
                <w:sz w:val="15"/>
                <w:szCs w:val="15"/>
              </w:rPr>
            </w:pPr>
            <w:r>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69B809CC" w14:textId="219EEC15" w:rsidR="00BA2EE8" w:rsidRPr="00284CD4" w:rsidRDefault="00B01981" w:rsidP="00014082">
            <w:pPr>
              <w:pStyle w:val="Tabella"/>
              <w:jc w:val="right"/>
              <w:rPr>
                <w:rFonts w:asciiTheme="minorHAnsi" w:hAnsiTheme="minorHAnsi" w:cstheme="minorHAnsi"/>
                <w:sz w:val="15"/>
                <w:szCs w:val="15"/>
              </w:rPr>
            </w:pPr>
            <w:r>
              <w:rPr>
                <w:rFonts w:asciiTheme="minorHAnsi" w:hAnsiTheme="minorHAnsi" w:cstheme="minorHAnsi"/>
                <w:sz w:val="15"/>
                <w:szCs w:val="15"/>
              </w:rPr>
              <w:t>-</w:t>
            </w:r>
          </w:p>
        </w:tc>
        <w:tc>
          <w:tcPr>
            <w:tcW w:w="510" w:type="pct"/>
            <w:tcBorders>
              <w:top w:val="single" w:sz="6" w:space="0" w:color="000000"/>
              <w:bottom w:val="single" w:sz="6" w:space="0" w:color="000000"/>
            </w:tcBorders>
            <w:shd w:val="clear" w:color="auto" w:fill="auto"/>
            <w:vAlign w:val="center"/>
          </w:tcPr>
          <w:p w14:paraId="545CD85C" w14:textId="3E51BC07" w:rsidR="00BA2EE8" w:rsidRPr="00284CD4" w:rsidRDefault="00BA2EE8" w:rsidP="00014082">
            <w:pPr>
              <w:pStyle w:val="Tabella"/>
              <w:jc w:val="right"/>
              <w:rPr>
                <w:rFonts w:asciiTheme="minorHAnsi" w:hAnsiTheme="minorHAnsi" w:cstheme="minorHAnsi"/>
                <w:sz w:val="15"/>
                <w:szCs w:val="15"/>
              </w:rPr>
            </w:pPr>
            <w:r>
              <w:rPr>
                <w:rFonts w:asciiTheme="minorHAnsi" w:hAnsiTheme="minorHAnsi" w:cstheme="minorHAnsi"/>
                <w:sz w:val="15"/>
                <w:szCs w:val="15"/>
              </w:rPr>
              <w:t>231.588</w:t>
            </w:r>
          </w:p>
        </w:tc>
      </w:tr>
      <w:tr w:rsidR="00DF690C" w:rsidRPr="00F84608" w14:paraId="398684F6" w14:textId="77777777" w:rsidTr="00014082">
        <w:tc>
          <w:tcPr>
            <w:tcW w:w="880" w:type="pct"/>
            <w:tcBorders>
              <w:top w:val="single" w:sz="6" w:space="0" w:color="000000"/>
              <w:bottom w:val="single" w:sz="6" w:space="0" w:color="000000"/>
            </w:tcBorders>
            <w:shd w:val="clear" w:color="auto" w:fill="D9D9D9"/>
            <w:vAlign w:val="center"/>
          </w:tcPr>
          <w:p w14:paraId="15834747" w14:textId="77777777" w:rsidR="00461DCC" w:rsidRPr="00284CD4" w:rsidRDefault="00461DCC" w:rsidP="00014082">
            <w:pPr>
              <w:pStyle w:val="Tabella"/>
              <w:jc w:val="left"/>
              <w:rPr>
                <w:rFonts w:asciiTheme="minorHAnsi" w:hAnsiTheme="minorHAnsi" w:cstheme="minorHAnsi"/>
                <w:b/>
                <w:sz w:val="15"/>
                <w:szCs w:val="15"/>
              </w:rPr>
            </w:pPr>
            <w:r w:rsidRPr="00284CD4">
              <w:rPr>
                <w:rFonts w:asciiTheme="minorHAnsi" w:hAnsiTheme="minorHAnsi" w:cstheme="minorHAnsi"/>
                <w:b/>
                <w:sz w:val="15"/>
                <w:szCs w:val="15"/>
              </w:rPr>
              <w:t>Totale</w:t>
            </w:r>
          </w:p>
        </w:tc>
        <w:tc>
          <w:tcPr>
            <w:tcW w:w="556" w:type="pct"/>
            <w:tcBorders>
              <w:top w:val="single" w:sz="6" w:space="0" w:color="000000"/>
              <w:bottom w:val="single" w:sz="6" w:space="0" w:color="000000"/>
            </w:tcBorders>
            <w:shd w:val="clear" w:color="auto" w:fill="D9D9D9"/>
            <w:vAlign w:val="center"/>
          </w:tcPr>
          <w:p w14:paraId="68523DEA" w14:textId="77777777" w:rsidR="00461DCC" w:rsidRPr="00284CD4" w:rsidRDefault="00461DCC" w:rsidP="00014082">
            <w:pPr>
              <w:pStyle w:val="Tabella"/>
              <w:jc w:val="left"/>
              <w:rPr>
                <w:rFonts w:asciiTheme="minorHAnsi" w:hAnsiTheme="minorHAnsi" w:cstheme="minorHAnsi"/>
                <w:b/>
                <w:sz w:val="15"/>
                <w:szCs w:val="15"/>
              </w:rPr>
            </w:pPr>
          </w:p>
        </w:tc>
        <w:tc>
          <w:tcPr>
            <w:tcW w:w="509" w:type="pct"/>
            <w:tcBorders>
              <w:top w:val="single" w:sz="6" w:space="0" w:color="000000"/>
              <w:bottom w:val="single" w:sz="6" w:space="0" w:color="000000"/>
            </w:tcBorders>
            <w:shd w:val="clear" w:color="auto" w:fill="D9D9D9"/>
            <w:vAlign w:val="center"/>
          </w:tcPr>
          <w:p w14:paraId="361E3305" w14:textId="21108A38" w:rsidR="00461DCC" w:rsidRPr="00284CD4" w:rsidRDefault="005F7C53" w:rsidP="00014082">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w:t>
            </w:r>
          </w:p>
        </w:tc>
        <w:tc>
          <w:tcPr>
            <w:tcW w:w="509" w:type="pct"/>
            <w:tcBorders>
              <w:top w:val="single" w:sz="6" w:space="0" w:color="000000"/>
              <w:bottom w:val="single" w:sz="6" w:space="0" w:color="000000"/>
            </w:tcBorders>
            <w:shd w:val="clear" w:color="auto" w:fill="D9D9D9"/>
            <w:vAlign w:val="center"/>
          </w:tcPr>
          <w:p w14:paraId="3F9807B4" w14:textId="77777777" w:rsidR="00461DCC" w:rsidRPr="00284CD4" w:rsidRDefault="00461DCC" w:rsidP="00014082">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w:t>
            </w:r>
          </w:p>
        </w:tc>
        <w:tc>
          <w:tcPr>
            <w:tcW w:w="509" w:type="pct"/>
            <w:tcBorders>
              <w:top w:val="single" w:sz="6" w:space="0" w:color="000000"/>
              <w:bottom w:val="single" w:sz="6" w:space="0" w:color="000000"/>
            </w:tcBorders>
            <w:shd w:val="clear" w:color="auto" w:fill="D9D9D9"/>
            <w:vAlign w:val="center"/>
          </w:tcPr>
          <w:p w14:paraId="466C69C5" w14:textId="6E22D84B" w:rsidR="00461DCC" w:rsidRPr="00284CD4" w:rsidRDefault="007B7E34" w:rsidP="00014082">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106.083</w:t>
            </w:r>
          </w:p>
        </w:tc>
        <w:tc>
          <w:tcPr>
            <w:tcW w:w="509" w:type="pct"/>
            <w:tcBorders>
              <w:top w:val="single" w:sz="6" w:space="0" w:color="000000"/>
              <w:bottom w:val="single" w:sz="6" w:space="0" w:color="000000"/>
            </w:tcBorders>
            <w:shd w:val="clear" w:color="auto" w:fill="D9D9D9"/>
            <w:vAlign w:val="center"/>
          </w:tcPr>
          <w:p w14:paraId="48227B30" w14:textId="0F6301EA" w:rsidR="00461DCC" w:rsidRPr="00284CD4" w:rsidRDefault="007B7E34" w:rsidP="00014082">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628.594</w:t>
            </w:r>
          </w:p>
        </w:tc>
        <w:tc>
          <w:tcPr>
            <w:tcW w:w="509" w:type="pct"/>
            <w:tcBorders>
              <w:top w:val="single" w:sz="6" w:space="0" w:color="000000"/>
              <w:bottom w:val="single" w:sz="6" w:space="0" w:color="000000"/>
            </w:tcBorders>
            <w:shd w:val="clear" w:color="auto" w:fill="D9D9D9"/>
            <w:vAlign w:val="center"/>
          </w:tcPr>
          <w:p w14:paraId="6DDCCB5C" w14:textId="550AED6F" w:rsidR="00461DCC" w:rsidRPr="00284CD4" w:rsidRDefault="005F7C53" w:rsidP="00014082">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w:t>
            </w:r>
          </w:p>
        </w:tc>
        <w:tc>
          <w:tcPr>
            <w:tcW w:w="509" w:type="pct"/>
            <w:tcBorders>
              <w:top w:val="single" w:sz="6" w:space="0" w:color="000000"/>
              <w:bottom w:val="single" w:sz="6" w:space="0" w:color="000000"/>
            </w:tcBorders>
            <w:shd w:val="clear" w:color="auto" w:fill="D9D9D9"/>
            <w:vAlign w:val="center"/>
          </w:tcPr>
          <w:p w14:paraId="4A7269FA" w14:textId="77777777" w:rsidR="00461DCC" w:rsidRPr="00284CD4" w:rsidRDefault="00461DCC" w:rsidP="00014082">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w:t>
            </w:r>
          </w:p>
        </w:tc>
        <w:tc>
          <w:tcPr>
            <w:tcW w:w="510" w:type="pct"/>
            <w:tcBorders>
              <w:top w:val="single" w:sz="6" w:space="0" w:color="000000"/>
              <w:bottom w:val="single" w:sz="6" w:space="0" w:color="000000"/>
            </w:tcBorders>
            <w:shd w:val="clear" w:color="auto" w:fill="D9D9D9"/>
            <w:vAlign w:val="center"/>
          </w:tcPr>
          <w:p w14:paraId="225888D8" w14:textId="6CAF66CD" w:rsidR="00461DCC" w:rsidRPr="00284CD4" w:rsidRDefault="007C0FF8" w:rsidP="00014082">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734.677</w:t>
            </w:r>
          </w:p>
        </w:tc>
      </w:tr>
      <w:tr w:rsidR="00DF690C" w:rsidRPr="00F84608" w14:paraId="506EC3CF" w14:textId="77777777" w:rsidTr="00FB7239">
        <w:tc>
          <w:tcPr>
            <w:tcW w:w="5000" w:type="pct"/>
            <w:gridSpan w:val="9"/>
            <w:tcBorders>
              <w:top w:val="single" w:sz="6" w:space="0" w:color="000000"/>
              <w:bottom w:val="single" w:sz="6" w:space="0" w:color="000000"/>
            </w:tcBorders>
            <w:shd w:val="clear" w:color="auto" w:fill="F1F1F1"/>
            <w:vAlign w:val="center"/>
          </w:tcPr>
          <w:p w14:paraId="78A79792" w14:textId="77777777" w:rsidR="00461DCC" w:rsidRPr="00284CD4" w:rsidRDefault="00461DCC" w:rsidP="00461DCC">
            <w:pPr>
              <w:pStyle w:val="Tabella"/>
              <w:jc w:val="left"/>
              <w:rPr>
                <w:rFonts w:asciiTheme="minorHAnsi" w:hAnsiTheme="minorHAnsi" w:cstheme="minorHAnsi"/>
                <w:i/>
                <w:sz w:val="15"/>
                <w:szCs w:val="15"/>
              </w:rPr>
            </w:pPr>
            <w:r w:rsidRPr="00284CD4">
              <w:rPr>
                <w:rFonts w:asciiTheme="minorHAnsi" w:hAnsiTheme="minorHAnsi" w:cstheme="minorHAnsi"/>
                <w:i/>
                <w:sz w:val="15"/>
                <w:szCs w:val="15"/>
              </w:rPr>
              <w:t>Altre immobilizzazioni immateriali – Spese di manutenzione su beni di terzi</w:t>
            </w:r>
          </w:p>
        </w:tc>
      </w:tr>
      <w:tr w:rsidR="00DF690C" w:rsidRPr="00F84608" w14:paraId="0B704F42" w14:textId="77777777" w:rsidTr="00FB7239">
        <w:tc>
          <w:tcPr>
            <w:tcW w:w="880" w:type="pct"/>
            <w:tcBorders>
              <w:top w:val="single" w:sz="6" w:space="0" w:color="000000"/>
              <w:bottom w:val="single" w:sz="6" w:space="0" w:color="000000"/>
            </w:tcBorders>
            <w:shd w:val="clear" w:color="auto" w:fill="FFFFFF"/>
            <w:vAlign w:val="center"/>
          </w:tcPr>
          <w:p w14:paraId="445ABB22" w14:textId="77777777" w:rsidR="00461DCC" w:rsidRPr="00284CD4" w:rsidRDefault="00461DCC" w:rsidP="00461DCC">
            <w:pPr>
              <w:pStyle w:val="Tabella"/>
              <w:jc w:val="left"/>
              <w:rPr>
                <w:rFonts w:asciiTheme="minorHAnsi" w:hAnsiTheme="minorHAnsi" w:cstheme="minorHAnsi"/>
                <w:sz w:val="15"/>
                <w:szCs w:val="15"/>
              </w:rPr>
            </w:pPr>
          </w:p>
        </w:tc>
        <w:tc>
          <w:tcPr>
            <w:tcW w:w="556" w:type="pct"/>
            <w:tcBorders>
              <w:top w:val="single" w:sz="6" w:space="0" w:color="000000"/>
              <w:bottom w:val="single" w:sz="6" w:space="0" w:color="000000"/>
            </w:tcBorders>
            <w:shd w:val="clear" w:color="auto" w:fill="FFFFFF"/>
            <w:vAlign w:val="center"/>
          </w:tcPr>
          <w:p w14:paraId="67C9E682" w14:textId="523F3F2E" w:rsidR="00461DCC" w:rsidRPr="00284CD4" w:rsidRDefault="00461DCC" w:rsidP="00461DCC">
            <w:pPr>
              <w:pStyle w:val="Tabella"/>
              <w:jc w:val="left"/>
              <w:rPr>
                <w:rFonts w:asciiTheme="minorHAnsi" w:hAnsiTheme="minorHAnsi" w:cstheme="minorHAnsi"/>
                <w:sz w:val="15"/>
                <w:szCs w:val="15"/>
              </w:rPr>
            </w:pPr>
            <w:r w:rsidRPr="00284CD4">
              <w:rPr>
                <w:rFonts w:asciiTheme="minorHAnsi" w:hAnsiTheme="minorHAnsi" w:cstheme="minorHAnsi"/>
                <w:sz w:val="15"/>
                <w:szCs w:val="15"/>
              </w:rPr>
              <w:t xml:space="preserve">Centro </w:t>
            </w:r>
            <w:r w:rsidR="00392B72" w:rsidRPr="00284CD4">
              <w:rPr>
                <w:rFonts w:asciiTheme="minorHAnsi" w:hAnsiTheme="minorHAnsi" w:cstheme="minorHAnsi"/>
                <w:sz w:val="15"/>
                <w:szCs w:val="15"/>
              </w:rPr>
              <w:t>N</w:t>
            </w:r>
            <w:r w:rsidR="00F97A63" w:rsidRPr="00284CD4">
              <w:rPr>
                <w:rFonts w:asciiTheme="minorHAnsi" w:hAnsiTheme="minorHAnsi" w:cstheme="minorHAnsi"/>
                <w:sz w:val="15"/>
                <w:szCs w:val="15"/>
              </w:rPr>
              <w:t>e</w:t>
            </w:r>
            <w:r w:rsidR="00392B72" w:rsidRPr="00284CD4">
              <w:rPr>
                <w:rFonts w:asciiTheme="minorHAnsi" w:hAnsiTheme="minorHAnsi" w:cstheme="minorHAnsi"/>
                <w:sz w:val="15"/>
                <w:szCs w:val="15"/>
              </w:rPr>
              <w:t>MO</w:t>
            </w:r>
            <w:r w:rsidRPr="00284CD4">
              <w:rPr>
                <w:rFonts w:asciiTheme="minorHAnsi" w:hAnsiTheme="minorHAnsi" w:cstheme="minorHAnsi"/>
                <w:sz w:val="15"/>
                <w:szCs w:val="15"/>
              </w:rPr>
              <w:t xml:space="preserve"> Milano</w:t>
            </w:r>
          </w:p>
        </w:tc>
        <w:tc>
          <w:tcPr>
            <w:tcW w:w="509" w:type="pct"/>
            <w:tcBorders>
              <w:top w:val="single" w:sz="6" w:space="0" w:color="000000"/>
              <w:bottom w:val="single" w:sz="6" w:space="0" w:color="000000"/>
            </w:tcBorders>
            <w:shd w:val="clear" w:color="auto" w:fill="FFFFFF"/>
            <w:vAlign w:val="center"/>
          </w:tcPr>
          <w:p w14:paraId="479CFD4A" w14:textId="08B08593" w:rsidR="00461DCC" w:rsidRPr="00284CD4" w:rsidRDefault="00A61B7B"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2</w:t>
            </w:r>
            <w:r w:rsidR="00705E4C" w:rsidRPr="00284CD4">
              <w:rPr>
                <w:rFonts w:asciiTheme="minorHAnsi" w:hAnsiTheme="minorHAnsi" w:cstheme="minorHAnsi"/>
                <w:sz w:val="15"/>
                <w:szCs w:val="15"/>
              </w:rPr>
              <w:t>.797.633</w:t>
            </w:r>
          </w:p>
        </w:tc>
        <w:tc>
          <w:tcPr>
            <w:tcW w:w="509" w:type="pct"/>
            <w:tcBorders>
              <w:top w:val="single" w:sz="6" w:space="0" w:color="000000"/>
              <w:bottom w:val="single" w:sz="6" w:space="0" w:color="000000"/>
            </w:tcBorders>
            <w:shd w:val="clear" w:color="auto" w:fill="FFFFFF"/>
            <w:vAlign w:val="center"/>
          </w:tcPr>
          <w:p w14:paraId="6CADE795" w14:textId="5CAF3ADF" w:rsidR="00461DCC" w:rsidRPr="00284CD4" w:rsidRDefault="00705E4C"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1.264.189</w:t>
            </w:r>
          </w:p>
        </w:tc>
        <w:tc>
          <w:tcPr>
            <w:tcW w:w="509" w:type="pct"/>
            <w:tcBorders>
              <w:top w:val="single" w:sz="6" w:space="0" w:color="000000"/>
              <w:bottom w:val="single" w:sz="6" w:space="0" w:color="000000"/>
            </w:tcBorders>
            <w:shd w:val="clear" w:color="auto" w:fill="FFFFFF"/>
            <w:vAlign w:val="center"/>
          </w:tcPr>
          <w:p w14:paraId="669A27F4" w14:textId="3180E049" w:rsidR="00461DCC" w:rsidRPr="00284CD4" w:rsidRDefault="00C1724F"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1.533.444</w:t>
            </w:r>
          </w:p>
        </w:tc>
        <w:tc>
          <w:tcPr>
            <w:tcW w:w="509" w:type="pct"/>
            <w:tcBorders>
              <w:top w:val="single" w:sz="6" w:space="0" w:color="000000"/>
              <w:bottom w:val="single" w:sz="6" w:space="0" w:color="000000"/>
            </w:tcBorders>
            <w:shd w:val="clear" w:color="auto" w:fill="FFFFFF"/>
            <w:vAlign w:val="center"/>
          </w:tcPr>
          <w:p w14:paraId="42FB99FA" w14:textId="22875D42" w:rsidR="00461DCC" w:rsidRPr="00284CD4" w:rsidRDefault="00C1724F"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5.134</w:t>
            </w:r>
          </w:p>
        </w:tc>
        <w:tc>
          <w:tcPr>
            <w:tcW w:w="509" w:type="pct"/>
            <w:tcBorders>
              <w:top w:val="single" w:sz="6" w:space="0" w:color="000000"/>
              <w:bottom w:val="single" w:sz="6" w:space="0" w:color="000000"/>
            </w:tcBorders>
            <w:shd w:val="clear" w:color="auto" w:fill="FFFFFF"/>
            <w:vAlign w:val="center"/>
          </w:tcPr>
          <w:p w14:paraId="494ED998" w14:textId="77777777" w:rsidR="00461DCC" w:rsidRPr="00284CD4" w:rsidRDefault="00461DCC"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FFFFFF"/>
            <w:vAlign w:val="center"/>
          </w:tcPr>
          <w:p w14:paraId="70FE8AE3" w14:textId="37B63E8C" w:rsidR="00461DCC" w:rsidRPr="00284CD4" w:rsidRDefault="00606DF0"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90.650</w:t>
            </w:r>
          </w:p>
        </w:tc>
        <w:tc>
          <w:tcPr>
            <w:tcW w:w="510" w:type="pct"/>
            <w:tcBorders>
              <w:top w:val="single" w:sz="6" w:space="0" w:color="000000"/>
              <w:bottom w:val="single" w:sz="6" w:space="0" w:color="000000"/>
            </w:tcBorders>
            <w:shd w:val="clear" w:color="auto" w:fill="FFFFFF"/>
            <w:vAlign w:val="center"/>
          </w:tcPr>
          <w:p w14:paraId="70230B2A" w14:textId="71BB1E78" w:rsidR="00461DCC" w:rsidRPr="00284CD4" w:rsidRDefault="00606DF0"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1.447.928</w:t>
            </w:r>
          </w:p>
        </w:tc>
      </w:tr>
      <w:tr w:rsidR="00DF690C" w:rsidRPr="00F84608" w14:paraId="52A6642B" w14:textId="77777777" w:rsidTr="00FB7239">
        <w:tc>
          <w:tcPr>
            <w:tcW w:w="880" w:type="pct"/>
            <w:tcBorders>
              <w:top w:val="single" w:sz="6" w:space="0" w:color="000000"/>
              <w:bottom w:val="single" w:sz="6" w:space="0" w:color="000000"/>
            </w:tcBorders>
            <w:shd w:val="clear" w:color="auto" w:fill="FFFFFF"/>
            <w:vAlign w:val="center"/>
          </w:tcPr>
          <w:p w14:paraId="6E9D5A56" w14:textId="77777777" w:rsidR="00461DCC" w:rsidRPr="00284CD4" w:rsidRDefault="00461DCC" w:rsidP="00461DCC">
            <w:pPr>
              <w:pStyle w:val="Tabella"/>
              <w:jc w:val="left"/>
              <w:rPr>
                <w:rFonts w:asciiTheme="minorHAnsi" w:hAnsiTheme="minorHAnsi" w:cstheme="minorHAnsi"/>
                <w:sz w:val="15"/>
                <w:szCs w:val="15"/>
              </w:rPr>
            </w:pPr>
          </w:p>
        </w:tc>
        <w:tc>
          <w:tcPr>
            <w:tcW w:w="556" w:type="pct"/>
            <w:tcBorders>
              <w:top w:val="single" w:sz="6" w:space="0" w:color="000000"/>
              <w:bottom w:val="single" w:sz="6" w:space="0" w:color="000000"/>
            </w:tcBorders>
            <w:shd w:val="clear" w:color="auto" w:fill="FFFFFF"/>
            <w:vAlign w:val="center"/>
          </w:tcPr>
          <w:p w14:paraId="259F7A66" w14:textId="25CFEE58" w:rsidR="00461DCC" w:rsidRPr="00284CD4" w:rsidRDefault="00461DCC" w:rsidP="00461DCC">
            <w:pPr>
              <w:pStyle w:val="Tabella"/>
              <w:jc w:val="left"/>
              <w:rPr>
                <w:rFonts w:asciiTheme="minorHAnsi" w:hAnsiTheme="minorHAnsi" w:cstheme="minorHAnsi"/>
                <w:sz w:val="15"/>
                <w:szCs w:val="15"/>
              </w:rPr>
            </w:pPr>
            <w:r w:rsidRPr="00284CD4">
              <w:rPr>
                <w:rFonts w:asciiTheme="minorHAnsi" w:hAnsiTheme="minorHAnsi" w:cstheme="minorHAnsi"/>
                <w:sz w:val="15"/>
                <w:szCs w:val="15"/>
              </w:rPr>
              <w:t xml:space="preserve">Centro </w:t>
            </w:r>
            <w:r w:rsidR="00392B72" w:rsidRPr="00284CD4">
              <w:rPr>
                <w:rFonts w:asciiTheme="minorHAnsi" w:hAnsiTheme="minorHAnsi" w:cstheme="minorHAnsi"/>
                <w:sz w:val="15"/>
                <w:szCs w:val="15"/>
              </w:rPr>
              <w:t>N</w:t>
            </w:r>
            <w:r w:rsidR="00F97A63" w:rsidRPr="00284CD4">
              <w:rPr>
                <w:rFonts w:asciiTheme="minorHAnsi" w:hAnsiTheme="minorHAnsi" w:cstheme="minorHAnsi"/>
                <w:sz w:val="15"/>
                <w:szCs w:val="15"/>
              </w:rPr>
              <w:t>e</w:t>
            </w:r>
            <w:r w:rsidR="00392B72" w:rsidRPr="00284CD4">
              <w:rPr>
                <w:rFonts w:asciiTheme="minorHAnsi" w:hAnsiTheme="minorHAnsi" w:cstheme="minorHAnsi"/>
                <w:sz w:val="15"/>
                <w:szCs w:val="15"/>
              </w:rPr>
              <w:t>MO</w:t>
            </w:r>
            <w:r w:rsidRPr="00284CD4">
              <w:rPr>
                <w:rFonts w:asciiTheme="minorHAnsi" w:hAnsiTheme="minorHAnsi" w:cstheme="minorHAnsi"/>
                <w:sz w:val="15"/>
                <w:szCs w:val="15"/>
              </w:rPr>
              <w:t xml:space="preserve"> Roma</w:t>
            </w:r>
          </w:p>
        </w:tc>
        <w:tc>
          <w:tcPr>
            <w:tcW w:w="509" w:type="pct"/>
            <w:tcBorders>
              <w:top w:val="single" w:sz="6" w:space="0" w:color="000000"/>
              <w:bottom w:val="single" w:sz="6" w:space="0" w:color="000000"/>
            </w:tcBorders>
            <w:shd w:val="clear" w:color="auto" w:fill="FFFFFF"/>
            <w:vAlign w:val="center"/>
          </w:tcPr>
          <w:p w14:paraId="722756EB" w14:textId="3E5DB639" w:rsidR="00461DCC" w:rsidRPr="00284CD4" w:rsidRDefault="000D4E46"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41.427</w:t>
            </w:r>
          </w:p>
        </w:tc>
        <w:tc>
          <w:tcPr>
            <w:tcW w:w="509" w:type="pct"/>
            <w:tcBorders>
              <w:top w:val="single" w:sz="6" w:space="0" w:color="000000"/>
              <w:bottom w:val="single" w:sz="6" w:space="0" w:color="000000"/>
            </w:tcBorders>
            <w:shd w:val="clear" w:color="auto" w:fill="FFFFFF"/>
            <w:vAlign w:val="center"/>
          </w:tcPr>
          <w:p w14:paraId="6A3E7A97" w14:textId="3539BFE0" w:rsidR="00461DCC" w:rsidRPr="00284CD4" w:rsidRDefault="00B17C8E"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16.570</w:t>
            </w:r>
          </w:p>
        </w:tc>
        <w:tc>
          <w:tcPr>
            <w:tcW w:w="509" w:type="pct"/>
            <w:tcBorders>
              <w:top w:val="single" w:sz="6" w:space="0" w:color="000000"/>
              <w:bottom w:val="single" w:sz="6" w:space="0" w:color="000000"/>
            </w:tcBorders>
            <w:shd w:val="clear" w:color="auto" w:fill="FFFFFF"/>
            <w:vAlign w:val="center"/>
          </w:tcPr>
          <w:p w14:paraId="79F1F18E" w14:textId="16432338" w:rsidR="00461DCC" w:rsidRPr="00284CD4" w:rsidRDefault="00B17C8E"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24.857</w:t>
            </w:r>
          </w:p>
        </w:tc>
        <w:tc>
          <w:tcPr>
            <w:tcW w:w="509" w:type="pct"/>
            <w:tcBorders>
              <w:top w:val="single" w:sz="6" w:space="0" w:color="000000"/>
              <w:bottom w:val="single" w:sz="6" w:space="0" w:color="000000"/>
            </w:tcBorders>
            <w:shd w:val="clear" w:color="auto" w:fill="FFFFFF"/>
            <w:vAlign w:val="center"/>
          </w:tcPr>
          <w:p w14:paraId="51CCDAB5" w14:textId="39451F4A" w:rsidR="00461DCC" w:rsidRPr="00284CD4" w:rsidRDefault="000D4E46"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FFFFFF"/>
            <w:vAlign w:val="center"/>
          </w:tcPr>
          <w:p w14:paraId="3AEF30FD" w14:textId="77777777" w:rsidR="00461DCC" w:rsidRPr="00284CD4" w:rsidRDefault="00461DCC"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FFFFFF"/>
            <w:vAlign w:val="center"/>
          </w:tcPr>
          <w:p w14:paraId="05372E95" w14:textId="77777777" w:rsidR="00461DCC" w:rsidRPr="00284CD4" w:rsidRDefault="00461DCC"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8.285</w:t>
            </w:r>
          </w:p>
        </w:tc>
        <w:tc>
          <w:tcPr>
            <w:tcW w:w="510" w:type="pct"/>
            <w:tcBorders>
              <w:top w:val="single" w:sz="6" w:space="0" w:color="000000"/>
              <w:bottom w:val="single" w:sz="6" w:space="0" w:color="000000"/>
            </w:tcBorders>
            <w:shd w:val="clear" w:color="auto" w:fill="FFFFFF"/>
            <w:vAlign w:val="center"/>
          </w:tcPr>
          <w:p w14:paraId="3102C759" w14:textId="65B4BE16" w:rsidR="00461DCC" w:rsidRPr="00284CD4" w:rsidRDefault="00BC22ED"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16.572</w:t>
            </w:r>
          </w:p>
        </w:tc>
      </w:tr>
      <w:tr w:rsidR="00DF690C" w:rsidRPr="00F84608" w14:paraId="4BA940E3" w14:textId="77777777" w:rsidTr="00FB7239">
        <w:tc>
          <w:tcPr>
            <w:tcW w:w="880" w:type="pct"/>
            <w:tcBorders>
              <w:top w:val="single" w:sz="6" w:space="0" w:color="000000"/>
              <w:bottom w:val="single" w:sz="6" w:space="0" w:color="000000"/>
            </w:tcBorders>
            <w:shd w:val="clear" w:color="auto" w:fill="E2E2E2"/>
            <w:vAlign w:val="center"/>
          </w:tcPr>
          <w:p w14:paraId="545DA05C" w14:textId="77777777" w:rsidR="00461DCC" w:rsidRPr="00284CD4" w:rsidRDefault="00461DCC" w:rsidP="00461DCC">
            <w:pPr>
              <w:pStyle w:val="Tabella"/>
              <w:jc w:val="left"/>
              <w:rPr>
                <w:rFonts w:asciiTheme="minorHAnsi" w:hAnsiTheme="minorHAnsi" w:cstheme="minorHAnsi"/>
                <w:b/>
                <w:sz w:val="15"/>
                <w:szCs w:val="15"/>
              </w:rPr>
            </w:pPr>
            <w:r w:rsidRPr="00284CD4">
              <w:rPr>
                <w:rFonts w:asciiTheme="minorHAnsi" w:hAnsiTheme="minorHAnsi" w:cstheme="minorHAnsi"/>
                <w:b/>
                <w:sz w:val="15"/>
                <w:szCs w:val="15"/>
              </w:rPr>
              <w:t>Totale</w:t>
            </w:r>
          </w:p>
        </w:tc>
        <w:tc>
          <w:tcPr>
            <w:tcW w:w="556" w:type="pct"/>
            <w:tcBorders>
              <w:top w:val="single" w:sz="6" w:space="0" w:color="000000"/>
              <w:bottom w:val="single" w:sz="6" w:space="0" w:color="000000"/>
            </w:tcBorders>
            <w:shd w:val="clear" w:color="auto" w:fill="E2E2E2"/>
            <w:vAlign w:val="center"/>
          </w:tcPr>
          <w:p w14:paraId="26DDC1FD" w14:textId="77777777" w:rsidR="00461DCC" w:rsidRPr="00284CD4" w:rsidRDefault="00461DCC" w:rsidP="00461DCC">
            <w:pPr>
              <w:pStyle w:val="Tabella"/>
              <w:jc w:val="left"/>
              <w:rPr>
                <w:rFonts w:asciiTheme="minorHAnsi" w:hAnsiTheme="minorHAnsi" w:cstheme="minorHAnsi"/>
                <w:b/>
                <w:sz w:val="15"/>
                <w:szCs w:val="15"/>
              </w:rPr>
            </w:pPr>
          </w:p>
        </w:tc>
        <w:tc>
          <w:tcPr>
            <w:tcW w:w="509" w:type="pct"/>
            <w:tcBorders>
              <w:top w:val="single" w:sz="6" w:space="0" w:color="000000"/>
              <w:bottom w:val="single" w:sz="6" w:space="0" w:color="000000"/>
            </w:tcBorders>
            <w:shd w:val="clear" w:color="auto" w:fill="E2E2E2"/>
            <w:vAlign w:val="center"/>
          </w:tcPr>
          <w:p w14:paraId="2467D536" w14:textId="5D82F724" w:rsidR="00461DCC" w:rsidRPr="00284CD4" w:rsidRDefault="00255317" w:rsidP="00461DCC">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2.839.060</w:t>
            </w:r>
          </w:p>
        </w:tc>
        <w:tc>
          <w:tcPr>
            <w:tcW w:w="509" w:type="pct"/>
            <w:tcBorders>
              <w:top w:val="single" w:sz="6" w:space="0" w:color="000000"/>
              <w:bottom w:val="single" w:sz="6" w:space="0" w:color="000000"/>
            </w:tcBorders>
            <w:shd w:val="clear" w:color="auto" w:fill="E2E2E2"/>
            <w:vAlign w:val="center"/>
          </w:tcPr>
          <w:p w14:paraId="3E6B4B57" w14:textId="5A2560C8" w:rsidR="00461DCC" w:rsidRPr="00284CD4" w:rsidRDefault="00CF5CDE" w:rsidP="00461DCC">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1.280.759</w:t>
            </w:r>
          </w:p>
        </w:tc>
        <w:tc>
          <w:tcPr>
            <w:tcW w:w="509" w:type="pct"/>
            <w:tcBorders>
              <w:top w:val="single" w:sz="6" w:space="0" w:color="000000"/>
              <w:bottom w:val="single" w:sz="6" w:space="0" w:color="000000"/>
            </w:tcBorders>
            <w:shd w:val="clear" w:color="auto" w:fill="E2E2E2"/>
            <w:vAlign w:val="center"/>
          </w:tcPr>
          <w:p w14:paraId="35361076" w14:textId="1809F2D9" w:rsidR="00461DCC" w:rsidRPr="00284CD4" w:rsidRDefault="00CF5CDE" w:rsidP="00461DCC">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1.588.301</w:t>
            </w:r>
          </w:p>
        </w:tc>
        <w:tc>
          <w:tcPr>
            <w:tcW w:w="509" w:type="pct"/>
            <w:tcBorders>
              <w:top w:val="single" w:sz="6" w:space="0" w:color="000000"/>
              <w:bottom w:val="single" w:sz="6" w:space="0" w:color="000000"/>
            </w:tcBorders>
            <w:shd w:val="clear" w:color="auto" w:fill="E2E2E2"/>
            <w:vAlign w:val="center"/>
          </w:tcPr>
          <w:p w14:paraId="7622601F" w14:textId="61904001" w:rsidR="00461DCC" w:rsidRPr="00284CD4" w:rsidRDefault="004B5356" w:rsidP="00461DCC">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5.134</w:t>
            </w:r>
          </w:p>
        </w:tc>
        <w:tc>
          <w:tcPr>
            <w:tcW w:w="509" w:type="pct"/>
            <w:tcBorders>
              <w:top w:val="single" w:sz="6" w:space="0" w:color="000000"/>
              <w:bottom w:val="single" w:sz="6" w:space="0" w:color="000000"/>
            </w:tcBorders>
            <w:shd w:val="clear" w:color="auto" w:fill="E2E2E2"/>
            <w:vAlign w:val="center"/>
          </w:tcPr>
          <w:p w14:paraId="1FCE7CA0" w14:textId="77777777" w:rsidR="00461DCC" w:rsidRPr="00284CD4" w:rsidRDefault="00461DCC" w:rsidP="00461DCC">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w:t>
            </w:r>
          </w:p>
        </w:tc>
        <w:tc>
          <w:tcPr>
            <w:tcW w:w="509" w:type="pct"/>
            <w:tcBorders>
              <w:top w:val="single" w:sz="6" w:space="0" w:color="000000"/>
              <w:bottom w:val="single" w:sz="6" w:space="0" w:color="000000"/>
            </w:tcBorders>
            <w:shd w:val="clear" w:color="auto" w:fill="E2E2E2"/>
            <w:vAlign w:val="center"/>
          </w:tcPr>
          <w:p w14:paraId="4F8FC73D" w14:textId="0F14A3ED" w:rsidR="00461DCC" w:rsidRPr="00284CD4" w:rsidRDefault="004B5356" w:rsidP="00461DCC">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98.935</w:t>
            </w:r>
          </w:p>
        </w:tc>
        <w:tc>
          <w:tcPr>
            <w:tcW w:w="510" w:type="pct"/>
            <w:tcBorders>
              <w:top w:val="single" w:sz="6" w:space="0" w:color="000000"/>
              <w:bottom w:val="single" w:sz="6" w:space="0" w:color="000000"/>
            </w:tcBorders>
            <w:shd w:val="clear" w:color="auto" w:fill="E2E2E2"/>
            <w:vAlign w:val="center"/>
          </w:tcPr>
          <w:p w14:paraId="59DB4314" w14:textId="04D63508" w:rsidR="00461DCC" w:rsidRPr="00284CD4" w:rsidRDefault="004B5356" w:rsidP="00461DCC">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1.464.500</w:t>
            </w:r>
          </w:p>
        </w:tc>
      </w:tr>
      <w:tr w:rsidR="00DF690C" w:rsidRPr="00F84608" w14:paraId="27A7884A" w14:textId="77777777" w:rsidTr="00C16949">
        <w:tc>
          <w:tcPr>
            <w:tcW w:w="880" w:type="pct"/>
            <w:tcBorders>
              <w:top w:val="single" w:sz="6" w:space="0" w:color="000000"/>
              <w:bottom w:val="single" w:sz="6" w:space="0" w:color="000000"/>
            </w:tcBorders>
            <w:shd w:val="clear" w:color="auto" w:fill="F2F2F2"/>
            <w:vAlign w:val="center"/>
          </w:tcPr>
          <w:p w14:paraId="372B3083" w14:textId="77777777" w:rsidR="00461DCC" w:rsidRPr="00284CD4" w:rsidRDefault="00461DCC" w:rsidP="00461DCC">
            <w:pPr>
              <w:pStyle w:val="Tabella"/>
              <w:jc w:val="left"/>
              <w:rPr>
                <w:rFonts w:asciiTheme="minorHAnsi" w:hAnsiTheme="minorHAnsi" w:cstheme="minorHAnsi"/>
                <w:i/>
                <w:sz w:val="15"/>
                <w:szCs w:val="15"/>
              </w:rPr>
            </w:pPr>
            <w:r w:rsidRPr="00284CD4">
              <w:rPr>
                <w:rFonts w:asciiTheme="minorHAnsi" w:hAnsiTheme="minorHAnsi" w:cstheme="minorHAnsi"/>
                <w:i/>
                <w:sz w:val="15"/>
                <w:szCs w:val="15"/>
              </w:rPr>
              <w:t>Altre spese pluriennali</w:t>
            </w:r>
          </w:p>
        </w:tc>
        <w:tc>
          <w:tcPr>
            <w:tcW w:w="556" w:type="pct"/>
            <w:tcBorders>
              <w:top w:val="single" w:sz="6" w:space="0" w:color="000000"/>
              <w:bottom w:val="single" w:sz="6" w:space="0" w:color="000000"/>
            </w:tcBorders>
            <w:shd w:val="clear" w:color="auto" w:fill="F2F2F2"/>
            <w:vAlign w:val="center"/>
          </w:tcPr>
          <w:p w14:paraId="0EF0E896" w14:textId="77777777" w:rsidR="00461DCC" w:rsidRPr="00284CD4" w:rsidRDefault="00461DCC" w:rsidP="00461DCC">
            <w:pPr>
              <w:pStyle w:val="Tabella"/>
              <w:jc w:val="left"/>
              <w:rPr>
                <w:rFonts w:asciiTheme="minorHAnsi" w:hAnsiTheme="minorHAnsi" w:cstheme="minorHAnsi"/>
                <w:b/>
                <w:sz w:val="15"/>
                <w:szCs w:val="15"/>
              </w:rPr>
            </w:pPr>
          </w:p>
        </w:tc>
        <w:tc>
          <w:tcPr>
            <w:tcW w:w="509" w:type="pct"/>
            <w:tcBorders>
              <w:top w:val="single" w:sz="6" w:space="0" w:color="000000"/>
              <w:bottom w:val="single" w:sz="6" w:space="0" w:color="000000"/>
            </w:tcBorders>
            <w:shd w:val="clear" w:color="auto" w:fill="F2F2F2"/>
            <w:vAlign w:val="center"/>
          </w:tcPr>
          <w:p w14:paraId="4B17718C" w14:textId="77777777" w:rsidR="00461DCC" w:rsidRPr="00284CD4" w:rsidRDefault="00461DCC" w:rsidP="00461DCC">
            <w:pPr>
              <w:pStyle w:val="Tabella"/>
              <w:jc w:val="right"/>
              <w:rPr>
                <w:rFonts w:asciiTheme="minorHAnsi" w:hAnsiTheme="minorHAnsi" w:cstheme="minorHAnsi"/>
                <w:b/>
                <w:sz w:val="15"/>
                <w:szCs w:val="15"/>
              </w:rPr>
            </w:pPr>
          </w:p>
        </w:tc>
        <w:tc>
          <w:tcPr>
            <w:tcW w:w="509" w:type="pct"/>
            <w:tcBorders>
              <w:top w:val="single" w:sz="6" w:space="0" w:color="000000"/>
              <w:bottom w:val="single" w:sz="6" w:space="0" w:color="000000"/>
            </w:tcBorders>
            <w:shd w:val="clear" w:color="auto" w:fill="F2F2F2"/>
            <w:vAlign w:val="center"/>
          </w:tcPr>
          <w:p w14:paraId="5D6BE465" w14:textId="77777777" w:rsidR="00461DCC" w:rsidRPr="00284CD4" w:rsidRDefault="00461DCC" w:rsidP="00461DCC">
            <w:pPr>
              <w:pStyle w:val="Tabella"/>
              <w:jc w:val="right"/>
              <w:rPr>
                <w:rFonts w:asciiTheme="minorHAnsi" w:hAnsiTheme="minorHAnsi" w:cstheme="minorHAnsi"/>
                <w:b/>
                <w:sz w:val="15"/>
                <w:szCs w:val="15"/>
              </w:rPr>
            </w:pPr>
          </w:p>
        </w:tc>
        <w:tc>
          <w:tcPr>
            <w:tcW w:w="509" w:type="pct"/>
            <w:tcBorders>
              <w:top w:val="single" w:sz="6" w:space="0" w:color="000000"/>
              <w:bottom w:val="single" w:sz="6" w:space="0" w:color="000000"/>
            </w:tcBorders>
            <w:shd w:val="clear" w:color="auto" w:fill="F2F2F2"/>
            <w:vAlign w:val="center"/>
          </w:tcPr>
          <w:p w14:paraId="0F25DD0C" w14:textId="77777777" w:rsidR="00461DCC" w:rsidRPr="00284CD4" w:rsidRDefault="00461DCC" w:rsidP="00461DCC">
            <w:pPr>
              <w:pStyle w:val="Tabella"/>
              <w:jc w:val="right"/>
              <w:rPr>
                <w:rFonts w:asciiTheme="minorHAnsi" w:hAnsiTheme="minorHAnsi" w:cstheme="minorHAnsi"/>
                <w:b/>
                <w:sz w:val="15"/>
                <w:szCs w:val="15"/>
              </w:rPr>
            </w:pPr>
          </w:p>
        </w:tc>
        <w:tc>
          <w:tcPr>
            <w:tcW w:w="509" w:type="pct"/>
            <w:tcBorders>
              <w:top w:val="single" w:sz="6" w:space="0" w:color="000000"/>
              <w:bottom w:val="single" w:sz="6" w:space="0" w:color="000000"/>
            </w:tcBorders>
            <w:shd w:val="clear" w:color="auto" w:fill="F2F2F2"/>
            <w:vAlign w:val="center"/>
          </w:tcPr>
          <w:p w14:paraId="3A9DCD7B" w14:textId="77777777" w:rsidR="00461DCC" w:rsidRPr="00284CD4" w:rsidRDefault="00461DCC" w:rsidP="00461DCC">
            <w:pPr>
              <w:pStyle w:val="Tabella"/>
              <w:jc w:val="right"/>
              <w:rPr>
                <w:rFonts w:asciiTheme="minorHAnsi" w:hAnsiTheme="minorHAnsi" w:cstheme="minorHAnsi"/>
                <w:b/>
                <w:sz w:val="15"/>
                <w:szCs w:val="15"/>
              </w:rPr>
            </w:pPr>
          </w:p>
        </w:tc>
        <w:tc>
          <w:tcPr>
            <w:tcW w:w="509" w:type="pct"/>
            <w:tcBorders>
              <w:top w:val="single" w:sz="6" w:space="0" w:color="000000"/>
              <w:bottom w:val="single" w:sz="6" w:space="0" w:color="000000"/>
            </w:tcBorders>
            <w:shd w:val="clear" w:color="auto" w:fill="F2F2F2"/>
            <w:vAlign w:val="center"/>
          </w:tcPr>
          <w:p w14:paraId="52E0C365" w14:textId="77777777" w:rsidR="00461DCC" w:rsidRPr="00284CD4" w:rsidRDefault="00461DCC" w:rsidP="00461DCC">
            <w:pPr>
              <w:pStyle w:val="Tabella"/>
              <w:jc w:val="right"/>
              <w:rPr>
                <w:rFonts w:asciiTheme="minorHAnsi" w:hAnsiTheme="minorHAnsi" w:cstheme="minorHAnsi"/>
                <w:b/>
                <w:sz w:val="15"/>
                <w:szCs w:val="15"/>
              </w:rPr>
            </w:pPr>
          </w:p>
        </w:tc>
        <w:tc>
          <w:tcPr>
            <w:tcW w:w="509" w:type="pct"/>
            <w:tcBorders>
              <w:top w:val="single" w:sz="6" w:space="0" w:color="000000"/>
              <w:bottom w:val="single" w:sz="6" w:space="0" w:color="000000"/>
            </w:tcBorders>
            <w:shd w:val="clear" w:color="auto" w:fill="F2F2F2"/>
            <w:vAlign w:val="center"/>
          </w:tcPr>
          <w:p w14:paraId="13B4E01F" w14:textId="77777777" w:rsidR="00461DCC" w:rsidRPr="00284CD4" w:rsidRDefault="00461DCC" w:rsidP="00461DCC">
            <w:pPr>
              <w:pStyle w:val="Tabella"/>
              <w:jc w:val="right"/>
              <w:rPr>
                <w:rFonts w:asciiTheme="minorHAnsi" w:hAnsiTheme="minorHAnsi" w:cstheme="minorHAnsi"/>
                <w:b/>
                <w:sz w:val="15"/>
                <w:szCs w:val="15"/>
              </w:rPr>
            </w:pPr>
          </w:p>
        </w:tc>
        <w:tc>
          <w:tcPr>
            <w:tcW w:w="510" w:type="pct"/>
            <w:tcBorders>
              <w:top w:val="single" w:sz="6" w:space="0" w:color="000000"/>
              <w:bottom w:val="single" w:sz="6" w:space="0" w:color="000000"/>
            </w:tcBorders>
            <w:shd w:val="clear" w:color="auto" w:fill="F2F2F2"/>
            <w:vAlign w:val="center"/>
          </w:tcPr>
          <w:p w14:paraId="1D06C45B" w14:textId="77777777" w:rsidR="00461DCC" w:rsidRPr="00284CD4" w:rsidRDefault="00461DCC" w:rsidP="00461DCC">
            <w:pPr>
              <w:pStyle w:val="Tabella"/>
              <w:jc w:val="right"/>
              <w:rPr>
                <w:rFonts w:asciiTheme="minorHAnsi" w:hAnsiTheme="minorHAnsi" w:cstheme="minorHAnsi"/>
                <w:b/>
                <w:sz w:val="15"/>
                <w:szCs w:val="15"/>
              </w:rPr>
            </w:pPr>
          </w:p>
        </w:tc>
      </w:tr>
      <w:tr w:rsidR="00DF690C" w:rsidRPr="00F84608" w14:paraId="412EB9D8" w14:textId="77777777" w:rsidTr="00FB7239">
        <w:tc>
          <w:tcPr>
            <w:tcW w:w="880" w:type="pct"/>
            <w:tcBorders>
              <w:top w:val="single" w:sz="6" w:space="0" w:color="000000"/>
              <w:bottom w:val="single" w:sz="6" w:space="0" w:color="000000"/>
            </w:tcBorders>
            <w:shd w:val="clear" w:color="auto" w:fill="auto"/>
            <w:vAlign w:val="center"/>
          </w:tcPr>
          <w:p w14:paraId="61243F52" w14:textId="77777777" w:rsidR="00461DCC" w:rsidRPr="00284CD4" w:rsidRDefault="00461DCC" w:rsidP="00461DCC">
            <w:pPr>
              <w:pStyle w:val="Tabella"/>
              <w:jc w:val="left"/>
              <w:rPr>
                <w:rFonts w:asciiTheme="minorHAnsi" w:hAnsiTheme="minorHAnsi" w:cstheme="minorHAnsi"/>
                <w:sz w:val="15"/>
                <w:szCs w:val="15"/>
              </w:rPr>
            </w:pPr>
          </w:p>
        </w:tc>
        <w:tc>
          <w:tcPr>
            <w:tcW w:w="556" w:type="pct"/>
            <w:tcBorders>
              <w:top w:val="single" w:sz="6" w:space="0" w:color="000000"/>
              <w:bottom w:val="single" w:sz="6" w:space="0" w:color="000000"/>
            </w:tcBorders>
            <w:shd w:val="clear" w:color="auto" w:fill="auto"/>
            <w:vAlign w:val="center"/>
          </w:tcPr>
          <w:p w14:paraId="469E0EB8" w14:textId="77777777" w:rsidR="00461DCC" w:rsidRPr="00284CD4" w:rsidRDefault="00461DCC" w:rsidP="00461DCC">
            <w:pPr>
              <w:pStyle w:val="Tabella"/>
              <w:jc w:val="left"/>
              <w:rPr>
                <w:rFonts w:asciiTheme="minorHAnsi" w:hAnsiTheme="minorHAnsi" w:cstheme="minorHAnsi"/>
                <w:sz w:val="15"/>
                <w:szCs w:val="15"/>
              </w:rPr>
            </w:pPr>
            <w:r w:rsidRPr="00284CD4">
              <w:rPr>
                <w:rFonts w:asciiTheme="minorHAnsi" w:hAnsiTheme="minorHAnsi" w:cstheme="minorHAnsi"/>
                <w:sz w:val="15"/>
                <w:szCs w:val="15"/>
              </w:rPr>
              <w:t>Sito Web</w:t>
            </w:r>
          </w:p>
        </w:tc>
        <w:tc>
          <w:tcPr>
            <w:tcW w:w="509" w:type="pct"/>
            <w:tcBorders>
              <w:top w:val="single" w:sz="6" w:space="0" w:color="000000"/>
              <w:bottom w:val="single" w:sz="6" w:space="0" w:color="000000"/>
            </w:tcBorders>
            <w:shd w:val="clear" w:color="auto" w:fill="auto"/>
            <w:vAlign w:val="center"/>
          </w:tcPr>
          <w:p w14:paraId="38A79232" w14:textId="52541CB2" w:rsidR="00461DCC" w:rsidRPr="00284CD4" w:rsidRDefault="002F082C"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26.001</w:t>
            </w:r>
          </w:p>
        </w:tc>
        <w:tc>
          <w:tcPr>
            <w:tcW w:w="509" w:type="pct"/>
            <w:tcBorders>
              <w:top w:val="single" w:sz="6" w:space="0" w:color="000000"/>
              <w:bottom w:val="single" w:sz="6" w:space="0" w:color="000000"/>
            </w:tcBorders>
            <w:shd w:val="clear" w:color="auto" w:fill="auto"/>
            <w:vAlign w:val="center"/>
          </w:tcPr>
          <w:p w14:paraId="0FA04A7B" w14:textId="5FA31954" w:rsidR="00461DCC" w:rsidRPr="00284CD4" w:rsidRDefault="008307E5"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6.518</w:t>
            </w:r>
          </w:p>
        </w:tc>
        <w:tc>
          <w:tcPr>
            <w:tcW w:w="509" w:type="pct"/>
            <w:tcBorders>
              <w:top w:val="single" w:sz="6" w:space="0" w:color="000000"/>
              <w:bottom w:val="single" w:sz="6" w:space="0" w:color="000000"/>
            </w:tcBorders>
            <w:shd w:val="clear" w:color="auto" w:fill="auto"/>
            <w:vAlign w:val="center"/>
          </w:tcPr>
          <w:p w14:paraId="1355FAA6" w14:textId="6366C4E8" w:rsidR="00461DCC" w:rsidRPr="00284CD4" w:rsidRDefault="008307E5"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19.483</w:t>
            </w:r>
          </w:p>
        </w:tc>
        <w:tc>
          <w:tcPr>
            <w:tcW w:w="509" w:type="pct"/>
            <w:tcBorders>
              <w:top w:val="single" w:sz="6" w:space="0" w:color="000000"/>
              <w:bottom w:val="single" w:sz="6" w:space="0" w:color="000000"/>
            </w:tcBorders>
            <w:shd w:val="clear" w:color="auto" w:fill="auto"/>
            <w:vAlign w:val="center"/>
          </w:tcPr>
          <w:p w14:paraId="647D5AFD" w14:textId="549B0CF1" w:rsidR="00461DCC" w:rsidRPr="00284CD4" w:rsidRDefault="008307E5"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6.939</w:t>
            </w:r>
          </w:p>
        </w:tc>
        <w:tc>
          <w:tcPr>
            <w:tcW w:w="509" w:type="pct"/>
            <w:tcBorders>
              <w:top w:val="single" w:sz="6" w:space="0" w:color="000000"/>
              <w:bottom w:val="single" w:sz="6" w:space="0" w:color="000000"/>
            </w:tcBorders>
            <w:shd w:val="clear" w:color="auto" w:fill="auto"/>
            <w:vAlign w:val="center"/>
          </w:tcPr>
          <w:p w14:paraId="38188DF4" w14:textId="77777777" w:rsidR="00461DCC" w:rsidRPr="00284CD4" w:rsidRDefault="00461DCC"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auto"/>
            <w:vAlign w:val="center"/>
          </w:tcPr>
          <w:p w14:paraId="210A8EA7" w14:textId="7A32470A" w:rsidR="00461DCC" w:rsidRPr="00284CD4" w:rsidRDefault="008307E5"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6.588</w:t>
            </w:r>
          </w:p>
        </w:tc>
        <w:tc>
          <w:tcPr>
            <w:tcW w:w="510" w:type="pct"/>
            <w:tcBorders>
              <w:top w:val="single" w:sz="6" w:space="0" w:color="000000"/>
              <w:bottom w:val="single" w:sz="6" w:space="0" w:color="000000"/>
            </w:tcBorders>
            <w:shd w:val="clear" w:color="auto" w:fill="auto"/>
            <w:vAlign w:val="center"/>
          </w:tcPr>
          <w:p w14:paraId="2D0F5B4F" w14:textId="49BCB0ED" w:rsidR="00461DCC" w:rsidRPr="00284CD4" w:rsidRDefault="00CA5C1F" w:rsidP="00461DCC">
            <w:pPr>
              <w:pStyle w:val="Tabella"/>
              <w:jc w:val="right"/>
              <w:rPr>
                <w:rFonts w:asciiTheme="minorHAnsi" w:hAnsiTheme="minorHAnsi" w:cstheme="minorHAnsi"/>
                <w:sz w:val="15"/>
                <w:szCs w:val="15"/>
              </w:rPr>
            </w:pPr>
            <w:r w:rsidRPr="00284CD4">
              <w:rPr>
                <w:rFonts w:asciiTheme="minorHAnsi" w:hAnsiTheme="minorHAnsi" w:cstheme="minorHAnsi"/>
                <w:sz w:val="15"/>
                <w:szCs w:val="15"/>
              </w:rPr>
              <w:t>19.</w:t>
            </w:r>
            <w:r w:rsidR="008B2B15" w:rsidRPr="00284CD4">
              <w:rPr>
                <w:rFonts w:asciiTheme="minorHAnsi" w:hAnsiTheme="minorHAnsi" w:cstheme="minorHAnsi"/>
                <w:sz w:val="15"/>
                <w:szCs w:val="15"/>
              </w:rPr>
              <w:t>834</w:t>
            </w:r>
          </w:p>
        </w:tc>
      </w:tr>
      <w:tr w:rsidR="00DF690C" w:rsidRPr="00F84608" w14:paraId="6BFE18C4" w14:textId="77777777" w:rsidTr="00C16949">
        <w:tc>
          <w:tcPr>
            <w:tcW w:w="880" w:type="pct"/>
            <w:tcBorders>
              <w:top w:val="single" w:sz="6" w:space="0" w:color="000000"/>
              <w:bottom w:val="single" w:sz="6" w:space="0" w:color="000000"/>
            </w:tcBorders>
            <w:shd w:val="clear" w:color="auto" w:fill="D9D9D9"/>
            <w:vAlign w:val="center"/>
          </w:tcPr>
          <w:p w14:paraId="389C6CA2" w14:textId="77777777" w:rsidR="00461DCC" w:rsidRPr="00284CD4" w:rsidRDefault="00461DCC" w:rsidP="00461DCC">
            <w:pPr>
              <w:pStyle w:val="Tabella"/>
              <w:jc w:val="left"/>
              <w:rPr>
                <w:rFonts w:asciiTheme="minorHAnsi" w:hAnsiTheme="minorHAnsi" w:cstheme="minorHAnsi"/>
                <w:b/>
                <w:sz w:val="15"/>
                <w:szCs w:val="15"/>
              </w:rPr>
            </w:pPr>
            <w:r w:rsidRPr="00284CD4">
              <w:rPr>
                <w:rFonts w:asciiTheme="minorHAnsi" w:hAnsiTheme="minorHAnsi" w:cstheme="minorHAnsi"/>
                <w:b/>
                <w:sz w:val="15"/>
                <w:szCs w:val="15"/>
              </w:rPr>
              <w:t>Totale</w:t>
            </w:r>
          </w:p>
        </w:tc>
        <w:tc>
          <w:tcPr>
            <w:tcW w:w="556" w:type="pct"/>
            <w:tcBorders>
              <w:top w:val="single" w:sz="6" w:space="0" w:color="000000"/>
              <w:bottom w:val="single" w:sz="6" w:space="0" w:color="000000"/>
            </w:tcBorders>
            <w:shd w:val="clear" w:color="auto" w:fill="D9D9D9"/>
            <w:vAlign w:val="center"/>
          </w:tcPr>
          <w:p w14:paraId="64006288" w14:textId="77777777" w:rsidR="00461DCC" w:rsidRPr="00284CD4" w:rsidRDefault="00461DCC" w:rsidP="00461DCC">
            <w:pPr>
              <w:pStyle w:val="Tabella"/>
              <w:jc w:val="left"/>
              <w:rPr>
                <w:rFonts w:asciiTheme="minorHAnsi" w:hAnsiTheme="minorHAnsi" w:cstheme="minorHAnsi"/>
                <w:b/>
                <w:sz w:val="15"/>
                <w:szCs w:val="15"/>
              </w:rPr>
            </w:pPr>
          </w:p>
        </w:tc>
        <w:tc>
          <w:tcPr>
            <w:tcW w:w="509" w:type="pct"/>
            <w:tcBorders>
              <w:top w:val="single" w:sz="6" w:space="0" w:color="000000"/>
              <w:bottom w:val="single" w:sz="6" w:space="0" w:color="000000"/>
            </w:tcBorders>
            <w:shd w:val="clear" w:color="auto" w:fill="D9D9D9"/>
            <w:vAlign w:val="center"/>
          </w:tcPr>
          <w:p w14:paraId="7DD0F9E2" w14:textId="2B6D0721" w:rsidR="00461DCC" w:rsidRPr="00284CD4" w:rsidRDefault="008B2B15" w:rsidP="00461DCC">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26.001</w:t>
            </w:r>
          </w:p>
        </w:tc>
        <w:tc>
          <w:tcPr>
            <w:tcW w:w="509" w:type="pct"/>
            <w:tcBorders>
              <w:top w:val="single" w:sz="6" w:space="0" w:color="000000"/>
              <w:bottom w:val="single" w:sz="6" w:space="0" w:color="000000"/>
            </w:tcBorders>
            <w:shd w:val="clear" w:color="auto" w:fill="D9D9D9"/>
            <w:vAlign w:val="center"/>
          </w:tcPr>
          <w:p w14:paraId="550F4451" w14:textId="0E492ADA" w:rsidR="00461DCC" w:rsidRPr="00284CD4" w:rsidRDefault="008B2B15" w:rsidP="00461DCC">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6.518</w:t>
            </w:r>
          </w:p>
        </w:tc>
        <w:tc>
          <w:tcPr>
            <w:tcW w:w="509" w:type="pct"/>
            <w:tcBorders>
              <w:top w:val="single" w:sz="6" w:space="0" w:color="000000"/>
              <w:bottom w:val="single" w:sz="6" w:space="0" w:color="000000"/>
            </w:tcBorders>
            <w:shd w:val="clear" w:color="auto" w:fill="D9D9D9"/>
            <w:vAlign w:val="center"/>
          </w:tcPr>
          <w:p w14:paraId="45BCC2F3" w14:textId="63EB67C3" w:rsidR="00461DCC" w:rsidRPr="00284CD4" w:rsidRDefault="008B2B15" w:rsidP="00461DCC">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19.483</w:t>
            </w:r>
          </w:p>
        </w:tc>
        <w:tc>
          <w:tcPr>
            <w:tcW w:w="509" w:type="pct"/>
            <w:tcBorders>
              <w:top w:val="single" w:sz="6" w:space="0" w:color="000000"/>
              <w:bottom w:val="single" w:sz="6" w:space="0" w:color="000000"/>
            </w:tcBorders>
            <w:shd w:val="clear" w:color="auto" w:fill="D9D9D9"/>
            <w:vAlign w:val="center"/>
          </w:tcPr>
          <w:p w14:paraId="758FB0DA" w14:textId="184616A0" w:rsidR="00461DCC" w:rsidRPr="00284CD4" w:rsidRDefault="008B2B15" w:rsidP="00461DCC">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6.939</w:t>
            </w:r>
          </w:p>
        </w:tc>
        <w:tc>
          <w:tcPr>
            <w:tcW w:w="509" w:type="pct"/>
            <w:tcBorders>
              <w:top w:val="single" w:sz="6" w:space="0" w:color="000000"/>
              <w:bottom w:val="single" w:sz="6" w:space="0" w:color="000000"/>
            </w:tcBorders>
            <w:shd w:val="clear" w:color="auto" w:fill="D9D9D9"/>
            <w:vAlign w:val="center"/>
          </w:tcPr>
          <w:p w14:paraId="24808D77" w14:textId="77777777" w:rsidR="00461DCC" w:rsidRPr="00284CD4" w:rsidRDefault="00461DCC" w:rsidP="00461DCC">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w:t>
            </w:r>
          </w:p>
        </w:tc>
        <w:tc>
          <w:tcPr>
            <w:tcW w:w="509" w:type="pct"/>
            <w:tcBorders>
              <w:top w:val="single" w:sz="6" w:space="0" w:color="000000"/>
              <w:bottom w:val="single" w:sz="6" w:space="0" w:color="000000"/>
            </w:tcBorders>
            <w:shd w:val="clear" w:color="auto" w:fill="D9D9D9"/>
            <w:vAlign w:val="center"/>
          </w:tcPr>
          <w:p w14:paraId="72BFC1DA" w14:textId="542DEF56" w:rsidR="00461DCC" w:rsidRPr="00284CD4" w:rsidRDefault="008B2B15" w:rsidP="00461DCC">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6.588</w:t>
            </w:r>
          </w:p>
        </w:tc>
        <w:tc>
          <w:tcPr>
            <w:tcW w:w="510" w:type="pct"/>
            <w:tcBorders>
              <w:top w:val="single" w:sz="6" w:space="0" w:color="000000"/>
              <w:bottom w:val="single" w:sz="6" w:space="0" w:color="000000"/>
            </w:tcBorders>
            <w:shd w:val="clear" w:color="auto" w:fill="D9D9D9"/>
            <w:vAlign w:val="center"/>
          </w:tcPr>
          <w:p w14:paraId="417CCE2B" w14:textId="3827FD07" w:rsidR="00461DCC" w:rsidRPr="00284CD4" w:rsidRDefault="008B2B15" w:rsidP="00461DCC">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19.834</w:t>
            </w:r>
          </w:p>
        </w:tc>
      </w:tr>
    </w:tbl>
    <w:p w14:paraId="0E090C8B" w14:textId="0538E5E4" w:rsidR="004A02DF" w:rsidRPr="00284CD4" w:rsidRDefault="00541349" w:rsidP="00CD5F4B">
      <w:pPr>
        <w:pStyle w:val="Titolo2"/>
        <w:spacing w:line="240" w:lineRule="exact"/>
        <w:rPr>
          <w:rFonts w:asciiTheme="majorHAnsi" w:hAnsiTheme="majorHAnsi" w:cstheme="majorHAnsi"/>
          <w:color w:val="1F3864" w:themeColor="accent1" w:themeShade="80"/>
        </w:rPr>
      </w:pPr>
      <w:r w:rsidRPr="00284CD4">
        <w:rPr>
          <w:rFonts w:asciiTheme="majorHAnsi" w:hAnsiTheme="majorHAnsi" w:cstheme="majorHAnsi"/>
          <w:color w:val="1F3864" w:themeColor="accent1" w:themeShade="80"/>
        </w:rPr>
        <w:t xml:space="preserve">B. </w:t>
      </w:r>
      <w:r w:rsidR="004A02DF" w:rsidRPr="00284CD4">
        <w:rPr>
          <w:rFonts w:asciiTheme="majorHAnsi" w:hAnsiTheme="majorHAnsi" w:cstheme="majorHAnsi"/>
          <w:color w:val="1F3864" w:themeColor="accent1" w:themeShade="80"/>
        </w:rPr>
        <w:t>Movimenti delle Immobilizzazioni Materiali</w:t>
      </w:r>
    </w:p>
    <w:p w14:paraId="0C32F55C" w14:textId="77777777" w:rsidR="004E2431" w:rsidRPr="00DF690C" w:rsidRDefault="004E2431" w:rsidP="004E2431">
      <w:pPr>
        <w:rPr>
          <w:rFonts w:asciiTheme="minorHAnsi" w:hAnsiTheme="minorHAnsi" w:cstheme="minorHAnsi"/>
          <w:color w:val="595959" w:themeColor="text1" w:themeTint="A6"/>
        </w:rPr>
      </w:pP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3196"/>
        <w:gridCol w:w="1597"/>
        <w:gridCol w:w="1597"/>
        <w:gridCol w:w="1597"/>
        <w:gridCol w:w="1597"/>
        <w:gridCol w:w="1597"/>
        <w:gridCol w:w="1597"/>
        <w:gridCol w:w="1308"/>
        <w:gridCol w:w="1597"/>
      </w:tblGrid>
      <w:tr w:rsidR="00DF690C" w:rsidRPr="00F84608" w14:paraId="0D4BB044" w14:textId="77777777" w:rsidTr="00284353">
        <w:trPr>
          <w:tblHeader/>
        </w:trPr>
        <w:tc>
          <w:tcPr>
            <w:tcW w:w="1019" w:type="pct"/>
            <w:tcBorders>
              <w:top w:val="single" w:sz="12" w:space="0" w:color="000000"/>
              <w:bottom w:val="single" w:sz="12" w:space="0" w:color="000000"/>
            </w:tcBorders>
            <w:shd w:val="clear" w:color="auto" w:fill="D1D1D1"/>
            <w:vAlign w:val="center"/>
          </w:tcPr>
          <w:p w14:paraId="19FB7B21" w14:textId="77777777" w:rsidR="00284353" w:rsidRPr="00284CD4" w:rsidRDefault="00284353" w:rsidP="006D0D60">
            <w:pPr>
              <w:pStyle w:val="Tabella"/>
              <w:jc w:val="left"/>
              <w:rPr>
                <w:rFonts w:asciiTheme="minorHAnsi" w:hAnsiTheme="minorHAnsi" w:cstheme="minorHAnsi"/>
                <w:b/>
                <w:sz w:val="15"/>
                <w:szCs w:val="15"/>
              </w:rPr>
            </w:pPr>
            <w:r w:rsidRPr="00284CD4">
              <w:rPr>
                <w:rFonts w:asciiTheme="minorHAnsi" w:hAnsiTheme="minorHAnsi" w:cstheme="minorHAnsi"/>
                <w:b/>
                <w:sz w:val="15"/>
                <w:szCs w:val="15"/>
              </w:rPr>
              <w:t>Descrizione</w:t>
            </w:r>
          </w:p>
        </w:tc>
        <w:tc>
          <w:tcPr>
            <w:tcW w:w="509" w:type="pct"/>
            <w:tcBorders>
              <w:top w:val="single" w:sz="12" w:space="0" w:color="000000"/>
              <w:bottom w:val="single" w:sz="12" w:space="0" w:color="000000"/>
            </w:tcBorders>
            <w:shd w:val="clear" w:color="auto" w:fill="D1D1D1"/>
            <w:vAlign w:val="center"/>
          </w:tcPr>
          <w:p w14:paraId="5FAF5703" w14:textId="77777777" w:rsidR="00284353" w:rsidRPr="00284CD4" w:rsidRDefault="00284353" w:rsidP="006D0D60">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Costo storico</w:t>
            </w:r>
          </w:p>
        </w:tc>
        <w:tc>
          <w:tcPr>
            <w:tcW w:w="509" w:type="pct"/>
            <w:tcBorders>
              <w:top w:val="single" w:sz="12" w:space="0" w:color="000000"/>
              <w:bottom w:val="single" w:sz="12" w:space="0" w:color="000000"/>
            </w:tcBorders>
            <w:shd w:val="clear" w:color="auto" w:fill="D1D1D1"/>
            <w:vAlign w:val="center"/>
          </w:tcPr>
          <w:p w14:paraId="64A9E681" w14:textId="77777777" w:rsidR="00284353" w:rsidRPr="00284CD4" w:rsidRDefault="00284353" w:rsidP="006D0D60">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Prec. Ammort.</w:t>
            </w:r>
          </w:p>
        </w:tc>
        <w:tc>
          <w:tcPr>
            <w:tcW w:w="509" w:type="pct"/>
            <w:tcBorders>
              <w:top w:val="single" w:sz="12" w:space="0" w:color="000000"/>
              <w:bottom w:val="single" w:sz="12" w:space="0" w:color="000000"/>
            </w:tcBorders>
            <w:shd w:val="clear" w:color="auto" w:fill="D1D1D1"/>
            <w:vAlign w:val="center"/>
          </w:tcPr>
          <w:p w14:paraId="64FCC997" w14:textId="77777777" w:rsidR="00284353" w:rsidRPr="00284CD4" w:rsidRDefault="00284353" w:rsidP="006D0D60">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Consist. iniziale</w:t>
            </w:r>
          </w:p>
        </w:tc>
        <w:tc>
          <w:tcPr>
            <w:tcW w:w="509" w:type="pct"/>
            <w:tcBorders>
              <w:top w:val="single" w:sz="12" w:space="0" w:color="000000"/>
              <w:bottom w:val="single" w:sz="12" w:space="0" w:color="000000"/>
            </w:tcBorders>
            <w:shd w:val="clear" w:color="auto" w:fill="D1D1D1"/>
            <w:vAlign w:val="center"/>
          </w:tcPr>
          <w:p w14:paraId="50CE80D1" w14:textId="77777777" w:rsidR="00284353" w:rsidRPr="00284CD4" w:rsidRDefault="00284353" w:rsidP="006D0D60">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Acquisiz.</w:t>
            </w:r>
          </w:p>
        </w:tc>
        <w:tc>
          <w:tcPr>
            <w:tcW w:w="509" w:type="pct"/>
            <w:tcBorders>
              <w:top w:val="single" w:sz="12" w:space="0" w:color="000000"/>
              <w:bottom w:val="single" w:sz="12" w:space="0" w:color="000000"/>
            </w:tcBorders>
            <w:shd w:val="clear" w:color="auto" w:fill="D1D1D1"/>
            <w:vAlign w:val="center"/>
          </w:tcPr>
          <w:p w14:paraId="1D30BF66" w14:textId="77777777" w:rsidR="00284353" w:rsidRPr="00284CD4" w:rsidRDefault="00434196" w:rsidP="006D0D60">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Variazioni +/-</w:t>
            </w:r>
          </w:p>
        </w:tc>
        <w:tc>
          <w:tcPr>
            <w:tcW w:w="509" w:type="pct"/>
            <w:tcBorders>
              <w:top w:val="single" w:sz="12" w:space="0" w:color="000000"/>
              <w:bottom w:val="single" w:sz="12" w:space="0" w:color="000000"/>
            </w:tcBorders>
            <w:shd w:val="clear" w:color="auto" w:fill="D1D1D1"/>
            <w:vAlign w:val="center"/>
          </w:tcPr>
          <w:p w14:paraId="722B6DFD" w14:textId="77777777" w:rsidR="00284353" w:rsidRPr="00284CD4" w:rsidRDefault="00985296" w:rsidP="006D0D60">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Rett</w:t>
            </w:r>
            <w:r w:rsidR="00656647" w:rsidRPr="00284CD4">
              <w:rPr>
                <w:rFonts w:asciiTheme="minorHAnsi" w:hAnsiTheme="minorHAnsi" w:cstheme="minorHAnsi"/>
                <w:b/>
                <w:sz w:val="15"/>
                <w:szCs w:val="15"/>
              </w:rPr>
              <w:t>ifica fondi</w:t>
            </w:r>
          </w:p>
        </w:tc>
        <w:tc>
          <w:tcPr>
            <w:tcW w:w="417" w:type="pct"/>
            <w:tcBorders>
              <w:top w:val="single" w:sz="12" w:space="0" w:color="000000"/>
              <w:bottom w:val="single" w:sz="12" w:space="0" w:color="000000"/>
            </w:tcBorders>
            <w:shd w:val="clear" w:color="auto" w:fill="D1D1D1"/>
            <w:vAlign w:val="center"/>
          </w:tcPr>
          <w:p w14:paraId="07277D1F" w14:textId="77777777" w:rsidR="00284353" w:rsidRPr="00284CD4" w:rsidRDefault="00284353" w:rsidP="006D0D60">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A</w:t>
            </w:r>
            <w:r w:rsidR="00985296" w:rsidRPr="00284CD4">
              <w:rPr>
                <w:rFonts w:asciiTheme="minorHAnsi" w:hAnsiTheme="minorHAnsi" w:cstheme="minorHAnsi"/>
                <w:b/>
                <w:sz w:val="15"/>
                <w:szCs w:val="15"/>
              </w:rPr>
              <w:t>mmort.</w:t>
            </w:r>
          </w:p>
        </w:tc>
        <w:tc>
          <w:tcPr>
            <w:tcW w:w="509" w:type="pct"/>
            <w:tcBorders>
              <w:top w:val="single" w:sz="12" w:space="0" w:color="000000"/>
              <w:bottom w:val="single" w:sz="12" w:space="0" w:color="000000"/>
            </w:tcBorders>
            <w:shd w:val="clear" w:color="auto" w:fill="D1D1D1"/>
            <w:vAlign w:val="center"/>
          </w:tcPr>
          <w:p w14:paraId="10F7CBA2" w14:textId="77777777" w:rsidR="00284353" w:rsidRPr="00284CD4" w:rsidRDefault="00284353" w:rsidP="006D0D60">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Consist. Finale</w:t>
            </w:r>
          </w:p>
        </w:tc>
      </w:tr>
      <w:tr w:rsidR="00DF690C" w:rsidRPr="00F84608" w14:paraId="3B4F9892" w14:textId="77777777" w:rsidTr="006134BF">
        <w:tc>
          <w:tcPr>
            <w:tcW w:w="1019" w:type="pct"/>
            <w:tcBorders>
              <w:top w:val="single" w:sz="12" w:space="0" w:color="000000"/>
              <w:bottom w:val="single" w:sz="6" w:space="0" w:color="000000"/>
            </w:tcBorders>
            <w:shd w:val="clear" w:color="auto" w:fill="FFFFFF"/>
            <w:vAlign w:val="center"/>
          </w:tcPr>
          <w:p w14:paraId="2BB5CCD6" w14:textId="77777777" w:rsidR="00284353" w:rsidRPr="00284CD4" w:rsidRDefault="00284353" w:rsidP="00284353">
            <w:pPr>
              <w:pStyle w:val="Tabella"/>
              <w:jc w:val="left"/>
              <w:rPr>
                <w:rFonts w:asciiTheme="minorHAnsi" w:hAnsiTheme="minorHAnsi" w:cstheme="minorHAnsi"/>
                <w:sz w:val="15"/>
                <w:szCs w:val="15"/>
              </w:rPr>
            </w:pPr>
            <w:r w:rsidRPr="00284CD4">
              <w:rPr>
                <w:rFonts w:asciiTheme="minorHAnsi" w:hAnsiTheme="minorHAnsi" w:cstheme="minorHAnsi"/>
                <w:sz w:val="15"/>
                <w:szCs w:val="15"/>
              </w:rPr>
              <w:t>Impianti e macchinario</w:t>
            </w:r>
          </w:p>
        </w:tc>
        <w:tc>
          <w:tcPr>
            <w:tcW w:w="509" w:type="pct"/>
            <w:tcBorders>
              <w:top w:val="single" w:sz="12" w:space="0" w:color="000000"/>
              <w:bottom w:val="single" w:sz="6" w:space="0" w:color="000000"/>
            </w:tcBorders>
            <w:shd w:val="clear" w:color="auto" w:fill="FFFFFF"/>
            <w:vAlign w:val="center"/>
          </w:tcPr>
          <w:p w14:paraId="7880070E" w14:textId="107CB28E" w:rsidR="00284353" w:rsidRPr="00284CD4" w:rsidRDefault="00EA5F1B"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669.495</w:t>
            </w:r>
          </w:p>
        </w:tc>
        <w:tc>
          <w:tcPr>
            <w:tcW w:w="509" w:type="pct"/>
            <w:tcBorders>
              <w:top w:val="single" w:sz="12" w:space="0" w:color="000000"/>
              <w:bottom w:val="single" w:sz="6" w:space="0" w:color="000000"/>
            </w:tcBorders>
            <w:shd w:val="clear" w:color="auto" w:fill="FFFFFF"/>
            <w:vAlign w:val="center"/>
          </w:tcPr>
          <w:p w14:paraId="629B91B4" w14:textId="30B21F0F" w:rsidR="00284353" w:rsidRPr="00284CD4" w:rsidRDefault="00EA5F1B"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625.</w:t>
            </w:r>
            <w:r w:rsidR="00CB2342" w:rsidRPr="00284CD4">
              <w:rPr>
                <w:rFonts w:asciiTheme="minorHAnsi" w:hAnsiTheme="minorHAnsi" w:cstheme="minorHAnsi"/>
                <w:sz w:val="15"/>
                <w:szCs w:val="15"/>
              </w:rPr>
              <w:t>199</w:t>
            </w:r>
          </w:p>
        </w:tc>
        <w:tc>
          <w:tcPr>
            <w:tcW w:w="509" w:type="pct"/>
            <w:tcBorders>
              <w:top w:val="single" w:sz="12" w:space="0" w:color="000000"/>
              <w:bottom w:val="single" w:sz="6" w:space="0" w:color="000000"/>
            </w:tcBorders>
            <w:shd w:val="clear" w:color="auto" w:fill="FFFFFF"/>
            <w:vAlign w:val="center"/>
          </w:tcPr>
          <w:p w14:paraId="05319CB5" w14:textId="752C28FF" w:rsidR="00284353" w:rsidRPr="00284CD4" w:rsidRDefault="00CB2342"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34.296</w:t>
            </w:r>
          </w:p>
        </w:tc>
        <w:tc>
          <w:tcPr>
            <w:tcW w:w="509" w:type="pct"/>
            <w:tcBorders>
              <w:top w:val="single" w:sz="12" w:space="0" w:color="000000"/>
              <w:bottom w:val="single" w:sz="6" w:space="0" w:color="000000"/>
            </w:tcBorders>
            <w:shd w:val="clear" w:color="auto" w:fill="FFFFFF"/>
            <w:vAlign w:val="center"/>
          </w:tcPr>
          <w:p w14:paraId="5B5577F6" w14:textId="092CE234" w:rsidR="00284353" w:rsidRPr="00284CD4" w:rsidRDefault="00CB2342"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12" w:space="0" w:color="000000"/>
              <w:bottom w:val="single" w:sz="6" w:space="0" w:color="000000"/>
            </w:tcBorders>
            <w:shd w:val="clear" w:color="auto" w:fill="FFFFFF"/>
            <w:vAlign w:val="center"/>
          </w:tcPr>
          <w:p w14:paraId="78E7F8A6" w14:textId="77777777" w:rsidR="00284353" w:rsidRPr="00284CD4" w:rsidRDefault="00284353"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12" w:space="0" w:color="000000"/>
              <w:bottom w:val="single" w:sz="6" w:space="0" w:color="000000"/>
            </w:tcBorders>
            <w:shd w:val="clear" w:color="auto" w:fill="FFFFFF"/>
            <w:vAlign w:val="center"/>
          </w:tcPr>
          <w:p w14:paraId="763AE1CD" w14:textId="77777777" w:rsidR="00284353" w:rsidRPr="00284CD4" w:rsidRDefault="00985296"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417" w:type="pct"/>
            <w:tcBorders>
              <w:top w:val="single" w:sz="12" w:space="0" w:color="000000"/>
              <w:bottom w:val="single" w:sz="6" w:space="0" w:color="000000"/>
            </w:tcBorders>
            <w:shd w:val="clear" w:color="auto" w:fill="FFFFFF"/>
            <w:vAlign w:val="center"/>
          </w:tcPr>
          <w:p w14:paraId="4BF56C15" w14:textId="7DAE727C" w:rsidR="00284353" w:rsidRPr="00284CD4" w:rsidRDefault="00CB2342" w:rsidP="00985296">
            <w:pPr>
              <w:pStyle w:val="Tabella"/>
              <w:jc w:val="right"/>
              <w:rPr>
                <w:rFonts w:asciiTheme="minorHAnsi" w:hAnsiTheme="minorHAnsi" w:cstheme="minorHAnsi"/>
                <w:sz w:val="15"/>
                <w:szCs w:val="15"/>
              </w:rPr>
            </w:pPr>
            <w:r w:rsidRPr="00284CD4">
              <w:rPr>
                <w:rFonts w:asciiTheme="minorHAnsi" w:hAnsiTheme="minorHAnsi" w:cstheme="minorHAnsi"/>
                <w:sz w:val="15"/>
                <w:szCs w:val="15"/>
              </w:rPr>
              <w:t>10.288</w:t>
            </w:r>
          </w:p>
        </w:tc>
        <w:tc>
          <w:tcPr>
            <w:tcW w:w="509" w:type="pct"/>
            <w:tcBorders>
              <w:top w:val="single" w:sz="12" w:space="0" w:color="000000"/>
              <w:bottom w:val="single" w:sz="6" w:space="0" w:color="000000"/>
            </w:tcBorders>
            <w:shd w:val="clear" w:color="auto" w:fill="FFFFFF"/>
            <w:vAlign w:val="center"/>
          </w:tcPr>
          <w:p w14:paraId="21405026" w14:textId="4153888C" w:rsidR="00284353" w:rsidRPr="00284CD4" w:rsidRDefault="00CB2342"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24.008</w:t>
            </w:r>
          </w:p>
        </w:tc>
      </w:tr>
      <w:tr w:rsidR="00DF690C" w:rsidRPr="00F84608" w14:paraId="56C69643" w14:textId="77777777" w:rsidTr="00284353">
        <w:tc>
          <w:tcPr>
            <w:tcW w:w="1019" w:type="pct"/>
            <w:tcBorders>
              <w:top w:val="single" w:sz="6" w:space="0" w:color="000000"/>
              <w:bottom w:val="single" w:sz="6" w:space="0" w:color="000000"/>
            </w:tcBorders>
            <w:shd w:val="clear" w:color="auto" w:fill="FFFFFF"/>
            <w:vAlign w:val="center"/>
          </w:tcPr>
          <w:p w14:paraId="779CFFEA" w14:textId="77777777" w:rsidR="00284353" w:rsidRPr="00284CD4" w:rsidRDefault="00284353" w:rsidP="00284353">
            <w:pPr>
              <w:pStyle w:val="Tabella"/>
              <w:jc w:val="left"/>
              <w:rPr>
                <w:rFonts w:asciiTheme="minorHAnsi" w:hAnsiTheme="minorHAnsi" w:cstheme="minorHAnsi"/>
                <w:sz w:val="15"/>
                <w:szCs w:val="15"/>
              </w:rPr>
            </w:pPr>
            <w:r w:rsidRPr="00284CD4">
              <w:rPr>
                <w:rFonts w:asciiTheme="minorHAnsi" w:hAnsiTheme="minorHAnsi" w:cstheme="minorHAnsi"/>
                <w:sz w:val="15"/>
                <w:szCs w:val="15"/>
              </w:rPr>
              <w:t>Attrezzature industriali e commerciali</w:t>
            </w:r>
          </w:p>
        </w:tc>
        <w:tc>
          <w:tcPr>
            <w:tcW w:w="509" w:type="pct"/>
            <w:tcBorders>
              <w:top w:val="single" w:sz="6" w:space="0" w:color="000000"/>
              <w:bottom w:val="single" w:sz="6" w:space="0" w:color="000000"/>
            </w:tcBorders>
            <w:shd w:val="clear" w:color="auto" w:fill="FFFFFF"/>
            <w:vAlign w:val="center"/>
          </w:tcPr>
          <w:p w14:paraId="5D129CE8" w14:textId="0B0555DD" w:rsidR="00284353" w:rsidRPr="00284CD4" w:rsidRDefault="005D6542"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288.334</w:t>
            </w:r>
          </w:p>
        </w:tc>
        <w:tc>
          <w:tcPr>
            <w:tcW w:w="509" w:type="pct"/>
            <w:tcBorders>
              <w:top w:val="single" w:sz="6" w:space="0" w:color="000000"/>
              <w:bottom w:val="single" w:sz="6" w:space="0" w:color="000000"/>
            </w:tcBorders>
            <w:shd w:val="clear" w:color="auto" w:fill="FFFFFF"/>
            <w:vAlign w:val="center"/>
          </w:tcPr>
          <w:p w14:paraId="2E1A5583" w14:textId="1C9CDEDE" w:rsidR="00284353" w:rsidRPr="00284CD4" w:rsidRDefault="005D6542"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174.499</w:t>
            </w:r>
          </w:p>
        </w:tc>
        <w:tc>
          <w:tcPr>
            <w:tcW w:w="509" w:type="pct"/>
            <w:tcBorders>
              <w:top w:val="single" w:sz="6" w:space="0" w:color="000000"/>
              <w:bottom w:val="single" w:sz="6" w:space="0" w:color="000000"/>
            </w:tcBorders>
            <w:shd w:val="clear" w:color="auto" w:fill="FFFFFF"/>
            <w:vAlign w:val="center"/>
          </w:tcPr>
          <w:p w14:paraId="434F4547" w14:textId="67B22F5B" w:rsidR="00284353" w:rsidRPr="00284CD4" w:rsidRDefault="005D6542"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113.835</w:t>
            </w:r>
          </w:p>
        </w:tc>
        <w:tc>
          <w:tcPr>
            <w:tcW w:w="509" w:type="pct"/>
            <w:tcBorders>
              <w:top w:val="single" w:sz="6" w:space="0" w:color="000000"/>
              <w:bottom w:val="single" w:sz="6" w:space="0" w:color="000000"/>
            </w:tcBorders>
            <w:shd w:val="clear" w:color="auto" w:fill="FFFFFF"/>
            <w:vAlign w:val="center"/>
          </w:tcPr>
          <w:p w14:paraId="53218198" w14:textId="5EB992BC" w:rsidR="00284353" w:rsidRPr="00284CD4" w:rsidRDefault="005D6542"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1.294</w:t>
            </w:r>
          </w:p>
        </w:tc>
        <w:tc>
          <w:tcPr>
            <w:tcW w:w="509" w:type="pct"/>
            <w:tcBorders>
              <w:top w:val="single" w:sz="6" w:space="0" w:color="000000"/>
              <w:bottom w:val="single" w:sz="6" w:space="0" w:color="000000"/>
            </w:tcBorders>
            <w:shd w:val="clear" w:color="auto" w:fill="FFFFFF"/>
            <w:vAlign w:val="center"/>
          </w:tcPr>
          <w:p w14:paraId="47758507" w14:textId="77777777" w:rsidR="00284353" w:rsidRPr="00284CD4" w:rsidRDefault="00284353"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FFFFFF"/>
            <w:vAlign w:val="center"/>
          </w:tcPr>
          <w:p w14:paraId="027D2B19" w14:textId="77777777" w:rsidR="00284353" w:rsidRPr="00284CD4" w:rsidRDefault="00985296"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417" w:type="pct"/>
            <w:tcBorders>
              <w:top w:val="single" w:sz="6" w:space="0" w:color="000000"/>
              <w:bottom w:val="single" w:sz="6" w:space="0" w:color="000000"/>
            </w:tcBorders>
            <w:shd w:val="clear" w:color="auto" w:fill="FFFFFF"/>
            <w:vAlign w:val="center"/>
          </w:tcPr>
          <w:p w14:paraId="16EB117C" w14:textId="5F593623" w:rsidR="00284353" w:rsidRPr="00284CD4" w:rsidRDefault="009621C0"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22.874</w:t>
            </w:r>
          </w:p>
        </w:tc>
        <w:tc>
          <w:tcPr>
            <w:tcW w:w="509" w:type="pct"/>
            <w:tcBorders>
              <w:top w:val="single" w:sz="6" w:space="0" w:color="000000"/>
              <w:bottom w:val="single" w:sz="6" w:space="0" w:color="000000"/>
            </w:tcBorders>
            <w:shd w:val="clear" w:color="auto" w:fill="FFFFFF"/>
            <w:vAlign w:val="center"/>
          </w:tcPr>
          <w:p w14:paraId="530A8CC0" w14:textId="59E2CD76" w:rsidR="00284353" w:rsidRPr="00284CD4" w:rsidRDefault="009621C0"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92.255</w:t>
            </w:r>
          </w:p>
        </w:tc>
      </w:tr>
      <w:tr w:rsidR="00DF690C" w:rsidRPr="00F84608" w14:paraId="41FA15F9" w14:textId="77777777" w:rsidTr="00284353">
        <w:tc>
          <w:tcPr>
            <w:tcW w:w="1019" w:type="pct"/>
            <w:tcBorders>
              <w:top w:val="single" w:sz="6" w:space="0" w:color="000000"/>
              <w:bottom w:val="single" w:sz="6" w:space="0" w:color="000000"/>
            </w:tcBorders>
            <w:shd w:val="clear" w:color="auto" w:fill="FFFFFF"/>
            <w:vAlign w:val="center"/>
          </w:tcPr>
          <w:p w14:paraId="1B7F737D" w14:textId="77777777" w:rsidR="00284353" w:rsidRPr="00284CD4" w:rsidRDefault="00284353" w:rsidP="00284353">
            <w:pPr>
              <w:pStyle w:val="Tabella"/>
              <w:jc w:val="left"/>
              <w:rPr>
                <w:rFonts w:asciiTheme="minorHAnsi" w:hAnsiTheme="minorHAnsi" w:cstheme="minorHAnsi"/>
                <w:sz w:val="15"/>
                <w:szCs w:val="15"/>
              </w:rPr>
            </w:pPr>
            <w:r w:rsidRPr="00284CD4">
              <w:rPr>
                <w:rFonts w:asciiTheme="minorHAnsi" w:hAnsiTheme="minorHAnsi" w:cstheme="minorHAnsi"/>
                <w:sz w:val="15"/>
                <w:szCs w:val="15"/>
              </w:rPr>
              <w:t>Altri beni materiali</w:t>
            </w:r>
          </w:p>
        </w:tc>
        <w:tc>
          <w:tcPr>
            <w:tcW w:w="509" w:type="pct"/>
            <w:tcBorders>
              <w:top w:val="single" w:sz="6" w:space="0" w:color="000000"/>
              <w:bottom w:val="single" w:sz="6" w:space="0" w:color="000000"/>
            </w:tcBorders>
            <w:shd w:val="clear" w:color="auto" w:fill="FFFFFF"/>
            <w:vAlign w:val="center"/>
          </w:tcPr>
          <w:p w14:paraId="037E5283" w14:textId="133479B0" w:rsidR="00284353" w:rsidRPr="00284CD4" w:rsidRDefault="009621C0" w:rsidP="00602854">
            <w:pPr>
              <w:pStyle w:val="Tabella"/>
              <w:jc w:val="right"/>
              <w:rPr>
                <w:rFonts w:asciiTheme="minorHAnsi" w:hAnsiTheme="minorHAnsi" w:cstheme="minorHAnsi"/>
                <w:sz w:val="15"/>
                <w:szCs w:val="15"/>
              </w:rPr>
            </w:pPr>
            <w:r w:rsidRPr="00284CD4">
              <w:rPr>
                <w:rFonts w:asciiTheme="minorHAnsi" w:hAnsiTheme="minorHAnsi" w:cstheme="minorHAnsi"/>
                <w:sz w:val="15"/>
                <w:szCs w:val="15"/>
              </w:rPr>
              <w:t>743.105</w:t>
            </w:r>
          </w:p>
        </w:tc>
        <w:tc>
          <w:tcPr>
            <w:tcW w:w="509" w:type="pct"/>
            <w:tcBorders>
              <w:top w:val="single" w:sz="6" w:space="0" w:color="000000"/>
              <w:bottom w:val="single" w:sz="6" w:space="0" w:color="000000"/>
            </w:tcBorders>
            <w:shd w:val="clear" w:color="auto" w:fill="FFFFFF"/>
            <w:vAlign w:val="center"/>
          </w:tcPr>
          <w:p w14:paraId="203025BD" w14:textId="36ABC2B8" w:rsidR="00284353" w:rsidRPr="00284CD4" w:rsidRDefault="009621C0"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494</w:t>
            </w:r>
            <w:r w:rsidR="00173D7B" w:rsidRPr="00284CD4">
              <w:rPr>
                <w:rFonts w:asciiTheme="minorHAnsi" w:hAnsiTheme="minorHAnsi" w:cstheme="minorHAnsi"/>
                <w:sz w:val="15"/>
                <w:szCs w:val="15"/>
              </w:rPr>
              <w:t>.367</w:t>
            </w:r>
          </w:p>
        </w:tc>
        <w:tc>
          <w:tcPr>
            <w:tcW w:w="509" w:type="pct"/>
            <w:tcBorders>
              <w:top w:val="single" w:sz="6" w:space="0" w:color="000000"/>
              <w:bottom w:val="single" w:sz="6" w:space="0" w:color="000000"/>
            </w:tcBorders>
            <w:shd w:val="clear" w:color="auto" w:fill="FFFFFF"/>
            <w:vAlign w:val="center"/>
          </w:tcPr>
          <w:p w14:paraId="72247556" w14:textId="76CC0F63" w:rsidR="00284353" w:rsidRPr="00284CD4" w:rsidRDefault="00173D7B"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248.73</w:t>
            </w:r>
            <w:r w:rsidR="00671A3C">
              <w:rPr>
                <w:rFonts w:asciiTheme="minorHAnsi" w:hAnsiTheme="minorHAnsi" w:cstheme="minorHAnsi"/>
                <w:sz w:val="15"/>
                <w:szCs w:val="15"/>
              </w:rPr>
              <w:t>9</w:t>
            </w:r>
          </w:p>
        </w:tc>
        <w:tc>
          <w:tcPr>
            <w:tcW w:w="509" w:type="pct"/>
            <w:tcBorders>
              <w:top w:val="single" w:sz="6" w:space="0" w:color="000000"/>
              <w:bottom w:val="single" w:sz="6" w:space="0" w:color="000000"/>
            </w:tcBorders>
            <w:shd w:val="clear" w:color="auto" w:fill="FFFFFF"/>
            <w:vAlign w:val="center"/>
          </w:tcPr>
          <w:p w14:paraId="7BB64E7D" w14:textId="414A4616" w:rsidR="00284353" w:rsidRPr="00284CD4" w:rsidRDefault="00173D7B"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21.981</w:t>
            </w:r>
          </w:p>
        </w:tc>
        <w:tc>
          <w:tcPr>
            <w:tcW w:w="509" w:type="pct"/>
            <w:tcBorders>
              <w:top w:val="single" w:sz="6" w:space="0" w:color="000000"/>
              <w:bottom w:val="single" w:sz="6" w:space="0" w:color="000000"/>
            </w:tcBorders>
            <w:shd w:val="clear" w:color="auto" w:fill="FFFFFF"/>
            <w:vAlign w:val="center"/>
          </w:tcPr>
          <w:p w14:paraId="1BEE0121" w14:textId="77777777" w:rsidR="00284353" w:rsidRPr="00284CD4" w:rsidRDefault="002805CC"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509" w:type="pct"/>
            <w:tcBorders>
              <w:top w:val="single" w:sz="6" w:space="0" w:color="000000"/>
              <w:bottom w:val="single" w:sz="6" w:space="0" w:color="000000"/>
            </w:tcBorders>
            <w:shd w:val="clear" w:color="auto" w:fill="FFFFFF"/>
            <w:vAlign w:val="center"/>
          </w:tcPr>
          <w:p w14:paraId="14AE223D" w14:textId="77777777" w:rsidR="00284353" w:rsidRPr="00284CD4" w:rsidRDefault="002805CC" w:rsidP="00656647">
            <w:pPr>
              <w:pStyle w:val="Tabella"/>
              <w:jc w:val="right"/>
              <w:rPr>
                <w:rFonts w:asciiTheme="minorHAnsi" w:hAnsiTheme="minorHAnsi" w:cstheme="minorHAnsi"/>
                <w:sz w:val="15"/>
                <w:szCs w:val="15"/>
              </w:rPr>
            </w:pPr>
            <w:r w:rsidRPr="00284CD4">
              <w:rPr>
                <w:rFonts w:asciiTheme="minorHAnsi" w:hAnsiTheme="minorHAnsi" w:cstheme="minorHAnsi"/>
                <w:sz w:val="15"/>
                <w:szCs w:val="15"/>
              </w:rPr>
              <w:t>-</w:t>
            </w:r>
          </w:p>
        </w:tc>
        <w:tc>
          <w:tcPr>
            <w:tcW w:w="417" w:type="pct"/>
            <w:tcBorders>
              <w:top w:val="single" w:sz="6" w:space="0" w:color="000000"/>
              <w:bottom w:val="single" w:sz="6" w:space="0" w:color="000000"/>
            </w:tcBorders>
            <w:shd w:val="clear" w:color="auto" w:fill="FFFFFF"/>
            <w:vAlign w:val="center"/>
          </w:tcPr>
          <w:p w14:paraId="77642A11" w14:textId="347784A0" w:rsidR="00284353" w:rsidRPr="00284CD4" w:rsidRDefault="00173D7B"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86</w:t>
            </w:r>
            <w:r w:rsidR="00E147DD" w:rsidRPr="00284CD4">
              <w:rPr>
                <w:rFonts w:asciiTheme="minorHAnsi" w:hAnsiTheme="minorHAnsi" w:cstheme="minorHAnsi"/>
                <w:sz w:val="15"/>
                <w:szCs w:val="15"/>
              </w:rPr>
              <w:t>.735</w:t>
            </w:r>
          </w:p>
        </w:tc>
        <w:tc>
          <w:tcPr>
            <w:tcW w:w="509" w:type="pct"/>
            <w:tcBorders>
              <w:top w:val="single" w:sz="6" w:space="0" w:color="000000"/>
              <w:bottom w:val="single" w:sz="6" w:space="0" w:color="000000"/>
            </w:tcBorders>
            <w:shd w:val="clear" w:color="auto" w:fill="FFFFFF"/>
            <w:vAlign w:val="center"/>
          </w:tcPr>
          <w:p w14:paraId="58AEB8F3" w14:textId="1D4BE0B4" w:rsidR="00284353" w:rsidRPr="00284CD4" w:rsidRDefault="00E147DD" w:rsidP="00284353">
            <w:pPr>
              <w:pStyle w:val="Tabella"/>
              <w:jc w:val="right"/>
              <w:rPr>
                <w:rFonts w:asciiTheme="minorHAnsi" w:hAnsiTheme="minorHAnsi" w:cstheme="minorHAnsi"/>
                <w:sz w:val="15"/>
                <w:szCs w:val="15"/>
              </w:rPr>
            </w:pPr>
            <w:r w:rsidRPr="00284CD4">
              <w:rPr>
                <w:rFonts w:asciiTheme="minorHAnsi" w:hAnsiTheme="minorHAnsi" w:cstheme="minorHAnsi"/>
                <w:sz w:val="15"/>
                <w:szCs w:val="15"/>
              </w:rPr>
              <w:t>183.984</w:t>
            </w:r>
          </w:p>
        </w:tc>
      </w:tr>
      <w:tr w:rsidR="00DF690C" w:rsidRPr="00F84608" w14:paraId="46D39E6B" w14:textId="77777777" w:rsidTr="008D0101">
        <w:tc>
          <w:tcPr>
            <w:tcW w:w="1019" w:type="pct"/>
            <w:tcBorders>
              <w:top w:val="single" w:sz="6" w:space="0" w:color="000000"/>
              <w:bottom w:val="single" w:sz="6" w:space="0" w:color="000000"/>
            </w:tcBorders>
            <w:shd w:val="clear" w:color="auto" w:fill="FFFFFF"/>
            <w:vAlign w:val="center"/>
          </w:tcPr>
          <w:p w14:paraId="3229C72D" w14:textId="0AC2FB29" w:rsidR="003F15F5" w:rsidRPr="00284CD4" w:rsidRDefault="002805CC" w:rsidP="007F60D8">
            <w:pPr>
              <w:pStyle w:val="Tabella"/>
              <w:rPr>
                <w:rFonts w:asciiTheme="minorHAnsi" w:hAnsiTheme="minorHAnsi" w:cstheme="minorHAnsi"/>
                <w:i/>
                <w:sz w:val="15"/>
                <w:szCs w:val="15"/>
              </w:rPr>
            </w:pPr>
            <w:r w:rsidRPr="00284CD4">
              <w:rPr>
                <w:rFonts w:asciiTheme="minorHAnsi" w:hAnsiTheme="minorHAnsi" w:cstheme="minorHAnsi"/>
                <w:i/>
                <w:sz w:val="15"/>
                <w:szCs w:val="15"/>
              </w:rPr>
              <w:t xml:space="preserve">Beni strumentali &lt; 516.46 </w:t>
            </w:r>
            <w:r w:rsidR="00E50F6A" w:rsidRPr="00284CD4">
              <w:rPr>
                <w:rFonts w:asciiTheme="minorHAnsi" w:hAnsiTheme="minorHAnsi" w:cstheme="minorHAnsi"/>
                <w:i/>
                <w:sz w:val="15"/>
                <w:szCs w:val="15"/>
              </w:rPr>
              <w:t>euro</w:t>
            </w:r>
          </w:p>
        </w:tc>
        <w:tc>
          <w:tcPr>
            <w:tcW w:w="509" w:type="pct"/>
            <w:tcBorders>
              <w:top w:val="single" w:sz="6" w:space="0" w:color="000000"/>
              <w:bottom w:val="single" w:sz="6" w:space="0" w:color="000000"/>
            </w:tcBorders>
            <w:shd w:val="clear" w:color="auto" w:fill="FFFFFF"/>
            <w:vAlign w:val="center"/>
          </w:tcPr>
          <w:p w14:paraId="07CADB66" w14:textId="399A7932" w:rsidR="003F15F5" w:rsidRPr="00284CD4" w:rsidRDefault="007F60D8" w:rsidP="004D5FD3">
            <w:pPr>
              <w:pStyle w:val="Tabella"/>
              <w:jc w:val="center"/>
              <w:rPr>
                <w:rFonts w:asciiTheme="minorHAnsi" w:hAnsiTheme="minorHAnsi" w:cstheme="minorHAnsi"/>
                <w:i/>
                <w:sz w:val="15"/>
                <w:szCs w:val="15"/>
              </w:rPr>
            </w:pPr>
            <w:r>
              <w:rPr>
                <w:rFonts w:asciiTheme="minorHAnsi" w:hAnsiTheme="minorHAnsi" w:cstheme="minorHAnsi"/>
                <w:i/>
                <w:sz w:val="15"/>
                <w:szCs w:val="15"/>
              </w:rPr>
              <w:t xml:space="preserve">                              </w:t>
            </w:r>
            <w:r w:rsidR="00E147DD" w:rsidRPr="00284CD4">
              <w:rPr>
                <w:rFonts w:asciiTheme="minorHAnsi" w:hAnsiTheme="minorHAnsi" w:cstheme="minorHAnsi"/>
                <w:i/>
                <w:sz w:val="15"/>
                <w:szCs w:val="15"/>
              </w:rPr>
              <w:t>15.134</w:t>
            </w:r>
          </w:p>
        </w:tc>
        <w:tc>
          <w:tcPr>
            <w:tcW w:w="509" w:type="pct"/>
            <w:tcBorders>
              <w:top w:val="single" w:sz="6" w:space="0" w:color="000000"/>
              <w:bottom w:val="single" w:sz="6" w:space="0" w:color="000000"/>
            </w:tcBorders>
            <w:shd w:val="clear" w:color="auto" w:fill="FFFFFF"/>
            <w:vAlign w:val="center"/>
          </w:tcPr>
          <w:p w14:paraId="0C4F8790" w14:textId="43DFB438" w:rsidR="003F15F5" w:rsidRPr="00284CD4" w:rsidRDefault="007F60D8" w:rsidP="004D5FD3">
            <w:pPr>
              <w:pStyle w:val="Tabella"/>
              <w:jc w:val="center"/>
              <w:rPr>
                <w:rFonts w:asciiTheme="minorHAnsi" w:hAnsiTheme="minorHAnsi" w:cstheme="minorHAnsi"/>
                <w:i/>
                <w:sz w:val="15"/>
                <w:szCs w:val="15"/>
              </w:rPr>
            </w:pPr>
            <w:r>
              <w:rPr>
                <w:rFonts w:asciiTheme="minorHAnsi" w:hAnsiTheme="minorHAnsi" w:cstheme="minorHAnsi"/>
                <w:i/>
                <w:sz w:val="15"/>
                <w:szCs w:val="15"/>
              </w:rPr>
              <w:t xml:space="preserve">                               </w:t>
            </w:r>
            <w:r w:rsidR="00E147DD" w:rsidRPr="00284CD4">
              <w:rPr>
                <w:rFonts w:asciiTheme="minorHAnsi" w:hAnsiTheme="minorHAnsi" w:cstheme="minorHAnsi"/>
                <w:i/>
                <w:sz w:val="15"/>
                <w:szCs w:val="15"/>
              </w:rPr>
              <w:t>15.134</w:t>
            </w:r>
          </w:p>
        </w:tc>
        <w:tc>
          <w:tcPr>
            <w:tcW w:w="509" w:type="pct"/>
            <w:tcBorders>
              <w:top w:val="single" w:sz="6" w:space="0" w:color="000000"/>
              <w:bottom w:val="single" w:sz="6" w:space="0" w:color="000000"/>
            </w:tcBorders>
            <w:shd w:val="clear" w:color="auto" w:fill="FFFFFF"/>
            <w:vAlign w:val="center"/>
          </w:tcPr>
          <w:p w14:paraId="621058EE" w14:textId="5A64E62B" w:rsidR="003F15F5" w:rsidRPr="00284CD4" w:rsidRDefault="007F60D8" w:rsidP="004D5FD3">
            <w:pPr>
              <w:pStyle w:val="Tabella"/>
              <w:jc w:val="center"/>
              <w:rPr>
                <w:rFonts w:asciiTheme="minorHAnsi" w:hAnsiTheme="minorHAnsi" w:cstheme="minorHAnsi"/>
                <w:i/>
                <w:sz w:val="15"/>
                <w:szCs w:val="15"/>
              </w:rPr>
            </w:pPr>
            <w:r>
              <w:rPr>
                <w:rFonts w:asciiTheme="minorHAnsi" w:hAnsiTheme="minorHAnsi" w:cstheme="minorHAnsi"/>
                <w:i/>
                <w:sz w:val="15"/>
                <w:szCs w:val="15"/>
              </w:rPr>
              <w:t xml:space="preserve">                                      </w:t>
            </w:r>
            <w:r w:rsidR="002805CC" w:rsidRPr="00284CD4">
              <w:rPr>
                <w:rFonts w:asciiTheme="minorHAnsi" w:hAnsiTheme="minorHAnsi" w:cstheme="minorHAnsi"/>
                <w:i/>
                <w:sz w:val="15"/>
                <w:szCs w:val="15"/>
              </w:rPr>
              <w:t>-</w:t>
            </w:r>
          </w:p>
        </w:tc>
        <w:tc>
          <w:tcPr>
            <w:tcW w:w="509" w:type="pct"/>
            <w:tcBorders>
              <w:top w:val="single" w:sz="6" w:space="0" w:color="000000"/>
              <w:bottom w:val="single" w:sz="6" w:space="0" w:color="000000"/>
            </w:tcBorders>
            <w:shd w:val="clear" w:color="auto" w:fill="FFFFFF"/>
            <w:vAlign w:val="center"/>
          </w:tcPr>
          <w:p w14:paraId="28309674" w14:textId="3E343D65" w:rsidR="003F15F5" w:rsidRPr="00284CD4" w:rsidRDefault="007F60D8" w:rsidP="004D5FD3">
            <w:pPr>
              <w:pStyle w:val="Tabella"/>
              <w:jc w:val="center"/>
              <w:rPr>
                <w:rFonts w:asciiTheme="minorHAnsi" w:hAnsiTheme="minorHAnsi" w:cstheme="minorHAnsi"/>
                <w:i/>
                <w:sz w:val="15"/>
                <w:szCs w:val="15"/>
              </w:rPr>
            </w:pPr>
            <w:r>
              <w:rPr>
                <w:rFonts w:asciiTheme="minorHAnsi" w:hAnsiTheme="minorHAnsi" w:cstheme="minorHAnsi"/>
                <w:i/>
                <w:sz w:val="15"/>
                <w:szCs w:val="15"/>
              </w:rPr>
              <w:t xml:space="preserve">                                 </w:t>
            </w:r>
            <w:r w:rsidR="006E7130" w:rsidRPr="00284CD4">
              <w:rPr>
                <w:rFonts w:asciiTheme="minorHAnsi" w:hAnsiTheme="minorHAnsi" w:cstheme="minorHAnsi"/>
                <w:i/>
                <w:sz w:val="15"/>
                <w:szCs w:val="15"/>
              </w:rPr>
              <w:t>3.182</w:t>
            </w:r>
          </w:p>
        </w:tc>
        <w:tc>
          <w:tcPr>
            <w:tcW w:w="509" w:type="pct"/>
            <w:tcBorders>
              <w:top w:val="single" w:sz="6" w:space="0" w:color="000000"/>
              <w:bottom w:val="single" w:sz="6" w:space="0" w:color="000000"/>
            </w:tcBorders>
            <w:shd w:val="clear" w:color="auto" w:fill="FFFFFF"/>
            <w:vAlign w:val="center"/>
          </w:tcPr>
          <w:p w14:paraId="6B089A82" w14:textId="38AC17F1" w:rsidR="003F15F5" w:rsidRPr="00284CD4" w:rsidRDefault="007F60D8" w:rsidP="004D5FD3">
            <w:pPr>
              <w:pStyle w:val="Tabella"/>
              <w:jc w:val="center"/>
              <w:rPr>
                <w:rFonts w:asciiTheme="minorHAnsi" w:hAnsiTheme="minorHAnsi" w:cstheme="minorHAnsi"/>
                <w:i/>
                <w:sz w:val="15"/>
                <w:szCs w:val="15"/>
              </w:rPr>
            </w:pPr>
            <w:r>
              <w:rPr>
                <w:rFonts w:asciiTheme="minorHAnsi" w:hAnsiTheme="minorHAnsi" w:cstheme="minorHAnsi"/>
                <w:i/>
                <w:sz w:val="15"/>
                <w:szCs w:val="15"/>
              </w:rPr>
              <w:t xml:space="preserve">                                           </w:t>
            </w:r>
            <w:r w:rsidR="002805CC" w:rsidRPr="00284CD4">
              <w:rPr>
                <w:rFonts w:asciiTheme="minorHAnsi" w:hAnsiTheme="minorHAnsi" w:cstheme="minorHAnsi"/>
                <w:i/>
                <w:sz w:val="15"/>
                <w:szCs w:val="15"/>
              </w:rPr>
              <w:t>-</w:t>
            </w:r>
          </w:p>
        </w:tc>
        <w:tc>
          <w:tcPr>
            <w:tcW w:w="509" w:type="pct"/>
            <w:tcBorders>
              <w:top w:val="single" w:sz="6" w:space="0" w:color="000000"/>
              <w:bottom w:val="single" w:sz="6" w:space="0" w:color="000000"/>
            </w:tcBorders>
            <w:shd w:val="clear" w:color="auto" w:fill="FFFFFF"/>
            <w:vAlign w:val="center"/>
          </w:tcPr>
          <w:p w14:paraId="441C5A2C" w14:textId="5584AE4E" w:rsidR="003F15F5" w:rsidRPr="00284CD4" w:rsidRDefault="007F60D8" w:rsidP="004D5FD3">
            <w:pPr>
              <w:pStyle w:val="Tabella"/>
              <w:jc w:val="center"/>
              <w:rPr>
                <w:rFonts w:asciiTheme="minorHAnsi" w:hAnsiTheme="minorHAnsi" w:cstheme="minorHAnsi"/>
                <w:i/>
                <w:sz w:val="15"/>
                <w:szCs w:val="15"/>
              </w:rPr>
            </w:pPr>
            <w:r>
              <w:rPr>
                <w:rFonts w:asciiTheme="minorHAnsi" w:hAnsiTheme="minorHAnsi" w:cstheme="minorHAnsi"/>
                <w:i/>
                <w:sz w:val="15"/>
                <w:szCs w:val="15"/>
              </w:rPr>
              <w:t xml:space="preserve">                                           </w:t>
            </w:r>
            <w:r w:rsidR="00A80BBE" w:rsidRPr="00284CD4">
              <w:rPr>
                <w:rFonts w:asciiTheme="minorHAnsi" w:hAnsiTheme="minorHAnsi" w:cstheme="minorHAnsi"/>
                <w:i/>
                <w:sz w:val="15"/>
                <w:szCs w:val="15"/>
              </w:rPr>
              <w:t>-</w:t>
            </w:r>
          </w:p>
        </w:tc>
        <w:tc>
          <w:tcPr>
            <w:tcW w:w="417" w:type="pct"/>
            <w:tcBorders>
              <w:top w:val="single" w:sz="6" w:space="0" w:color="000000"/>
              <w:bottom w:val="single" w:sz="6" w:space="0" w:color="000000"/>
            </w:tcBorders>
            <w:shd w:val="clear" w:color="auto" w:fill="FFFFFF"/>
            <w:vAlign w:val="center"/>
          </w:tcPr>
          <w:p w14:paraId="0EBC2806" w14:textId="067B0F99" w:rsidR="003F15F5" w:rsidRPr="00284CD4" w:rsidRDefault="007F60D8" w:rsidP="004D5FD3">
            <w:pPr>
              <w:pStyle w:val="Tabella"/>
              <w:jc w:val="center"/>
              <w:rPr>
                <w:rFonts w:asciiTheme="minorHAnsi" w:hAnsiTheme="minorHAnsi" w:cstheme="minorHAnsi"/>
                <w:i/>
                <w:sz w:val="15"/>
                <w:szCs w:val="15"/>
              </w:rPr>
            </w:pPr>
            <w:r>
              <w:rPr>
                <w:rFonts w:asciiTheme="minorHAnsi" w:hAnsiTheme="minorHAnsi" w:cstheme="minorHAnsi"/>
                <w:i/>
                <w:sz w:val="15"/>
                <w:szCs w:val="15"/>
              </w:rPr>
              <w:t xml:space="preserve">                         </w:t>
            </w:r>
            <w:r w:rsidR="00EC7D6A" w:rsidRPr="00284CD4">
              <w:rPr>
                <w:rFonts w:asciiTheme="minorHAnsi" w:hAnsiTheme="minorHAnsi" w:cstheme="minorHAnsi"/>
                <w:i/>
                <w:sz w:val="15"/>
                <w:szCs w:val="15"/>
              </w:rPr>
              <w:t>3.182</w:t>
            </w:r>
          </w:p>
        </w:tc>
        <w:tc>
          <w:tcPr>
            <w:tcW w:w="509" w:type="pct"/>
            <w:tcBorders>
              <w:top w:val="single" w:sz="6" w:space="0" w:color="000000"/>
              <w:bottom w:val="single" w:sz="6" w:space="0" w:color="000000"/>
            </w:tcBorders>
            <w:shd w:val="clear" w:color="auto" w:fill="FFFFFF"/>
            <w:vAlign w:val="center"/>
          </w:tcPr>
          <w:p w14:paraId="63582015" w14:textId="77777777" w:rsidR="003F15F5" w:rsidRPr="00284CD4" w:rsidRDefault="001B1FC5" w:rsidP="00EC7D6A">
            <w:pPr>
              <w:pStyle w:val="Tabella"/>
              <w:jc w:val="right"/>
              <w:rPr>
                <w:rFonts w:asciiTheme="minorHAnsi" w:hAnsiTheme="minorHAnsi" w:cstheme="minorHAnsi"/>
                <w:i/>
                <w:sz w:val="15"/>
                <w:szCs w:val="15"/>
              </w:rPr>
            </w:pPr>
            <w:r w:rsidRPr="00284CD4">
              <w:rPr>
                <w:rFonts w:asciiTheme="minorHAnsi" w:hAnsiTheme="minorHAnsi" w:cstheme="minorHAnsi"/>
                <w:i/>
                <w:sz w:val="15"/>
                <w:szCs w:val="15"/>
              </w:rPr>
              <w:t>-</w:t>
            </w:r>
          </w:p>
        </w:tc>
      </w:tr>
      <w:tr w:rsidR="00DF690C" w:rsidRPr="00F84608" w14:paraId="77D321B8" w14:textId="77777777" w:rsidTr="006134BF">
        <w:tc>
          <w:tcPr>
            <w:tcW w:w="1019" w:type="pct"/>
            <w:tcBorders>
              <w:top w:val="single" w:sz="4" w:space="0" w:color="000000"/>
              <w:left w:val="nil"/>
              <w:bottom w:val="single" w:sz="4" w:space="0" w:color="000000"/>
            </w:tcBorders>
            <w:shd w:val="clear" w:color="auto" w:fill="F1F1F1"/>
            <w:vAlign w:val="center"/>
          </w:tcPr>
          <w:p w14:paraId="65756F40" w14:textId="77777777" w:rsidR="00284353" w:rsidRPr="00284CD4" w:rsidRDefault="00284353" w:rsidP="00284353">
            <w:pPr>
              <w:pStyle w:val="Tabella"/>
              <w:jc w:val="left"/>
              <w:rPr>
                <w:rFonts w:asciiTheme="minorHAnsi" w:hAnsiTheme="minorHAnsi" w:cstheme="minorHAnsi"/>
                <w:b/>
                <w:sz w:val="15"/>
                <w:szCs w:val="15"/>
              </w:rPr>
            </w:pPr>
            <w:r w:rsidRPr="00284CD4">
              <w:rPr>
                <w:rFonts w:asciiTheme="minorHAnsi" w:hAnsiTheme="minorHAnsi" w:cstheme="minorHAnsi"/>
                <w:b/>
                <w:sz w:val="15"/>
                <w:szCs w:val="15"/>
              </w:rPr>
              <w:t>Totale</w:t>
            </w:r>
          </w:p>
        </w:tc>
        <w:tc>
          <w:tcPr>
            <w:tcW w:w="509" w:type="pct"/>
            <w:tcBorders>
              <w:top w:val="single" w:sz="4" w:space="0" w:color="000000"/>
              <w:bottom w:val="single" w:sz="4" w:space="0" w:color="000000"/>
            </w:tcBorders>
            <w:shd w:val="clear" w:color="auto" w:fill="F1F1F1"/>
            <w:vAlign w:val="center"/>
          </w:tcPr>
          <w:p w14:paraId="6539E4D5" w14:textId="2337B8AA" w:rsidR="00284353" w:rsidRPr="00284CD4" w:rsidRDefault="00C97FBD" w:rsidP="00080459">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1.716</w:t>
            </w:r>
            <w:r w:rsidR="003C61C7" w:rsidRPr="00284CD4">
              <w:rPr>
                <w:rFonts w:asciiTheme="minorHAnsi" w:hAnsiTheme="minorHAnsi" w:cstheme="minorHAnsi"/>
                <w:b/>
                <w:sz w:val="15"/>
                <w:szCs w:val="15"/>
              </w:rPr>
              <w:t>.068</w:t>
            </w:r>
          </w:p>
        </w:tc>
        <w:tc>
          <w:tcPr>
            <w:tcW w:w="509" w:type="pct"/>
            <w:tcBorders>
              <w:top w:val="single" w:sz="4" w:space="0" w:color="000000"/>
              <w:bottom w:val="single" w:sz="4" w:space="0" w:color="000000"/>
            </w:tcBorders>
            <w:shd w:val="clear" w:color="auto" w:fill="F1F1F1"/>
            <w:vAlign w:val="center"/>
          </w:tcPr>
          <w:p w14:paraId="790C9F82" w14:textId="04B4BC2C" w:rsidR="00284353" w:rsidRPr="00284CD4" w:rsidRDefault="003C61C7" w:rsidP="00985296">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1.319.198</w:t>
            </w:r>
          </w:p>
        </w:tc>
        <w:tc>
          <w:tcPr>
            <w:tcW w:w="509" w:type="pct"/>
            <w:tcBorders>
              <w:top w:val="single" w:sz="4" w:space="0" w:color="000000"/>
              <w:bottom w:val="single" w:sz="4" w:space="0" w:color="000000"/>
            </w:tcBorders>
            <w:shd w:val="clear" w:color="auto" w:fill="F1F1F1"/>
            <w:vAlign w:val="center"/>
          </w:tcPr>
          <w:p w14:paraId="74504026" w14:textId="710029B5" w:rsidR="00284353" w:rsidRPr="00284CD4" w:rsidRDefault="002C0530" w:rsidP="00284353">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396.8</w:t>
            </w:r>
            <w:r w:rsidR="00671A3C">
              <w:rPr>
                <w:rFonts w:asciiTheme="minorHAnsi" w:hAnsiTheme="minorHAnsi" w:cstheme="minorHAnsi"/>
                <w:b/>
                <w:sz w:val="15"/>
                <w:szCs w:val="15"/>
              </w:rPr>
              <w:t>70</w:t>
            </w:r>
          </w:p>
        </w:tc>
        <w:tc>
          <w:tcPr>
            <w:tcW w:w="509" w:type="pct"/>
            <w:tcBorders>
              <w:top w:val="single" w:sz="4" w:space="0" w:color="000000"/>
              <w:bottom w:val="single" w:sz="4" w:space="0" w:color="000000"/>
            </w:tcBorders>
            <w:shd w:val="clear" w:color="auto" w:fill="F1F1F1"/>
            <w:vAlign w:val="center"/>
          </w:tcPr>
          <w:p w14:paraId="45B9F0CF" w14:textId="554AD31A" w:rsidR="00284353" w:rsidRPr="00284CD4" w:rsidRDefault="003C61C7" w:rsidP="00434196">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26.457</w:t>
            </w:r>
          </w:p>
        </w:tc>
        <w:tc>
          <w:tcPr>
            <w:tcW w:w="509" w:type="pct"/>
            <w:tcBorders>
              <w:top w:val="single" w:sz="4" w:space="0" w:color="000000"/>
              <w:bottom w:val="single" w:sz="4" w:space="0" w:color="000000"/>
            </w:tcBorders>
            <w:shd w:val="clear" w:color="auto" w:fill="F1F1F1"/>
            <w:vAlign w:val="center"/>
          </w:tcPr>
          <w:p w14:paraId="09580A8C" w14:textId="77777777" w:rsidR="00284353" w:rsidRPr="00284CD4" w:rsidRDefault="004271D5" w:rsidP="00434196">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w:t>
            </w:r>
          </w:p>
        </w:tc>
        <w:tc>
          <w:tcPr>
            <w:tcW w:w="509" w:type="pct"/>
            <w:tcBorders>
              <w:top w:val="single" w:sz="4" w:space="0" w:color="000000"/>
              <w:bottom w:val="single" w:sz="4" w:space="0" w:color="000000"/>
            </w:tcBorders>
            <w:shd w:val="clear" w:color="auto" w:fill="F1F1F1"/>
            <w:vAlign w:val="center"/>
          </w:tcPr>
          <w:p w14:paraId="11994C11" w14:textId="77777777" w:rsidR="00284353" w:rsidRPr="00284CD4" w:rsidRDefault="004271D5" w:rsidP="00656647">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w:t>
            </w:r>
          </w:p>
        </w:tc>
        <w:tc>
          <w:tcPr>
            <w:tcW w:w="417" w:type="pct"/>
            <w:tcBorders>
              <w:top w:val="single" w:sz="4" w:space="0" w:color="000000"/>
              <w:bottom w:val="single" w:sz="4" w:space="0" w:color="000000"/>
            </w:tcBorders>
            <w:shd w:val="clear" w:color="auto" w:fill="F1F1F1"/>
            <w:vAlign w:val="center"/>
          </w:tcPr>
          <w:p w14:paraId="4107EC49" w14:textId="3497502A" w:rsidR="00284353" w:rsidRPr="00284CD4" w:rsidRDefault="003C61C7" w:rsidP="00FF17FE">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123</w:t>
            </w:r>
            <w:r w:rsidR="00D16032" w:rsidRPr="00284CD4">
              <w:rPr>
                <w:rFonts w:asciiTheme="minorHAnsi" w:hAnsiTheme="minorHAnsi" w:cstheme="minorHAnsi"/>
                <w:b/>
                <w:sz w:val="15"/>
                <w:szCs w:val="15"/>
              </w:rPr>
              <w:t>.079</w:t>
            </w:r>
          </w:p>
        </w:tc>
        <w:tc>
          <w:tcPr>
            <w:tcW w:w="509" w:type="pct"/>
            <w:tcBorders>
              <w:top w:val="single" w:sz="4" w:space="0" w:color="000000"/>
              <w:bottom w:val="single" w:sz="4" w:space="0" w:color="000000"/>
            </w:tcBorders>
            <w:shd w:val="clear" w:color="auto" w:fill="F1F1F1"/>
            <w:vAlign w:val="center"/>
          </w:tcPr>
          <w:p w14:paraId="68008AA1" w14:textId="27EF46BB" w:rsidR="00284353" w:rsidRPr="00284CD4" w:rsidRDefault="00FE53B4" w:rsidP="00284353">
            <w:pPr>
              <w:pStyle w:val="Tabella"/>
              <w:jc w:val="right"/>
              <w:rPr>
                <w:rFonts w:asciiTheme="minorHAnsi" w:hAnsiTheme="minorHAnsi" w:cstheme="minorHAnsi"/>
                <w:b/>
                <w:sz w:val="15"/>
                <w:szCs w:val="15"/>
              </w:rPr>
            </w:pPr>
            <w:r w:rsidRPr="00284CD4">
              <w:rPr>
                <w:rFonts w:asciiTheme="minorHAnsi" w:hAnsiTheme="minorHAnsi" w:cstheme="minorHAnsi"/>
                <w:b/>
                <w:sz w:val="15"/>
                <w:szCs w:val="15"/>
              </w:rPr>
              <w:t>396.870</w:t>
            </w:r>
          </w:p>
        </w:tc>
      </w:tr>
    </w:tbl>
    <w:p w14:paraId="79C18ADF" w14:textId="77777777" w:rsidR="004E2431" w:rsidRPr="00DF690C" w:rsidRDefault="004E2431" w:rsidP="004E2431">
      <w:pPr>
        <w:rPr>
          <w:rFonts w:asciiTheme="minorHAnsi" w:hAnsiTheme="minorHAnsi" w:cstheme="minorHAnsi"/>
          <w:color w:val="595959" w:themeColor="text1" w:themeTint="A6"/>
        </w:rPr>
      </w:pPr>
    </w:p>
    <w:p w14:paraId="10F9971C" w14:textId="77777777" w:rsidR="00783243" w:rsidRPr="00DF690C" w:rsidRDefault="00783243" w:rsidP="00783243">
      <w:pPr>
        <w:rPr>
          <w:rFonts w:asciiTheme="minorHAnsi" w:hAnsiTheme="minorHAnsi" w:cstheme="minorHAnsi"/>
          <w:color w:val="595959" w:themeColor="text1" w:themeTint="A6"/>
        </w:rPr>
      </w:pPr>
    </w:p>
    <w:p w14:paraId="5226B7A8" w14:textId="77777777" w:rsidR="00783243" w:rsidRPr="00DF690C" w:rsidRDefault="00783243" w:rsidP="00F17AB4">
      <w:pPr>
        <w:rPr>
          <w:rFonts w:asciiTheme="minorHAnsi" w:hAnsiTheme="minorHAnsi" w:cstheme="minorHAnsi"/>
          <w:color w:val="595959" w:themeColor="text1" w:themeTint="A6"/>
        </w:rPr>
      </w:pPr>
    </w:p>
    <w:p w14:paraId="3260817F" w14:textId="77777777" w:rsidR="004A02DF" w:rsidRPr="00DF690C" w:rsidRDefault="004A02DF">
      <w:pPr>
        <w:rPr>
          <w:rFonts w:asciiTheme="minorHAnsi" w:hAnsiTheme="minorHAnsi" w:cstheme="minorHAnsi"/>
          <w:color w:val="595959" w:themeColor="text1" w:themeTint="A6"/>
        </w:rPr>
      </w:pPr>
    </w:p>
    <w:p w14:paraId="3B54BA55" w14:textId="77777777" w:rsidR="004A02DF" w:rsidRPr="00DF690C" w:rsidRDefault="004A02DF">
      <w:pPr>
        <w:rPr>
          <w:rFonts w:asciiTheme="minorHAnsi" w:hAnsiTheme="minorHAnsi" w:cstheme="minorHAnsi"/>
          <w:color w:val="595959" w:themeColor="text1" w:themeTint="A6"/>
        </w:rPr>
      </w:pPr>
    </w:p>
    <w:p w14:paraId="3C7D1683" w14:textId="77777777" w:rsidR="004A02DF" w:rsidRPr="00DF690C" w:rsidRDefault="004A02DF">
      <w:pPr>
        <w:rPr>
          <w:rFonts w:asciiTheme="minorHAnsi" w:hAnsiTheme="minorHAnsi" w:cstheme="minorHAnsi"/>
          <w:color w:val="595959" w:themeColor="text1" w:themeTint="A6"/>
        </w:rPr>
      </w:pPr>
    </w:p>
    <w:sectPr w:rsidR="004A02DF" w:rsidRPr="00DF690C" w:rsidSect="005E4078">
      <w:headerReference w:type="default" r:id="rId12"/>
      <w:footerReference w:type="default" r:id="rId13"/>
      <w:headerReference w:type="first" r:id="rId14"/>
      <w:footerReference w:type="first" r:id="rId15"/>
      <w:pgSz w:w="16839" w:h="11907" w:orient="landscape"/>
      <w:pgMar w:top="1191" w:right="578" w:bottom="845" w:left="578" w:header="567" w:footer="95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BB353" w14:textId="77777777" w:rsidR="00FB07F8" w:rsidRDefault="00FB07F8">
      <w:r>
        <w:separator/>
      </w:r>
    </w:p>
    <w:p w14:paraId="20DB37D1" w14:textId="77777777" w:rsidR="00FB07F8" w:rsidRDefault="00FB07F8"/>
    <w:p w14:paraId="14F91D67" w14:textId="77777777" w:rsidR="00FB07F8" w:rsidRDefault="00FB07F8"/>
  </w:endnote>
  <w:endnote w:type="continuationSeparator" w:id="0">
    <w:p w14:paraId="26ECFC6F" w14:textId="77777777" w:rsidR="00FB07F8" w:rsidRDefault="00FB07F8">
      <w:r>
        <w:continuationSeparator/>
      </w:r>
    </w:p>
    <w:p w14:paraId="6C9CF414" w14:textId="77777777" w:rsidR="00FB07F8" w:rsidRDefault="00FB07F8"/>
    <w:p w14:paraId="5C4CA796" w14:textId="77777777" w:rsidR="00FB07F8" w:rsidRDefault="00FB07F8"/>
  </w:endnote>
  <w:endnote w:type="continuationNotice" w:id="1">
    <w:p w14:paraId="625EFDD2" w14:textId="77777777" w:rsidR="00FB07F8" w:rsidRDefault="00FB07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Tit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58AB" w14:textId="77777777" w:rsidR="001B56C1" w:rsidRDefault="001B56C1">
    <w:pPr>
      <w:rPr>
        <w:sz w:val="16"/>
      </w:rPr>
    </w:pPr>
  </w:p>
  <w:p w14:paraId="54BC418E" w14:textId="77777777" w:rsidR="001B56C1" w:rsidRDefault="001B56C1">
    <w:pPr>
      <w:rPr>
        <w:sz w:val="16"/>
      </w:rPr>
    </w:pPr>
  </w:p>
  <w:tbl>
    <w:tblPr>
      <w:tblW w:w="0" w:type="auto"/>
      <w:tblCellMar>
        <w:left w:w="70" w:type="dxa"/>
        <w:right w:w="70" w:type="dxa"/>
      </w:tblCellMar>
      <w:tblLook w:val="0000" w:firstRow="0" w:lastRow="0" w:firstColumn="0" w:lastColumn="0" w:noHBand="0" w:noVBand="0"/>
    </w:tblPr>
    <w:tblGrid>
      <w:gridCol w:w="4940"/>
      <w:gridCol w:w="4931"/>
    </w:tblGrid>
    <w:tr w:rsidR="001B56C1" w:rsidRPr="0031541C" w14:paraId="5A13426B" w14:textId="77777777">
      <w:tc>
        <w:tcPr>
          <w:tcW w:w="5005" w:type="dxa"/>
        </w:tcPr>
        <w:p w14:paraId="552BCF95" w14:textId="77777777" w:rsidR="001B56C1" w:rsidRPr="00772F77" w:rsidRDefault="001B56C1">
          <w:pPr>
            <w:pStyle w:val="Pidipagina"/>
            <w:rPr>
              <w:rStyle w:val="Rimandocommento"/>
              <w:color w:val="1F3864" w:themeColor="accent1" w:themeShade="80"/>
            </w:rPr>
          </w:pPr>
          <w:r w:rsidRPr="00772F77">
            <w:rPr>
              <w:rStyle w:val="Rimandocommento"/>
              <w:color w:val="1F3864" w:themeColor="accent1" w:themeShade="80"/>
            </w:rPr>
            <w:t>Nota Integrativa</w:t>
          </w:r>
        </w:p>
      </w:tc>
      <w:tc>
        <w:tcPr>
          <w:tcW w:w="5006" w:type="dxa"/>
        </w:tcPr>
        <w:p w14:paraId="0CC76FA8" w14:textId="27C10DBA" w:rsidR="001B56C1" w:rsidRPr="00772F77" w:rsidRDefault="001B56C1">
          <w:pPr>
            <w:pStyle w:val="Pidipagina"/>
            <w:jc w:val="right"/>
            <w:rPr>
              <w:rStyle w:val="Rimandocommento"/>
              <w:b/>
              <w:bCs/>
              <w:color w:val="1F3864" w:themeColor="accent1" w:themeShade="80"/>
            </w:rPr>
          </w:pPr>
          <w:r w:rsidRPr="00772F77">
            <w:rPr>
              <w:rStyle w:val="Numeropagina"/>
              <w:b w:val="0"/>
              <w:bCs/>
              <w:color w:val="1F3864" w:themeColor="accent1" w:themeShade="80"/>
              <w:sz w:val="16"/>
            </w:rPr>
            <w:fldChar w:fldCharType="begin"/>
          </w:r>
          <w:r w:rsidRPr="00772F77">
            <w:rPr>
              <w:rStyle w:val="Numeropagina"/>
              <w:b w:val="0"/>
              <w:bCs/>
              <w:color w:val="1F3864" w:themeColor="accent1" w:themeShade="80"/>
              <w:sz w:val="16"/>
            </w:rPr>
            <w:instrText xml:space="preserve"> PAGE </w:instrText>
          </w:r>
          <w:r w:rsidRPr="00772F77">
            <w:rPr>
              <w:rStyle w:val="Numeropagina"/>
              <w:b w:val="0"/>
              <w:bCs/>
              <w:color w:val="1F3864" w:themeColor="accent1" w:themeShade="80"/>
              <w:sz w:val="16"/>
            </w:rPr>
            <w:fldChar w:fldCharType="separate"/>
          </w:r>
          <w:r w:rsidR="00E12554">
            <w:rPr>
              <w:rStyle w:val="Numeropagina"/>
              <w:b w:val="0"/>
              <w:bCs/>
              <w:noProof/>
              <w:color w:val="1F3864" w:themeColor="accent1" w:themeShade="80"/>
              <w:sz w:val="16"/>
            </w:rPr>
            <w:t>24</w:t>
          </w:r>
          <w:r w:rsidRPr="00772F77">
            <w:rPr>
              <w:rStyle w:val="Numeropagina"/>
              <w:b w:val="0"/>
              <w:bCs/>
              <w:color w:val="1F3864" w:themeColor="accent1" w:themeShade="80"/>
              <w:sz w:val="16"/>
            </w:rPr>
            <w:fldChar w:fldCharType="end"/>
          </w:r>
        </w:p>
      </w:tc>
    </w:tr>
  </w:tbl>
  <w:p w14:paraId="2FE7DA2A" w14:textId="77777777" w:rsidR="001B56C1" w:rsidRPr="0031541C" w:rsidRDefault="001B56C1">
    <w:pPr>
      <w:pStyle w:val="Pidipagina"/>
      <w:rPr>
        <w:color w:val="595959" w:themeColor="text1" w:themeTint="A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257E" w14:textId="77777777" w:rsidR="001B56C1" w:rsidRDefault="001B56C1">
    <w:pPr>
      <w:rPr>
        <w:sz w:val="16"/>
      </w:rPr>
    </w:pPr>
  </w:p>
  <w:p w14:paraId="6C021455" w14:textId="77777777" w:rsidR="001B56C1" w:rsidRDefault="001B56C1">
    <w:pPr>
      <w:rPr>
        <w:sz w:val="16"/>
      </w:rPr>
    </w:pPr>
  </w:p>
  <w:tbl>
    <w:tblPr>
      <w:tblW w:w="5000" w:type="pct"/>
      <w:tblCellMar>
        <w:left w:w="70" w:type="dxa"/>
        <w:right w:w="70" w:type="dxa"/>
      </w:tblCellMar>
      <w:tblLook w:val="0000" w:firstRow="0" w:lastRow="0" w:firstColumn="0" w:lastColumn="0" w:noHBand="0" w:noVBand="0"/>
    </w:tblPr>
    <w:tblGrid>
      <w:gridCol w:w="4935"/>
      <w:gridCol w:w="4936"/>
    </w:tblGrid>
    <w:tr w:rsidR="001B56C1" w14:paraId="19EA00B7" w14:textId="77777777">
      <w:tc>
        <w:tcPr>
          <w:tcW w:w="2500" w:type="pct"/>
        </w:tcPr>
        <w:p w14:paraId="26D2FE9C" w14:textId="77777777" w:rsidR="001B56C1" w:rsidRDefault="001B56C1">
          <w:pPr>
            <w:pStyle w:val="Pidipagina"/>
            <w:rPr>
              <w:rStyle w:val="Rimandocommento"/>
            </w:rPr>
          </w:pPr>
          <w:r>
            <w:rPr>
              <w:rStyle w:val="Rimandocommento"/>
            </w:rPr>
            <w:t>Nota Integrativa</w:t>
          </w:r>
        </w:p>
      </w:tc>
      <w:tc>
        <w:tcPr>
          <w:tcW w:w="2500" w:type="pct"/>
        </w:tcPr>
        <w:p w14:paraId="077E78B9" w14:textId="6CEC2E55" w:rsidR="001B56C1" w:rsidRDefault="001B56C1">
          <w:pPr>
            <w:jc w:val="right"/>
            <w:rPr>
              <w:rStyle w:val="Rimandocommento"/>
            </w:rPr>
          </w:pPr>
          <w:r>
            <w:rPr>
              <w:rStyle w:val="Rimandocommento"/>
              <w:rFonts w:ascii="Arial" w:hAnsi="Arial" w:cs="Arial"/>
            </w:rPr>
            <w:fldChar w:fldCharType="begin"/>
          </w:r>
          <w:r>
            <w:rPr>
              <w:rStyle w:val="Rimandocommento"/>
              <w:rFonts w:ascii="Arial" w:hAnsi="Arial" w:cs="Arial"/>
            </w:rPr>
            <w:instrText xml:space="preserve"> PAGE </w:instrText>
          </w:r>
          <w:r>
            <w:rPr>
              <w:rStyle w:val="Rimandocommento"/>
              <w:rFonts w:ascii="Arial" w:hAnsi="Arial" w:cs="Arial"/>
            </w:rPr>
            <w:fldChar w:fldCharType="separate"/>
          </w:r>
          <w:r w:rsidR="00E12554">
            <w:rPr>
              <w:rStyle w:val="Rimandocommento"/>
              <w:rFonts w:ascii="Arial" w:hAnsi="Arial" w:cs="Arial"/>
              <w:noProof/>
            </w:rPr>
            <w:t>1</w:t>
          </w:r>
          <w:r>
            <w:rPr>
              <w:rStyle w:val="Rimandocommento"/>
              <w:rFonts w:ascii="Arial" w:hAnsi="Arial" w:cs="Arial"/>
            </w:rPr>
            <w:fldChar w:fldCharType="end"/>
          </w:r>
        </w:p>
      </w:tc>
    </w:tr>
  </w:tbl>
  <w:p w14:paraId="412A261A" w14:textId="77777777" w:rsidR="001B56C1" w:rsidRDefault="001B56C1">
    <w:pPr>
      <w:pStyle w:val="Pidipagina"/>
      <w:rPr>
        <w:rStyle w:val="Numeropagina"/>
        <w:b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30EF" w14:textId="77777777" w:rsidR="001B56C1" w:rsidRDefault="001B56C1">
    <w:pPr>
      <w:rPr>
        <w:sz w:val="16"/>
      </w:rPr>
    </w:pPr>
  </w:p>
  <w:p w14:paraId="6357E65D" w14:textId="77777777" w:rsidR="001B56C1" w:rsidRDefault="001B56C1">
    <w:pPr>
      <w:rPr>
        <w:sz w:val="16"/>
      </w:rPr>
    </w:pPr>
  </w:p>
  <w:tbl>
    <w:tblPr>
      <w:tblW w:w="5000" w:type="pct"/>
      <w:tblCellMar>
        <w:left w:w="70" w:type="dxa"/>
        <w:right w:w="70" w:type="dxa"/>
      </w:tblCellMar>
      <w:tblLook w:val="0000" w:firstRow="0" w:lastRow="0" w:firstColumn="0" w:lastColumn="0" w:noHBand="0" w:noVBand="0"/>
    </w:tblPr>
    <w:tblGrid>
      <w:gridCol w:w="7841"/>
      <w:gridCol w:w="7842"/>
    </w:tblGrid>
    <w:tr w:rsidR="001B56C1" w:rsidRPr="00A25268" w14:paraId="0FC5E365" w14:textId="77777777" w:rsidTr="00277ADA">
      <w:tc>
        <w:tcPr>
          <w:tcW w:w="2500" w:type="pct"/>
        </w:tcPr>
        <w:p w14:paraId="3E2D57B3" w14:textId="77777777" w:rsidR="001B56C1" w:rsidRPr="00A25268" w:rsidRDefault="001B56C1">
          <w:pPr>
            <w:pStyle w:val="Pidipagina"/>
            <w:rPr>
              <w:rStyle w:val="Rimandocommento"/>
              <w:color w:val="2F5496" w:themeColor="accent1" w:themeShade="BF"/>
            </w:rPr>
          </w:pPr>
          <w:r w:rsidRPr="00A25268">
            <w:rPr>
              <w:rStyle w:val="Rimandocommento"/>
              <w:color w:val="2F5496" w:themeColor="accent1" w:themeShade="BF"/>
            </w:rPr>
            <w:t>Nota Integrativa</w:t>
          </w:r>
        </w:p>
      </w:tc>
      <w:tc>
        <w:tcPr>
          <w:tcW w:w="2500" w:type="pct"/>
        </w:tcPr>
        <w:p w14:paraId="6C8A46AA" w14:textId="39EACAE0" w:rsidR="001B56C1" w:rsidRPr="00A25268" w:rsidRDefault="001B56C1">
          <w:pPr>
            <w:pStyle w:val="Pidipagina"/>
            <w:jc w:val="right"/>
            <w:rPr>
              <w:rStyle w:val="Rimandocommento"/>
              <w:b/>
              <w:bCs/>
              <w:color w:val="2F5496" w:themeColor="accent1" w:themeShade="BF"/>
            </w:rPr>
          </w:pPr>
          <w:r w:rsidRPr="00A25268">
            <w:rPr>
              <w:rStyle w:val="Numeropagina"/>
              <w:b w:val="0"/>
              <w:bCs/>
              <w:color w:val="2F5496" w:themeColor="accent1" w:themeShade="BF"/>
              <w:sz w:val="16"/>
            </w:rPr>
            <w:fldChar w:fldCharType="begin"/>
          </w:r>
          <w:r w:rsidRPr="00A25268">
            <w:rPr>
              <w:rStyle w:val="Numeropagina"/>
              <w:b w:val="0"/>
              <w:bCs/>
              <w:color w:val="2F5496" w:themeColor="accent1" w:themeShade="BF"/>
              <w:sz w:val="16"/>
            </w:rPr>
            <w:instrText xml:space="preserve"> PAGE </w:instrText>
          </w:r>
          <w:r w:rsidRPr="00A25268">
            <w:rPr>
              <w:rStyle w:val="Numeropagina"/>
              <w:b w:val="0"/>
              <w:bCs/>
              <w:color w:val="2F5496" w:themeColor="accent1" w:themeShade="BF"/>
              <w:sz w:val="16"/>
            </w:rPr>
            <w:fldChar w:fldCharType="separate"/>
          </w:r>
          <w:r w:rsidR="00E12554">
            <w:rPr>
              <w:rStyle w:val="Numeropagina"/>
              <w:b w:val="0"/>
              <w:bCs/>
              <w:noProof/>
              <w:color w:val="2F5496" w:themeColor="accent1" w:themeShade="BF"/>
              <w:sz w:val="16"/>
            </w:rPr>
            <w:t>26</w:t>
          </w:r>
          <w:r w:rsidRPr="00A25268">
            <w:rPr>
              <w:rStyle w:val="Numeropagina"/>
              <w:b w:val="0"/>
              <w:bCs/>
              <w:color w:val="2F5496" w:themeColor="accent1" w:themeShade="BF"/>
              <w:sz w:val="16"/>
            </w:rPr>
            <w:fldChar w:fldCharType="end"/>
          </w:r>
        </w:p>
      </w:tc>
    </w:tr>
  </w:tbl>
  <w:p w14:paraId="35B14214" w14:textId="77777777" w:rsidR="001B56C1" w:rsidRPr="00A25268" w:rsidRDefault="001B56C1">
    <w:pPr>
      <w:pStyle w:val="Pidipagina"/>
      <w:rPr>
        <w:color w:val="2F5496" w:themeColor="accent1" w:themeShade="BF"/>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FD4D" w14:textId="77777777" w:rsidR="001B56C1" w:rsidRDefault="001B56C1">
    <w:pPr>
      <w:rPr>
        <w:sz w:val="16"/>
      </w:rPr>
    </w:pPr>
  </w:p>
  <w:p w14:paraId="2F9E1478" w14:textId="77777777" w:rsidR="001B56C1" w:rsidRDefault="001B56C1">
    <w:pPr>
      <w:rPr>
        <w:sz w:val="16"/>
      </w:rPr>
    </w:pPr>
  </w:p>
  <w:tbl>
    <w:tblPr>
      <w:tblW w:w="5000" w:type="pct"/>
      <w:tblCellMar>
        <w:left w:w="70" w:type="dxa"/>
        <w:right w:w="70" w:type="dxa"/>
      </w:tblCellMar>
      <w:tblLook w:val="0000" w:firstRow="0" w:lastRow="0" w:firstColumn="0" w:lastColumn="0" w:noHBand="0" w:noVBand="0"/>
    </w:tblPr>
    <w:tblGrid>
      <w:gridCol w:w="7841"/>
      <w:gridCol w:w="7842"/>
    </w:tblGrid>
    <w:tr w:rsidR="001B56C1" w14:paraId="4F8BA32F" w14:textId="77777777">
      <w:tc>
        <w:tcPr>
          <w:tcW w:w="2500" w:type="pct"/>
        </w:tcPr>
        <w:p w14:paraId="5E83FA7C" w14:textId="77777777" w:rsidR="001B56C1" w:rsidRPr="00A25268" w:rsidRDefault="001B56C1">
          <w:pPr>
            <w:pStyle w:val="Pidipagina"/>
            <w:rPr>
              <w:rStyle w:val="Rimandocommento"/>
              <w:color w:val="2F5496" w:themeColor="accent1" w:themeShade="BF"/>
            </w:rPr>
          </w:pPr>
          <w:r w:rsidRPr="00A25268">
            <w:rPr>
              <w:rStyle w:val="Rimandocommento"/>
              <w:color w:val="2F5496" w:themeColor="accent1" w:themeShade="BF"/>
            </w:rPr>
            <w:t>Nota Integrativa</w:t>
          </w:r>
        </w:p>
      </w:tc>
      <w:tc>
        <w:tcPr>
          <w:tcW w:w="2500" w:type="pct"/>
        </w:tcPr>
        <w:p w14:paraId="082D5E69" w14:textId="19E53994" w:rsidR="001B56C1" w:rsidRPr="00A25268" w:rsidRDefault="001B56C1">
          <w:pPr>
            <w:jc w:val="right"/>
            <w:rPr>
              <w:rStyle w:val="Rimandocommento"/>
              <w:color w:val="2F5496" w:themeColor="accent1" w:themeShade="BF"/>
            </w:rPr>
          </w:pPr>
          <w:r w:rsidRPr="00A25268">
            <w:rPr>
              <w:rStyle w:val="Rimandocommento"/>
              <w:rFonts w:ascii="Arial" w:hAnsi="Arial" w:cs="Arial"/>
              <w:color w:val="2F5496" w:themeColor="accent1" w:themeShade="BF"/>
            </w:rPr>
            <w:fldChar w:fldCharType="begin"/>
          </w:r>
          <w:r w:rsidRPr="00A25268">
            <w:rPr>
              <w:rStyle w:val="Rimandocommento"/>
              <w:rFonts w:ascii="Arial" w:hAnsi="Arial" w:cs="Arial"/>
              <w:color w:val="2F5496" w:themeColor="accent1" w:themeShade="BF"/>
            </w:rPr>
            <w:instrText xml:space="preserve"> PAGE </w:instrText>
          </w:r>
          <w:r w:rsidRPr="00A25268">
            <w:rPr>
              <w:rStyle w:val="Rimandocommento"/>
              <w:rFonts w:ascii="Arial" w:hAnsi="Arial" w:cs="Arial"/>
              <w:color w:val="2F5496" w:themeColor="accent1" w:themeShade="BF"/>
            </w:rPr>
            <w:fldChar w:fldCharType="separate"/>
          </w:r>
          <w:r w:rsidR="00E12554">
            <w:rPr>
              <w:rStyle w:val="Rimandocommento"/>
              <w:rFonts w:ascii="Arial" w:hAnsi="Arial" w:cs="Arial"/>
              <w:noProof/>
              <w:color w:val="2F5496" w:themeColor="accent1" w:themeShade="BF"/>
            </w:rPr>
            <w:t>25</w:t>
          </w:r>
          <w:r w:rsidRPr="00A25268">
            <w:rPr>
              <w:rStyle w:val="Rimandocommento"/>
              <w:rFonts w:ascii="Arial" w:hAnsi="Arial" w:cs="Arial"/>
              <w:color w:val="2F5496" w:themeColor="accent1" w:themeShade="BF"/>
            </w:rPr>
            <w:fldChar w:fldCharType="end"/>
          </w:r>
        </w:p>
      </w:tc>
    </w:tr>
  </w:tbl>
  <w:p w14:paraId="3B000F07" w14:textId="77777777" w:rsidR="001B56C1" w:rsidRDefault="001B56C1">
    <w:pPr>
      <w:pStyle w:val="Pidipagina"/>
      <w:rPr>
        <w:rStyle w:val="Numeropagina"/>
        <w:b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C11B5" w14:textId="77777777" w:rsidR="00FB07F8" w:rsidRDefault="00FB07F8">
      <w:r>
        <w:separator/>
      </w:r>
    </w:p>
    <w:p w14:paraId="70C03401" w14:textId="77777777" w:rsidR="00FB07F8" w:rsidRDefault="00FB07F8"/>
    <w:p w14:paraId="1897EFBE" w14:textId="77777777" w:rsidR="00FB07F8" w:rsidRDefault="00FB07F8"/>
  </w:footnote>
  <w:footnote w:type="continuationSeparator" w:id="0">
    <w:p w14:paraId="65BBB0BC" w14:textId="77777777" w:rsidR="00FB07F8" w:rsidRDefault="00FB07F8">
      <w:r>
        <w:continuationSeparator/>
      </w:r>
    </w:p>
    <w:p w14:paraId="6C77F9BB" w14:textId="77777777" w:rsidR="00FB07F8" w:rsidRDefault="00FB07F8"/>
    <w:p w14:paraId="51B4682E" w14:textId="77777777" w:rsidR="00FB07F8" w:rsidRDefault="00FB07F8"/>
  </w:footnote>
  <w:footnote w:type="continuationNotice" w:id="1">
    <w:p w14:paraId="4DFE2BC2" w14:textId="77777777" w:rsidR="00FB07F8" w:rsidRDefault="00FB07F8">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4935"/>
      <w:gridCol w:w="4936"/>
    </w:tblGrid>
    <w:tr w:rsidR="001B56C1" w14:paraId="106E5668" w14:textId="77777777">
      <w:tc>
        <w:tcPr>
          <w:tcW w:w="2500" w:type="pct"/>
        </w:tcPr>
        <w:p w14:paraId="4FD9043B" w14:textId="77777777" w:rsidR="001B56C1" w:rsidRPr="0031541C" w:rsidRDefault="001B56C1">
          <w:pPr>
            <w:pStyle w:val="Intestazione"/>
            <w:rPr>
              <w:rStyle w:val="Rimandocommento"/>
              <w:color w:val="1F3864" w:themeColor="accent1" w:themeShade="80"/>
            </w:rPr>
          </w:pPr>
          <w:r w:rsidRPr="0031541C">
            <w:rPr>
              <w:rStyle w:val="Rimandocommento"/>
              <w:color w:val="1F3864" w:themeColor="accent1" w:themeShade="80"/>
            </w:rPr>
            <w:t xml:space="preserve">FONDAZIONE SERENA ONLUS </w:t>
          </w:r>
        </w:p>
      </w:tc>
      <w:tc>
        <w:tcPr>
          <w:tcW w:w="2500" w:type="pct"/>
        </w:tcPr>
        <w:p w14:paraId="53842AE4" w14:textId="2C8CCBB1" w:rsidR="001B56C1" w:rsidRPr="0031541C" w:rsidRDefault="001B56C1">
          <w:pPr>
            <w:pStyle w:val="Intestazione"/>
            <w:jc w:val="right"/>
            <w:rPr>
              <w:rStyle w:val="Rimandocommento"/>
              <w:color w:val="1F3864" w:themeColor="accent1" w:themeShade="80"/>
            </w:rPr>
          </w:pPr>
          <w:r w:rsidRPr="0031541C">
            <w:rPr>
              <w:rStyle w:val="Rimandocommento"/>
              <w:color w:val="1F3864" w:themeColor="accent1" w:themeShade="80"/>
            </w:rPr>
            <w:t xml:space="preserve">Bilancio al 31/12/2019  </w:t>
          </w:r>
        </w:p>
      </w:tc>
    </w:tr>
  </w:tbl>
  <w:p w14:paraId="73F584A2" w14:textId="77777777" w:rsidR="001B56C1" w:rsidRDefault="001B56C1">
    <w:pPr>
      <w:pStyle w:val="Intestazione"/>
      <w:rPr>
        <w:rFonts w:ascii="Times" w:hAnsi="Times"/>
        <w:sz w:val="16"/>
      </w:rPr>
    </w:pPr>
  </w:p>
  <w:p w14:paraId="2CEE252D" w14:textId="77777777" w:rsidR="001B56C1" w:rsidRDefault="001B56C1">
    <w:pPr>
      <w:pStyle w:val="Intestazione"/>
      <w:rPr>
        <w:rFonts w:ascii="Times" w:hAnsi="Times"/>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7841"/>
      <w:gridCol w:w="7842"/>
    </w:tblGrid>
    <w:tr w:rsidR="001B56C1" w:rsidRPr="00A25268" w14:paraId="5738F4F9" w14:textId="77777777">
      <w:tc>
        <w:tcPr>
          <w:tcW w:w="2500" w:type="pct"/>
        </w:tcPr>
        <w:p w14:paraId="0CD87046" w14:textId="77777777" w:rsidR="001B56C1" w:rsidRPr="00A25268" w:rsidRDefault="001B56C1">
          <w:pPr>
            <w:pStyle w:val="Intestazione"/>
            <w:rPr>
              <w:rStyle w:val="Rimandocommento"/>
              <w:color w:val="2F5496" w:themeColor="accent1" w:themeShade="BF"/>
            </w:rPr>
          </w:pPr>
          <w:r w:rsidRPr="00A25268">
            <w:rPr>
              <w:rStyle w:val="Rimandocommento"/>
              <w:color w:val="2F5496" w:themeColor="accent1" w:themeShade="BF"/>
            </w:rPr>
            <w:t xml:space="preserve">FONDAZIONE SERENA ONLUS </w:t>
          </w:r>
        </w:p>
      </w:tc>
      <w:tc>
        <w:tcPr>
          <w:tcW w:w="2500" w:type="pct"/>
        </w:tcPr>
        <w:p w14:paraId="6657F403" w14:textId="21EC6B5F" w:rsidR="001B56C1" w:rsidRPr="00A25268" w:rsidRDefault="001B56C1" w:rsidP="00277ADA">
          <w:pPr>
            <w:pStyle w:val="Intestazione"/>
            <w:jc w:val="right"/>
            <w:rPr>
              <w:rStyle w:val="Rimandocommento"/>
              <w:color w:val="2F5496" w:themeColor="accent1" w:themeShade="BF"/>
            </w:rPr>
          </w:pPr>
          <w:r w:rsidRPr="00A25268">
            <w:rPr>
              <w:rStyle w:val="Rimandocommento"/>
              <w:color w:val="2F5496" w:themeColor="accent1" w:themeShade="BF"/>
            </w:rPr>
            <w:t>Bilancio al 31/12/201</w:t>
          </w:r>
          <w:r>
            <w:rPr>
              <w:rStyle w:val="Rimandocommento"/>
              <w:color w:val="2F5496" w:themeColor="accent1" w:themeShade="BF"/>
            </w:rPr>
            <w:t>9</w:t>
          </w:r>
          <w:r w:rsidRPr="00A25268">
            <w:rPr>
              <w:rStyle w:val="Rimandocommento"/>
              <w:color w:val="2F5496" w:themeColor="accent1" w:themeShade="BF"/>
            </w:rPr>
            <w:t xml:space="preserve"> </w:t>
          </w:r>
        </w:p>
      </w:tc>
    </w:tr>
  </w:tbl>
  <w:p w14:paraId="3F1AE526" w14:textId="77777777" w:rsidR="001B56C1" w:rsidRPr="00A25268" w:rsidRDefault="001B56C1">
    <w:pPr>
      <w:pStyle w:val="Intestazione"/>
      <w:rPr>
        <w:rFonts w:ascii="Times" w:hAnsi="Times"/>
        <w:color w:val="2F5496" w:themeColor="accent1" w:themeShade="BF"/>
        <w:sz w:val="16"/>
      </w:rPr>
    </w:pPr>
  </w:p>
  <w:p w14:paraId="05D5C3D7" w14:textId="77777777" w:rsidR="001B56C1" w:rsidRDefault="001B56C1">
    <w:pPr>
      <w:pStyle w:val="Intestazione"/>
      <w:rPr>
        <w:rFonts w:ascii="Times" w:hAnsi="Times"/>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7841"/>
      <w:gridCol w:w="7842"/>
    </w:tblGrid>
    <w:tr w:rsidR="001B56C1" w:rsidRPr="00A25268" w14:paraId="3A06F910" w14:textId="77777777" w:rsidTr="00365EBA">
      <w:tc>
        <w:tcPr>
          <w:tcW w:w="2500" w:type="pct"/>
        </w:tcPr>
        <w:p w14:paraId="0D62AAD2" w14:textId="77777777" w:rsidR="001B56C1" w:rsidRPr="00E61215" w:rsidRDefault="001B56C1">
          <w:pPr>
            <w:pStyle w:val="Intestazione"/>
            <w:rPr>
              <w:rStyle w:val="Rimandocommento"/>
              <w:color w:val="1F3864" w:themeColor="accent1" w:themeShade="80"/>
              <w:szCs w:val="16"/>
            </w:rPr>
          </w:pPr>
          <w:r w:rsidRPr="00E61215">
            <w:rPr>
              <w:rStyle w:val="Rimandocommento"/>
              <w:color w:val="1F3864" w:themeColor="accent1" w:themeShade="80"/>
              <w:szCs w:val="16"/>
            </w:rPr>
            <w:t xml:space="preserve">FONDAZIONE SERENA ONLUS </w:t>
          </w:r>
        </w:p>
      </w:tc>
      <w:tc>
        <w:tcPr>
          <w:tcW w:w="2500" w:type="pct"/>
        </w:tcPr>
        <w:p w14:paraId="1D3FF782" w14:textId="409DE0B1" w:rsidR="001B56C1" w:rsidRPr="00E61215" w:rsidRDefault="001B56C1" w:rsidP="00C71A63">
          <w:pPr>
            <w:pStyle w:val="Intestazione"/>
            <w:jc w:val="right"/>
            <w:rPr>
              <w:rStyle w:val="Rimandocommento"/>
              <w:color w:val="1F3864" w:themeColor="accent1" w:themeShade="80"/>
              <w:szCs w:val="16"/>
            </w:rPr>
          </w:pPr>
          <w:r w:rsidRPr="00E61215">
            <w:rPr>
              <w:rStyle w:val="Rimandocommento"/>
              <w:color w:val="1F3864" w:themeColor="accent1" w:themeShade="80"/>
              <w:szCs w:val="16"/>
            </w:rPr>
            <w:t>Bilancio al 31/12/201</w:t>
          </w:r>
          <w:r>
            <w:rPr>
              <w:rStyle w:val="Rimandocommento"/>
              <w:color w:val="1F3864" w:themeColor="accent1" w:themeShade="80"/>
              <w:szCs w:val="16"/>
            </w:rPr>
            <w:t>9</w:t>
          </w:r>
          <w:r w:rsidRPr="00E61215">
            <w:rPr>
              <w:rStyle w:val="Rimandocommento"/>
              <w:color w:val="1F3864" w:themeColor="accent1" w:themeShade="80"/>
              <w:szCs w:val="16"/>
            </w:rPr>
            <w:t xml:space="preserve"> </w:t>
          </w:r>
        </w:p>
      </w:tc>
    </w:tr>
  </w:tbl>
  <w:p w14:paraId="388DB58D" w14:textId="77777777" w:rsidR="001B56C1" w:rsidRPr="00A25268" w:rsidRDefault="001B56C1" w:rsidP="00365EBA">
    <w:pPr>
      <w:rPr>
        <w:color w:val="2F5496" w:themeColor="accent1" w:themeShade="BF"/>
      </w:rPr>
    </w:pPr>
  </w:p>
  <w:p w14:paraId="2F7ABACA" w14:textId="77777777" w:rsidR="001B56C1" w:rsidRPr="00A25268" w:rsidRDefault="001B56C1">
    <w:pPr>
      <w:pStyle w:val="Intestazione"/>
      <w:rPr>
        <w:color w:val="2F5496" w:themeColor="accent1"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Puntoelenco"/>
      <w:lvlText w:val="*"/>
      <w:lvlJc w:val="left"/>
    </w:lvl>
  </w:abstractNum>
  <w:abstractNum w:abstractNumId="1" w15:restartNumberingAfterBreak="0">
    <w:nsid w:val="105119AE"/>
    <w:multiLevelType w:val="hybridMultilevel"/>
    <w:tmpl w:val="032C12E8"/>
    <w:lvl w:ilvl="0" w:tplc="0E22814C">
      <w:start w:val="4"/>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A16B58"/>
    <w:multiLevelType w:val="hybridMultilevel"/>
    <w:tmpl w:val="3E549B10"/>
    <w:lvl w:ilvl="0" w:tplc="AF1C4E1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4C355F"/>
    <w:multiLevelType w:val="multilevel"/>
    <w:tmpl w:val="FE0EEC3C"/>
    <w:lvl w:ilvl="0">
      <w:start w:val="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E7014B"/>
    <w:multiLevelType w:val="multilevel"/>
    <w:tmpl w:val="748CA4BA"/>
    <w:lvl w:ilvl="0">
      <w:start w:val="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282ADD"/>
    <w:multiLevelType w:val="hybridMultilevel"/>
    <w:tmpl w:val="19622D7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302918"/>
    <w:multiLevelType w:val="multilevel"/>
    <w:tmpl w:val="59FA63E8"/>
    <w:lvl w:ilvl="0">
      <w:start w:val="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587E22"/>
    <w:multiLevelType w:val="hybridMultilevel"/>
    <w:tmpl w:val="424AA552"/>
    <w:lvl w:ilvl="0" w:tplc="AF1C4E1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7671AF"/>
    <w:multiLevelType w:val="hybridMultilevel"/>
    <w:tmpl w:val="785004F8"/>
    <w:lvl w:ilvl="0" w:tplc="AF1C4E1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6341B5"/>
    <w:multiLevelType w:val="multilevel"/>
    <w:tmpl w:val="A0BE22C4"/>
    <w:lvl w:ilvl="0">
      <w:start w:val="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395F3D"/>
    <w:multiLevelType w:val="hybridMultilevel"/>
    <w:tmpl w:val="AE184B0C"/>
    <w:lvl w:ilvl="0" w:tplc="2E40AF1E">
      <w:start w:val="2"/>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DE1465"/>
    <w:multiLevelType w:val="hybridMultilevel"/>
    <w:tmpl w:val="73922F5C"/>
    <w:lvl w:ilvl="0" w:tplc="65F8695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AA0D89"/>
    <w:multiLevelType w:val="hybridMultilevel"/>
    <w:tmpl w:val="1EB8B8E6"/>
    <w:lvl w:ilvl="0" w:tplc="AF1C4E1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5B0029"/>
    <w:multiLevelType w:val="hybridMultilevel"/>
    <w:tmpl w:val="5054FB5E"/>
    <w:lvl w:ilvl="0" w:tplc="65F8695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E250C7"/>
    <w:multiLevelType w:val="hybridMultilevel"/>
    <w:tmpl w:val="40E4C4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D6832F8"/>
    <w:multiLevelType w:val="hybridMultilevel"/>
    <w:tmpl w:val="1EB8B8E6"/>
    <w:lvl w:ilvl="0" w:tplc="AF1C4E1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1B7966"/>
    <w:multiLevelType w:val="hybridMultilevel"/>
    <w:tmpl w:val="2F8C9044"/>
    <w:lvl w:ilvl="0" w:tplc="72D82C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591D96"/>
    <w:multiLevelType w:val="multilevel"/>
    <w:tmpl w:val="820C68F2"/>
    <w:lvl w:ilvl="0">
      <w:start w:val="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080730"/>
    <w:multiLevelType w:val="hybridMultilevel"/>
    <w:tmpl w:val="F164510E"/>
    <w:lvl w:ilvl="0" w:tplc="AF1C4E1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AC6B72"/>
    <w:multiLevelType w:val="hybridMultilevel"/>
    <w:tmpl w:val="E83CDF2A"/>
    <w:lvl w:ilvl="0" w:tplc="72D82C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256187A"/>
    <w:multiLevelType w:val="hybridMultilevel"/>
    <w:tmpl w:val="61FA0F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975C52"/>
    <w:multiLevelType w:val="hybridMultilevel"/>
    <w:tmpl w:val="820C68F2"/>
    <w:lvl w:ilvl="0" w:tplc="0E22814C">
      <w:start w:val="4"/>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ACB143E"/>
    <w:multiLevelType w:val="multilevel"/>
    <w:tmpl w:val="DEC2436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lvl w:ilvl="0">
        <w:start w:val="1"/>
        <w:numFmt w:val="bullet"/>
        <w:pStyle w:val="Puntoelenco"/>
        <w:lvlText w:val=""/>
        <w:legacy w:legacy="1" w:legacySpace="0" w:legacyIndent="360"/>
        <w:lvlJc w:val="left"/>
        <w:pPr>
          <w:ind w:left="1800" w:hanging="360"/>
        </w:pPr>
        <w:rPr>
          <w:rFonts w:ascii="Symbol" w:hAnsi="Symbol" w:hint="default"/>
          <w:sz w:val="22"/>
        </w:rPr>
      </w:lvl>
    </w:lvlOverride>
  </w:num>
  <w:num w:numId="2">
    <w:abstractNumId w:val="20"/>
  </w:num>
  <w:num w:numId="3">
    <w:abstractNumId w:val="14"/>
  </w:num>
  <w:num w:numId="4">
    <w:abstractNumId w:val="5"/>
  </w:num>
  <w:num w:numId="5">
    <w:abstractNumId w:val="11"/>
  </w:num>
  <w:num w:numId="6">
    <w:abstractNumId w:val="8"/>
  </w:num>
  <w:num w:numId="7">
    <w:abstractNumId w:val="22"/>
  </w:num>
  <w:num w:numId="8">
    <w:abstractNumId w:val="4"/>
  </w:num>
  <w:num w:numId="9">
    <w:abstractNumId w:val="9"/>
  </w:num>
  <w:num w:numId="10">
    <w:abstractNumId w:val="3"/>
  </w:num>
  <w:num w:numId="11">
    <w:abstractNumId w:val="1"/>
  </w:num>
  <w:num w:numId="12">
    <w:abstractNumId w:val="6"/>
  </w:num>
  <w:num w:numId="13">
    <w:abstractNumId w:val="19"/>
  </w:num>
  <w:num w:numId="14">
    <w:abstractNumId w:val="16"/>
  </w:num>
  <w:num w:numId="15">
    <w:abstractNumId w:val="21"/>
  </w:num>
  <w:num w:numId="16">
    <w:abstractNumId w:val="2"/>
  </w:num>
  <w:num w:numId="17">
    <w:abstractNumId w:val="17"/>
  </w:num>
  <w:num w:numId="18">
    <w:abstractNumId w:val="12"/>
  </w:num>
  <w:num w:numId="19">
    <w:abstractNumId w:val="18"/>
  </w:num>
  <w:num w:numId="20">
    <w:abstractNumId w:val="7"/>
  </w:num>
  <w:num w:numId="21">
    <w:abstractNumId w:val="15"/>
  </w:num>
  <w:num w:numId="22">
    <w:abstractNumId w:val="13"/>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0" w:nlCheck="1" w:checkStyle="0"/>
  <w:activeWritingStyle w:appName="MSWord" w:lang="it-IT" w:vendorID="64" w:dllVersion="6" w:nlCheck="1" w:checkStyle="0"/>
  <w:activeWritingStyle w:appName="MSWord" w:lang="it-IT" w:vendorID="64" w:dllVersion="4096" w:nlCheck="1" w:checkStyle="0"/>
  <w:activeWritingStyle w:appName="MSWord" w:lang="es-ES_tradnl" w:vendorID="64" w:dllVersion="0" w:nlCheck="1" w:checkStyle="0"/>
  <w:activeWritingStyle w:appName="MSWord" w:lang="es-ES_tradnl" w:vendorID="64" w:dllVersion="4096"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24"/>
  <w:drawingGridVerticalSpacing w:val="65"/>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NLYwMTM3NDAxszBV0lEKTi0uzszPAykwrAUA4cARcywAAAA="/>
  </w:docVars>
  <w:rsids>
    <w:rsidRoot w:val="00B53879"/>
    <w:rsid w:val="0000687D"/>
    <w:rsid w:val="00007F34"/>
    <w:rsid w:val="000106EC"/>
    <w:rsid w:val="0001341E"/>
    <w:rsid w:val="00013769"/>
    <w:rsid w:val="00014082"/>
    <w:rsid w:val="00014F2E"/>
    <w:rsid w:val="000172DA"/>
    <w:rsid w:val="00020324"/>
    <w:rsid w:val="000205B8"/>
    <w:rsid w:val="000215E0"/>
    <w:rsid w:val="0002160B"/>
    <w:rsid w:val="000276D2"/>
    <w:rsid w:val="00030504"/>
    <w:rsid w:val="00032284"/>
    <w:rsid w:val="000322C8"/>
    <w:rsid w:val="00035052"/>
    <w:rsid w:val="00035230"/>
    <w:rsid w:val="00035D22"/>
    <w:rsid w:val="00035F55"/>
    <w:rsid w:val="000405C4"/>
    <w:rsid w:val="000407C2"/>
    <w:rsid w:val="00040DF2"/>
    <w:rsid w:val="0004199E"/>
    <w:rsid w:val="0004206A"/>
    <w:rsid w:val="00042738"/>
    <w:rsid w:val="00044DE7"/>
    <w:rsid w:val="00045C2B"/>
    <w:rsid w:val="00046514"/>
    <w:rsid w:val="00046595"/>
    <w:rsid w:val="000465B6"/>
    <w:rsid w:val="00054FF4"/>
    <w:rsid w:val="0005514B"/>
    <w:rsid w:val="00055767"/>
    <w:rsid w:val="000601CA"/>
    <w:rsid w:val="000603ED"/>
    <w:rsid w:val="000606B5"/>
    <w:rsid w:val="0006248A"/>
    <w:rsid w:val="000624FC"/>
    <w:rsid w:val="00062518"/>
    <w:rsid w:val="00064900"/>
    <w:rsid w:val="00064DDD"/>
    <w:rsid w:val="00065C1D"/>
    <w:rsid w:val="000706C5"/>
    <w:rsid w:val="00071BED"/>
    <w:rsid w:val="000778E4"/>
    <w:rsid w:val="00077D34"/>
    <w:rsid w:val="00080459"/>
    <w:rsid w:val="000817E5"/>
    <w:rsid w:val="00082873"/>
    <w:rsid w:val="000830A5"/>
    <w:rsid w:val="0008367E"/>
    <w:rsid w:val="00084DC3"/>
    <w:rsid w:val="00085651"/>
    <w:rsid w:val="00090B41"/>
    <w:rsid w:val="00090DF9"/>
    <w:rsid w:val="0009212C"/>
    <w:rsid w:val="00092797"/>
    <w:rsid w:val="0009386B"/>
    <w:rsid w:val="000965F6"/>
    <w:rsid w:val="00096973"/>
    <w:rsid w:val="000A00CA"/>
    <w:rsid w:val="000A0D34"/>
    <w:rsid w:val="000A23EF"/>
    <w:rsid w:val="000A3533"/>
    <w:rsid w:val="000A3F80"/>
    <w:rsid w:val="000B0B20"/>
    <w:rsid w:val="000B0B9B"/>
    <w:rsid w:val="000B26A9"/>
    <w:rsid w:val="000B3043"/>
    <w:rsid w:val="000B3952"/>
    <w:rsid w:val="000B4B92"/>
    <w:rsid w:val="000B4E2F"/>
    <w:rsid w:val="000B58C3"/>
    <w:rsid w:val="000B7A83"/>
    <w:rsid w:val="000C481B"/>
    <w:rsid w:val="000C4B51"/>
    <w:rsid w:val="000C5858"/>
    <w:rsid w:val="000C5CE7"/>
    <w:rsid w:val="000C6B36"/>
    <w:rsid w:val="000D0FBC"/>
    <w:rsid w:val="000D1F0F"/>
    <w:rsid w:val="000D2B9D"/>
    <w:rsid w:val="000D3ADA"/>
    <w:rsid w:val="000D4E46"/>
    <w:rsid w:val="000D51C0"/>
    <w:rsid w:val="000D554C"/>
    <w:rsid w:val="000D5BC5"/>
    <w:rsid w:val="000D623A"/>
    <w:rsid w:val="000D729A"/>
    <w:rsid w:val="000D7681"/>
    <w:rsid w:val="000E0C13"/>
    <w:rsid w:val="000E1D30"/>
    <w:rsid w:val="000E319F"/>
    <w:rsid w:val="000E31E2"/>
    <w:rsid w:val="000E5945"/>
    <w:rsid w:val="000F0A69"/>
    <w:rsid w:val="000F4779"/>
    <w:rsid w:val="000F5474"/>
    <w:rsid w:val="000F6FC6"/>
    <w:rsid w:val="001000C7"/>
    <w:rsid w:val="00101E17"/>
    <w:rsid w:val="001023ED"/>
    <w:rsid w:val="00104DD5"/>
    <w:rsid w:val="00105958"/>
    <w:rsid w:val="001066DE"/>
    <w:rsid w:val="0010752C"/>
    <w:rsid w:val="001102F4"/>
    <w:rsid w:val="00112BB0"/>
    <w:rsid w:val="0011322B"/>
    <w:rsid w:val="001152DA"/>
    <w:rsid w:val="00116230"/>
    <w:rsid w:val="001219D5"/>
    <w:rsid w:val="00122F5A"/>
    <w:rsid w:val="001241C1"/>
    <w:rsid w:val="001243B2"/>
    <w:rsid w:val="001247CD"/>
    <w:rsid w:val="001264E5"/>
    <w:rsid w:val="0013523B"/>
    <w:rsid w:val="001352C0"/>
    <w:rsid w:val="001469A2"/>
    <w:rsid w:val="00151020"/>
    <w:rsid w:val="00151FD3"/>
    <w:rsid w:val="001549EC"/>
    <w:rsid w:val="00154D8E"/>
    <w:rsid w:val="00155022"/>
    <w:rsid w:val="001554E2"/>
    <w:rsid w:val="00157631"/>
    <w:rsid w:val="00157DB4"/>
    <w:rsid w:val="0016096E"/>
    <w:rsid w:val="00161B91"/>
    <w:rsid w:val="0016487F"/>
    <w:rsid w:val="0017105B"/>
    <w:rsid w:val="0017376F"/>
    <w:rsid w:val="001738B8"/>
    <w:rsid w:val="00173D7B"/>
    <w:rsid w:val="00182589"/>
    <w:rsid w:val="00182BBD"/>
    <w:rsid w:val="001835F0"/>
    <w:rsid w:val="00184240"/>
    <w:rsid w:val="0018641E"/>
    <w:rsid w:val="00187BC2"/>
    <w:rsid w:val="00190F55"/>
    <w:rsid w:val="00191A9F"/>
    <w:rsid w:val="00194056"/>
    <w:rsid w:val="00194EF7"/>
    <w:rsid w:val="00195401"/>
    <w:rsid w:val="00195FC2"/>
    <w:rsid w:val="0019636A"/>
    <w:rsid w:val="00196F82"/>
    <w:rsid w:val="00197CB3"/>
    <w:rsid w:val="001A03A1"/>
    <w:rsid w:val="001A0BFE"/>
    <w:rsid w:val="001A1AAC"/>
    <w:rsid w:val="001A2969"/>
    <w:rsid w:val="001A3BE3"/>
    <w:rsid w:val="001B1762"/>
    <w:rsid w:val="001B1FC5"/>
    <w:rsid w:val="001B4EF4"/>
    <w:rsid w:val="001B56C1"/>
    <w:rsid w:val="001B699A"/>
    <w:rsid w:val="001C0D0F"/>
    <w:rsid w:val="001C1DBB"/>
    <w:rsid w:val="001C2568"/>
    <w:rsid w:val="001D1AEA"/>
    <w:rsid w:val="001D557F"/>
    <w:rsid w:val="001D7422"/>
    <w:rsid w:val="001E339E"/>
    <w:rsid w:val="001F022C"/>
    <w:rsid w:val="001F0ECE"/>
    <w:rsid w:val="001F2119"/>
    <w:rsid w:val="001F244E"/>
    <w:rsid w:val="001F2AD1"/>
    <w:rsid w:val="001F34A2"/>
    <w:rsid w:val="001F38C0"/>
    <w:rsid w:val="001F5392"/>
    <w:rsid w:val="001F7F10"/>
    <w:rsid w:val="00201A6E"/>
    <w:rsid w:val="00202915"/>
    <w:rsid w:val="00202A91"/>
    <w:rsid w:val="00204034"/>
    <w:rsid w:val="002057AA"/>
    <w:rsid w:val="00205D36"/>
    <w:rsid w:val="00206649"/>
    <w:rsid w:val="00207F36"/>
    <w:rsid w:val="00210267"/>
    <w:rsid w:val="002110DB"/>
    <w:rsid w:val="002144DC"/>
    <w:rsid w:val="0021492B"/>
    <w:rsid w:val="00214D31"/>
    <w:rsid w:val="00215E69"/>
    <w:rsid w:val="00221ACE"/>
    <w:rsid w:val="00222419"/>
    <w:rsid w:val="002239BC"/>
    <w:rsid w:val="00225355"/>
    <w:rsid w:val="00230E0B"/>
    <w:rsid w:val="002315C4"/>
    <w:rsid w:val="00234187"/>
    <w:rsid w:val="0023544D"/>
    <w:rsid w:val="00236473"/>
    <w:rsid w:val="00237888"/>
    <w:rsid w:val="002379EC"/>
    <w:rsid w:val="00250F22"/>
    <w:rsid w:val="00253EFD"/>
    <w:rsid w:val="00254421"/>
    <w:rsid w:val="00255317"/>
    <w:rsid w:val="00255998"/>
    <w:rsid w:val="002564C1"/>
    <w:rsid w:val="002571E7"/>
    <w:rsid w:val="002600E5"/>
    <w:rsid w:val="00260CFC"/>
    <w:rsid w:val="00260DB1"/>
    <w:rsid w:val="00261376"/>
    <w:rsid w:val="002618B6"/>
    <w:rsid w:val="002622C7"/>
    <w:rsid w:val="00265DC8"/>
    <w:rsid w:val="00267F51"/>
    <w:rsid w:val="002728FD"/>
    <w:rsid w:val="0027397A"/>
    <w:rsid w:val="002739B9"/>
    <w:rsid w:val="002749C3"/>
    <w:rsid w:val="002752A5"/>
    <w:rsid w:val="00276799"/>
    <w:rsid w:val="00276BD8"/>
    <w:rsid w:val="00277ADA"/>
    <w:rsid w:val="00280092"/>
    <w:rsid w:val="002805CC"/>
    <w:rsid w:val="002829F2"/>
    <w:rsid w:val="00284353"/>
    <w:rsid w:val="0028453A"/>
    <w:rsid w:val="0028454E"/>
    <w:rsid w:val="00284AD8"/>
    <w:rsid w:val="00284CD4"/>
    <w:rsid w:val="002862ED"/>
    <w:rsid w:val="00292D22"/>
    <w:rsid w:val="00293579"/>
    <w:rsid w:val="00293D9D"/>
    <w:rsid w:val="00295168"/>
    <w:rsid w:val="00297D2C"/>
    <w:rsid w:val="002A2452"/>
    <w:rsid w:val="002A5F15"/>
    <w:rsid w:val="002A644D"/>
    <w:rsid w:val="002A7055"/>
    <w:rsid w:val="002B0118"/>
    <w:rsid w:val="002B0C52"/>
    <w:rsid w:val="002B2D53"/>
    <w:rsid w:val="002B66E6"/>
    <w:rsid w:val="002B6AA4"/>
    <w:rsid w:val="002B6D04"/>
    <w:rsid w:val="002B7C89"/>
    <w:rsid w:val="002B7CC6"/>
    <w:rsid w:val="002C04EA"/>
    <w:rsid w:val="002C0530"/>
    <w:rsid w:val="002C1ACE"/>
    <w:rsid w:val="002C2516"/>
    <w:rsid w:val="002C6F92"/>
    <w:rsid w:val="002D0768"/>
    <w:rsid w:val="002D2C30"/>
    <w:rsid w:val="002D33EF"/>
    <w:rsid w:val="002D5DC0"/>
    <w:rsid w:val="002E1EE8"/>
    <w:rsid w:val="002E3299"/>
    <w:rsid w:val="002E5FF4"/>
    <w:rsid w:val="002E7B5C"/>
    <w:rsid w:val="002F082C"/>
    <w:rsid w:val="002F1631"/>
    <w:rsid w:val="002F1843"/>
    <w:rsid w:val="002F333A"/>
    <w:rsid w:val="002F59D7"/>
    <w:rsid w:val="002F64DD"/>
    <w:rsid w:val="002F753C"/>
    <w:rsid w:val="00301A76"/>
    <w:rsid w:val="00303C71"/>
    <w:rsid w:val="00304146"/>
    <w:rsid w:val="0030696A"/>
    <w:rsid w:val="00307049"/>
    <w:rsid w:val="00307CFA"/>
    <w:rsid w:val="00310804"/>
    <w:rsid w:val="003149CE"/>
    <w:rsid w:val="0031541C"/>
    <w:rsid w:val="00315BBF"/>
    <w:rsid w:val="0031604F"/>
    <w:rsid w:val="00320772"/>
    <w:rsid w:val="00320D98"/>
    <w:rsid w:val="00323B90"/>
    <w:rsid w:val="00323E30"/>
    <w:rsid w:val="003243CC"/>
    <w:rsid w:val="003255A3"/>
    <w:rsid w:val="00325B35"/>
    <w:rsid w:val="00330BFA"/>
    <w:rsid w:val="00332098"/>
    <w:rsid w:val="00332A2D"/>
    <w:rsid w:val="003335DD"/>
    <w:rsid w:val="003344D4"/>
    <w:rsid w:val="00336DA7"/>
    <w:rsid w:val="0033729D"/>
    <w:rsid w:val="00337D17"/>
    <w:rsid w:val="00343DD0"/>
    <w:rsid w:val="00345C20"/>
    <w:rsid w:val="003511C3"/>
    <w:rsid w:val="00351AF2"/>
    <w:rsid w:val="00351C6E"/>
    <w:rsid w:val="00352138"/>
    <w:rsid w:val="00353DEE"/>
    <w:rsid w:val="00353F66"/>
    <w:rsid w:val="00354A6E"/>
    <w:rsid w:val="00356181"/>
    <w:rsid w:val="003564A1"/>
    <w:rsid w:val="00356C6B"/>
    <w:rsid w:val="003606C5"/>
    <w:rsid w:val="003654B6"/>
    <w:rsid w:val="00365EBA"/>
    <w:rsid w:val="003667C1"/>
    <w:rsid w:val="003669F7"/>
    <w:rsid w:val="0037124A"/>
    <w:rsid w:val="00371CF4"/>
    <w:rsid w:val="003726D5"/>
    <w:rsid w:val="00374091"/>
    <w:rsid w:val="00377090"/>
    <w:rsid w:val="003777EC"/>
    <w:rsid w:val="00377A35"/>
    <w:rsid w:val="00383FE5"/>
    <w:rsid w:val="003853D6"/>
    <w:rsid w:val="00391347"/>
    <w:rsid w:val="00391AFD"/>
    <w:rsid w:val="003921F7"/>
    <w:rsid w:val="00392B72"/>
    <w:rsid w:val="0039341F"/>
    <w:rsid w:val="00394F96"/>
    <w:rsid w:val="003952A7"/>
    <w:rsid w:val="00396349"/>
    <w:rsid w:val="0039644D"/>
    <w:rsid w:val="003A1008"/>
    <w:rsid w:val="003A1733"/>
    <w:rsid w:val="003A1C8B"/>
    <w:rsid w:val="003A2A2C"/>
    <w:rsid w:val="003A2E1D"/>
    <w:rsid w:val="003A3023"/>
    <w:rsid w:val="003A60EF"/>
    <w:rsid w:val="003A7659"/>
    <w:rsid w:val="003B561D"/>
    <w:rsid w:val="003B64AC"/>
    <w:rsid w:val="003C2566"/>
    <w:rsid w:val="003C61C7"/>
    <w:rsid w:val="003C631D"/>
    <w:rsid w:val="003D3BDD"/>
    <w:rsid w:val="003D4002"/>
    <w:rsid w:val="003D5D1E"/>
    <w:rsid w:val="003D5E23"/>
    <w:rsid w:val="003D70BD"/>
    <w:rsid w:val="003E04A2"/>
    <w:rsid w:val="003E0F9C"/>
    <w:rsid w:val="003E1D34"/>
    <w:rsid w:val="003E2684"/>
    <w:rsid w:val="003E2E56"/>
    <w:rsid w:val="003F073C"/>
    <w:rsid w:val="003F15F5"/>
    <w:rsid w:val="003F1B01"/>
    <w:rsid w:val="004008B0"/>
    <w:rsid w:val="004012DE"/>
    <w:rsid w:val="00410DB6"/>
    <w:rsid w:val="004155EB"/>
    <w:rsid w:val="00415B99"/>
    <w:rsid w:val="0041716A"/>
    <w:rsid w:val="00417AC9"/>
    <w:rsid w:val="004222D1"/>
    <w:rsid w:val="00423C48"/>
    <w:rsid w:val="00424C6D"/>
    <w:rsid w:val="0042530E"/>
    <w:rsid w:val="0042670E"/>
    <w:rsid w:val="00426830"/>
    <w:rsid w:val="00426BB4"/>
    <w:rsid w:val="00427037"/>
    <w:rsid w:val="004271D5"/>
    <w:rsid w:val="0043091F"/>
    <w:rsid w:val="004316C4"/>
    <w:rsid w:val="004329B4"/>
    <w:rsid w:val="00434196"/>
    <w:rsid w:val="00435986"/>
    <w:rsid w:val="00435C93"/>
    <w:rsid w:val="004366BC"/>
    <w:rsid w:val="00440159"/>
    <w:rsid w:val="00442207"/>
    <w:rsid w:val="00442244"/>
    <w:rsid w:val="00442A6D"/>
    <w:rsid w:val="00445BCE"/>
    <w:rsid w:val="00447163"/>
    <w:rsid w:val="004476EE"/>
    <w:rsid w:val="0044799C"/>
    <w:rsid w:val="00453688"/>
    <w:rsid w:val="0045490B"/>
    <w:rsid w:val="004549EF"/>
    <w:rsid w:val="0045553B"/>
    <w:rsid w:val="00457F2D"/>
    <w:rsid w:val="00461DCC"/>
    <w:rsid w:val="00464CA6"/>
    <w:rsid w:val="00466CF2"/>
    <w:rsid w:val="004716D5"/>
    <w:rsid w:val="0047475C"/>
    <w:rsid w:val="00474E2D"/>
    <w:rsid w:val="004754FF"/>
    <w:rsid w:val="00475EA7"/>
    <w:rsid w:val="004761AA"/>
    <w:rsid w:val="0048441F"/>
    <w:rsid w:val="004862CB"/>
    <w:rsid w:val="00486367"/>
    <w:rsid w:val="00486C25"/>
    <w:rsid w:val="00490040"/>
    <w:rsid w:val="00490240"/>
    <w:rsid w:val="0049146F"/>
    <w:rsid w:val="004956A6"/>
    <w:rsid w:val="00495BF4"/>
    <w:rsid w:val="00496C13"/>
    <w:rsid w:val="004A02DF"/>
    <w:rsid w:val="004A081D"/>
    <w:rsid w:val="004A143E"/>
    <w:rsid w:val="004A4C57"/>
    <w:rsid w:val="004A67A6"/>
    <w:rsid w:val="004A6E3D"/>
    <w:rsid w:val="004B1B2A"/>
    <w:rsid w:val="004B3B8A"/>
    <w:rsid w:val="004B5356"/>
    <w:rsid w:val="004B6823"/>
    <w:rsid w:val="004C130C"/>
    <w:rsid w:val="004C1832"/>
    <w:rsid w:val="004C20A8"/>
    <w:rsid w:val="004C60B2"/>
    <w:rsid w:val="004C62C7"/>
    <w:rsid w:val="004C6971"/>
    <w:rsid w:val="004D38D6"/>
    <w:rsid w:val="004D5FD3"/>
    <w:rsid w:val="004D64BD"/>
    <w:rsid w:val="004D7A0A"/>
    <w:rsid w:val="004E2431"/>
    <w:rsid w:val="004E2563"/>
    <w:rsid w:val="004E3C20"/>
    <w:rsid w:val="004E4080"/>
    <w:rsid w:val="004E55F6"/>
    <w:rsid w:val="004E58EE"/>
    <w:rsid w:val="004E7771"/>
    <w:rsid w:val="004F035D"/>
    <w:rsid w:val="004F1C1D"/>
    <w:rsid w:val="004F32BA"/>
    <w:rsid w:val="004F3396"/>
    <w:rsid w:val="004F3E6F"/>
    <w:rsid w:val="004F5578"/>
    <w:rsid w:val="004F7560"/>
    <w:rsid w:val="004F7B37"/>
    <w:rsid w:val="00500242"/>
    <w:rsid w:val="005010A0"/>
    <w:rsid w:val="005017EC"/>
    <w:rsid w:val="00503C8C"/>
    <w:rsid w:val="0050680A"/>
    <w:rsid w:val="00507473"/>
    <w:rsid w:val="00507BFB"/>
    <w:rsid w:val="005101F6"/>
    <w:rsid w:val="00510D42"/>
    <w:rsid w:val="00512841"/>
    <w:rsid w:val="00513549"/>
    <w:rsid w:val="005137D4"/>
    <w:rsid w:val="0051623B"/>
    <w:rsid w:val="00516601"/>
    <w:rsid w:val="00516B50"/>
    <w:rsid w:val="00517ECB"/>
    <w:rsid w:val="0052216E"/>
    <w:rsid w:val="00523C86"/>
    <w:rsid w:val="00524481"/>
    <w:rsid w:val="00524A03"/>
    <w:rsid w:val="00525515"/>
    <w:rsid w:val="005277CA"/>
    <w:rsid w:val="00527F58"/>
    <w:rsid w:val="00530D3C"/>
    <w:rsid w:val="00531D20"/>
    <w:rsid w:val="00532259"/>
    <w:rsid w:val="005328FD"/>
    <w:rsid w:val="00533CDC"/>
    <w:rsid w:val="005351D5"/>
    <w:rsid w:val="0053581C"/>
    <w:rsid w:val="00537323"/>
    <w:rsid w:val="00537A6E"/>
    <w:rsid w:val="00541349"/>
    <w:rsid w:val="00545094"/>
    <w:rsid w:val="00545D4D"/>
    <w:rsid w:val="00546BF3"/>
    <w:rsid w:val="005471B2"/>
    <w:rsid w:val="00547D2B"/>
    <w:rsid w:val="005535A8"/>
    <w:rsid w:val="00553E53"/>
    <w:rsid w:val="00556B72"/>
    <w:rsid w:val="005574D9"/>
    <w:rsid w:val="00557854"/>
    <w:rsid w:val="005638E0"/>
    <w:rsid w:val="005644DB"/>
    <w:rsid w:val="00573CA8"/>
    <w:rsid w:val="00581A88"/>
    <w:rsid w:val="005822A7"/>
    <w:rsid w:val="005837B3"/>
    <w:rsid w:val="005837DE"/>
    <w:rsid w:val="00584EA6"/>
    <w:rsid w:val="00585F1A"/>
    <w:rsid w:val="0058686D"/>
    <w:rsid w:val="0059021D"/>
    <w:rsid w:val="00590690"/>
    <w:rsid w:val="005913DA"/>
    <w:rsid w:val="005913EC"/>
    <w:rsid w:val="00592C1F"/>
    <w:rsid w:val="00593AF4"/>
    <w:rsid w:val="005946D9"/>
    <w:rsid w:val="005953C6"/>
    <w:rsid w:val="00596064"/>
    <w:rsid w:val="00597356"/>
    <w:rsid w:val="00597C78"/>
    <w:rsid w:val="005A0723"/>
    <w:rsid w:val="005A0FF3"/>
    <w:rsid w:val="005A14A3"/>
    <w:rsid w:val="005A1D55"/>
    <w:rsid w:val="005A26EC"/>
    <w:rsid w:val="005A402E"/>
    <w:rsid w:val="005A427E"/>
    <w:rsid w:val="005B0764"/>
    <w:rsid w:val="005B262C"/>
    <w:rsid w:val="005B59F9"/>
    <w:rsid w:val="005B71D1"/>
    <w:rsid w:val="005C146B"/>
    <w:rsid w:val="005C1BB4"/>
    <w:rsid w:val="005C2D09"/>
    <w:rsid w:val="005C4E5E"/>
    <w:rsid w:val="005C5480"/>
    <w:rsid w:val="005C58A6"/>
    <w:rsid w:val="005D0009"/>
    <w:rsid w:val="005D0180"/>
    <w:rsid w:val="005D0C5E"/>
    <w:rsid w:val="005D305A"/>
    <w:rsid w:val="005D6542"/>
    <w:rsid w:val="005D7559"/>
    <w:rsid w:val="005E15FB"/>
    <w:rsid w:val="005E2F35"/>
    <w:rsid w:val="005E34CA"/>
    <w:rsid w:val="005E3517"/>
    <w:rsid w:val="005E3E6F"/>
    <w:rsid w:val="005E4078"/>
    <w:rsid w:val="005E4B38"/>
    <w:rsid w:val="005F2B1E"/>
    <w:rsid w:val="005F4127"/>
    <w:rsid w:val="005F587A"/>
    <w:rsid w:val="005F7C53"/>
    <w:rsid w:val="00601AA8"/>
    <w:rsid w:val="00602854"/>
    <w:rsid w:val="0060336B"/>
    <w:rsid w:val="00606915"/>
    <w:rsid w:val="00606975"/>
    <w:rsid w:val="006069DA"/>
    <w:rsid w:val="00606CA7"/>
    <w:rsid w:val="00606DF0"/>
    <w:rsid w:val="00610B7B"/>
    <w:rsid w:val="00610C7E"/>
    <w:rsid w:val="00611DDE"/>
    <w:rsid w:val="00612526"/>
    <w:rsid w:val="00612817"/>
    <w:rsid w:val="006134BF"/>
    <w:rsid w:val="006139F8"/>
    <w:rsid w:val="00614970"/>
    <w:rsid w:val="00615E3A"/>
    <w:rsid w:val="006165D6"/>
    <w:rsid w:val="0062383C"/>
    <w:rsid w:val="00627D74"/>
    <w:rsid w:val="00634867"/>
    <w:rsid w:val="00634CB3"/>
    <w:rsid w:val="00637C5B"/>
    <w:rsid w:val="006401CE"/>
    <w:rsid w:val="00640E2E"/>
    <w:rsid w:val="00642D2A"/>
    <w:rsid w:val="006432EA"/>
    <w:rsid w:val="00645575"/>
    <w:rsid w:val="00647DA1"/>
    <w:rsid w:val="0065377B"/>
    <w:rsid w:val="00656647"/>
    <w:rsid w:val="00656B35"/>
    <w:rsid w:val="006641D2"/>
    <w:rsid w:val="0066453C"/>
    <w:rsid w:val="00665962"/>
    <w:rsid w:val="00666EE5"/>
    <w:rsid w:val="006676F3"/>
    <w:rsid w:val="00667AD4"/>
    <w:rsid w:val="00670080"/>
    <w:rsid w:val="00671A3C"/>
    <w:rsid w:val="00671ECD"/>
    <w:rsid w:val="00674478"/>
    <w:rsid w:val="006755D5"/>
    <w:rsid w:val="00675984"/>
    <w:rsid w:val="00675B0A"/>
    <w:rsid w:val="00676279"/>
    <w:rsid w:val="00677094"/>
    <w:rsid w:val="00677276"/>
    <w:rsid w:val="00677388"/>
    <w:rsid w:val="00680327"/>
    <w:rsid w:val="00680BD2"/>
    <w:rsid w:val="00681F78"/>
    <w:rsid w:val="00683299"/>
    <w:rsid w:val="00683BA6"/>
    <w:rsid w:val="00684002"/>
    <w:rsid w:val="00685254"/>
    <w:rsid w:val="00685B9D"/>
    <w:rsid w:val="00686249"/>
    <w:rsid w:val="0068756D"/>
    <w:rsid w:val="0069058C"/>
    <w:rsid w:val="0069058E"/>
    <w:rsid w:val="006974A4"/>
    <w:rsid w:val="00697B0B"/>
    <w:rsid w:val="006A12BD"/>
    <w:rsid w:val="006A59C3"/>
    <w:rsid w:val="006A5E92"/>
    <w:rsid w:val="006A6F5D"/>
    <w:rsid w:val="006B3442"/>
    <w:rsid w:val="006B385F"/>
    <w:rsid w:val="006B5A4E"/>
    <w:rsid w:val="006C1983"/>
    <w:rsid w:val="006C4CCF"/>
    <w:rsid w:val="006C4F08"/>
    <w:rsid w:val="006C5909"/>
    <w:rsid w:val="006C5C5D"/>
    <w:rsid w:val="006C73F6"/>
    <w:rsid w:val="006D0D60"/>
    <w:rsid w:val="006D199E"/>
    <w:rsid w:val="006D2322"/>
    <w:rsid w:val="006D6693"/>
    <w:rsid w:val="006D7FE5"/>
    <w:rsid w:val="006E01DE"/>
    <w:rsid w:val="006E2059"/>
    <w:rsid w:val="006E27C4"/>
    <w:rsid w:val="006E37DF"/>
    <w:rsid w:val="006E6197"/>
    <w:rsid w:val="006E6F16"/>
    <w:rsid w:val="006E6F99"/>
    <w:rsid w:val="006E7130"/>
    <w:rsid w:val="006F08A7"/>
    <w:rsid w:val="006F24A0"/>
    <w:rsid w:val="006F462F"/>
    <w:rsid w:val="006F4F3B"/>
    <w:rsid w:val="00702B9B"/>
    <w:rsid w:val="00703578"/>
    <w:rsid w:val="007039D1"/>
    <w:rsid w:val="00705E4C"/>
    <w:rsid w:val="00707EFF"/>
    <w:rsid w:val="00710542"/>
    <w:rsid w:val="0071085B"/>
    <w:rsid w:val="007119C5"/>
    <w:rsid w:val="007119E8"/>
    <w:rsid w:val="0071288D"/>
    <w:rsid w:val="0071308B"/>
    <w:rsid w:val="007140A9"/>
    <w:rsid w:val="0071467D"/>
    <w:rsid w:val="00716AA0"/>
    <w:rsid w:val="007200E6"/>
    <w:rsid w:val="00721AFC"/>
    <w:rsid w:val="00723CC5"/>
    <w:rsid w:val="007243EB"/>
    <w:rsid w:val="007258F5"/>
    <w:rsid w:val="00726A74"/>
    <w:rsid w:val="00727BAE"/>
    <w:rsid w:val="007305DE"/>
    <w:rsid w:val="00733F6D"/>
    <w:rsid w:val="00734913"/>
    <w:rsid w:val="00736EFD"/>
    <w:rsid w:val="00737124"/>
    <w:rsid w:val="007373DA"/>
    <w:rsid w:val="00737D76"/>
    <w:rsid w:val="00740BE9"/>
    <w:rsid w:val="007417BC"/>
    <w:rsid w:val="00743256"/>
    <w:rsid w:val="0074368E"/>
    <w:rsid w:val="0074554A"/>
    <w:rsid w:val="007456D4"/>
    <w:rsid w:val="00745D38"/>
    <w:rsid w:val="00747AD7"/>
    <w:rsid w:val="0075393D"/>
    <w:rsid w:val="00753F32"/>
    <w:rsid w:val="007540AC"/>
    <w:rsid w:val="00754DC2"/>
    <w:rsid w:val="0075734B"/>
    <w:rsid w:val="00762338"/>
    <w:rsid w:val="00766C26"/>
    <w:rsid w:val="00767749"/>
    <w:rsid w:val="0077149D"/>
    <w:rsid w:val="00771709"/>
    <w:rsid w:val="00771862"/>
    <w:rsid w:val="007722E6"/>
    <w:rsid w:val="00772F77"/>
    <w:rsid w:val="007768AD"/>
    <w:rsid w:val="00776F4D"/>
    <w:rsid w:val="00777AD9"/>
    <w:rsid w:val="007822C4"/>
    <w:rsid w:val="00783243"/>
    <w:rsid w:val="007835A1"/>
    <w:rsid w:val="00785D06"/>
    <w:rsid w:val="0078600D"/>
    <w:rsid w:val="00787A91"/>
    <w:rsid w:val="00787F21"/>
    <w:rsid w:val="007916DE"/>
    <w:rsid w:val="007948C0"/>
    <w:rsid w:val="007A0815"/>
    <w:rsid w:val="007A21A0"/>
    <w:rsid w:val="007A27F5"/>
    <w:rsid w:val="007A48E0"/>
    <w:rsid w:val="007A4D8C"/>
    <w:rsid w:val="007A7B22"/>
    <w:rsid w:val="007B2CE1"/>
    <w:rsid w:val="007B49E8"/>
    <w:rsid w:val="007B7E34"/>
    <w:rsid w:val="007C071E"/>
    <w:rsid w:val="007C0FF8"/>
    <w:rsid w:val="007C10FB"/>
    <w:rsid w:val="007C1403"/>
    <w:rsid w:val="007C1F8E"/>
    <w:rsid w:val="007C562A"/>
    <w:rsid w:val="007C5DC0"/>
    <w:rsid w:val="007C69AE"/>
    <w:rsid w:val="007D09CD"/>
    <w:rsid w:val="007D2BE5"/>
    <w:rsid w:val="007D3058"/>
    <w:rsid w:val="007D41C8"/>
    <w:rsid w:val="007D4230"/>
    <w:rsid w:val="007D6413"/>
    <w:rsid w:val="007D641F"/>
    <w:rsid w:val="007E0200"/>
    <w:rsid w:val="007E0515"/>
    <w:rsid w:val="007E07D9"/>
    <w:rsid w:val="007E1153"/>
    <w:rsid w:val="007E2714"/>
    <w:rsid w:val="007E396C"/>
    <w:rsid w:val="007F19A2"/>
    <w:rsid w:val="007F368A"/>
    <w:rsid w:val="007F36ED"/>
    <w:rsid w:val="007F60D8"/>
    <w:rsid w:val="00800AA1"/>
    <w:rsid w:val="00803DA8"/>
    <w:rsid w:val="008045B5"/>
    <w:rsid w:val="00804798"/>
    <w:rsid w:val="00806FAD"/>
    <w:rsid w:val="0081457E"/>
    <w:rsid w:val="00814706"/>
    <w:rsid w:val="008258C6"/>
    <w:rsid w:val="008260A1"/>
    <w:rsid w:val="00826999"/>
    <w:rsid w:val="008307E5"/>
    <w:rsid w:val="00832110"/>
    <w:rsid w:val="00833B4B"/>
    <w:rsid w:val="00834A94"/>
    <w:rsid w:val="008352F8"/>
    <w:rsid w:val="00836ABD"/>
    <w:rsid w:val="00837C96"/>
    <w:rsid w:val="008417EC"/>
    <w:rsid w:val="00841F57"/>
    <w:rsid w:val="008469D7"/>
    <w:rsid w:val="00846F56"/>
    <w:rsid w:val="008507CA"/>
    <w:rsid w:val="00854526"/>
    <w:rsid w:val="00857DB5"/>
    <w:rsid w:val="0086436C"/>
    <w:rsid w:val="008651B5"/>
    <w:rsid w:val="008658B6"/>
    <w:rsid w:val="00867725"/>
    <w:rsid w:val="0086782A"/>
    <w:rsid w:val="008710CF"/>
    <w:rsid w:val="0087249A"/>
    <w:rsid w:val="00872827"/>
    <w:rsid w:val="00874AC5"/>
    <w:rsid w:val="008765C7"/>
    <w:rsid w:val="008774B2"/>
    <w:rsid w:val="00877752"/>
    <w:rsid w:val="00882E67"/>
    <w:rsid w:val="00883B84"/>
    <w:rsid w:val="00885095"/>
    <w:rsid w:val="008867AE"/>
    <w:rsid w:val="0088687B"/>
    <w:rsid w:val="00887208"/>
    <w:rsid w:val="00887C9A"/>
    <w:rsid w:val="008903C3"/>
    <w:rsid w:val="00891136"/>
    <w:rsid w:val="00891BB9"/>
    <w:rsid w:val="00891CFC"/>
    <w:rsid w:val="00893060"/>
    <w:rsid w:val="00895EEA"/>
    <w:rsid w:val="00896B83"/>
    <w:rsid w:val="008A0074"/>
    <w:rsid w:val="008A29A9"/>
    <w:rsid w:val="008A3266"/>
    <w:rsid w:val="008A5E80"/>
    <w:rsid w:val="008B1F2E"/>
    <w:rsid w:val="008B2B15"/>
    <w:rsid w:val="008B2B3C"/>
    <w:rsid w:val="008B3455"/>
    <w:rsid w:val="008B4143"/>
    <w:rsid w:val="008B5982"/>
    <w:rsid w:val="008C21CA"/>
    <w:rsid w:val="008C2745"/>
    <w:rsid w:val="008C2A71"/>
    <w:rsid w:val="008C4287"/>
    <w:rsid w:val="008D0101"/>
    <w:rsid w:val="008D1C51"/>
    <w:rsid w:val="008D25AE"/>
    <w:rsid w:val="008D2CA1"/>
    <w:rsid w:val="008D653E"/>
    <w:rsid w:val="008D74E4"/>
    <w:rsid w:val="008E0415"/>
    <w:rsid w:val="008E0EC6"/>
    <w:rsid w:val="008E2486"/>
    <w:rsid w:val="008E26B8"/>
    <w:rsid w:val="008E564E"/>
    <w:rsid w:val="008E56C9"/>
    <w:rsid w:val="008E5BCB"/>
    <w:rsid w:val="008E5FDE"/>
    <w:rsid w:val="008E62EA"/>
    <w:rsid w:val="008E6985"/>
    <w:rsid w:val="008E6F8E"/>
    <w:rsid w:val="008E7E33"/>
    <w:rsid w:val="008F1816"/>
    <w:rsid w:val="008F1AEF"/>
    <w:rsid w:val="008F1DFC"/>
    <w:rsid w:val="008F75AF"/>
    <w:rsid w:val="009012B2"/>
    <w:rsid w:val="00903F6F"/>
    <w:rsid w:val="00904DF8"/>
    <w:rsid w:val="00911983"/>
    <w:rsid w:val="00913089"/>
    <w:rsid w:val="00914613"/>
    <w:rsid w:val="00915A1D"/>
    <w:rsid w:val="00916634"/>
    <w:rsid w:val="009205AE"/>
    <w:rsid w:val="00921E7D"/>
    <w:rsid w:val="00922E83"/>
    <w:rsid w:val="0093031B"/>
    <w:rsid w:val="009314C3"/>
    <w:rsid w:val="0093215A"/>
    <w:rsid w:val="00933601"/>
    <w:rsid w:val="00933934"/>
    <w:rsid w:val="00933DE8"/>
    <w:rsid w:val="00944F5F"/>
    <w:rsid w:val="00945D04"/>
    <w:rsid w:val="0094607A"/>
    <w:rsid w:val="00947BE9"/>
    <w:rsid w:val="009506B1"/>
    <w:rsid w:val="009507D7"/>
    <w:rsid w:val="009512DC"/>
    <w:rsid w:val="009537E5"/>
    <w:rsid w:val="00954BDD"/>
    <w:rsid w:val="00956D14"/>
    <w:rsid w:val="00957BE8"/>
    <w:rsid w:val="009621C0"/>
    <w:rsid w:val="00962448"/>
    <w:rsid w:val="00963FC9"/>
    <w:rsid w:val="00964850"/>
    <w:rsid w:val="009656F2"/>
    <w:rsid w:val="00967007"/>
    <w:rsid w:val="009676F3"/>
    <w:rsid w:val="00967C37"/>
    <w:rsid w:val="00972DF7"/>
    <w:rsid w:val="0097308D"/>
    <w:rsid w:val="00975E3C"/>
    <w:rsid w:val="00981776"/>
    <w:rsid w:val="00982110"/>
    <w:rsid w:val="00984ECA"/>
    <w:rsid w:val="00985296"/>
    <w:rsid w:val="00985865"/>
    <w:rsid w:val="00985D5B"/>
    <w:rsid w:val="0099110E"/>
    <w:rsid w:val="009916B9"/>
    <w:rsid w:val="0099355E"/>
    <w:rsid w:val="00993CAC"/>
    <w:rsid w:val="009948CF"/>
    <w:rsid w:val="0099497C"/>
    <w:rsid w:val="00994F3D"/>
    <w:rsid w:val="0099589B"/>
    <w:rsid w:val="00997B0D"/>
    <w:rsid w:val="009A0639"/>
    <w:rsid w:val="009A2F7C"/>
    <w:rsid w:val="009A2F96"/>
    <w:rsid w:val="009A4581"/>
    <w:rsid w:val="009A5D98"/>
    <w:rsid w:val="009A6CEF"/>
    <w:rsid w:val="009B1E64"/>
    <w:rsid w:val="009B3CBF"/>
    <w:rsid w:val="009B4374"/>
    <w:rsid w:val="009B7892"/>
    <w:rsid w:val="009B7A96"/>
    <w:rsid w:val="009C0F22"/>
    <w:rsid w:val="009C73A0"/>
    <w:rsid w:val="009C7CA9"/>
    <w:rsid w:val="009C7D50"/>
    <w:rsid w:val="009D1974"/>
    <w:rsid w:val="009D20B3"/>
    <w:rsid w:val="009D2D2B"/>
    <w:rsid w:val="009D3DD1"/>
    <w:rsid w:val="009D4027"/>
    <w:rsid w:val="009D42C7"/>
    <w:rsid w:val="009D61BA"/>
    <w:rsid w:val="009D7225"/>
    <w:rsid w:val="009D7DA9"/>
    <w:rsid w:val="009E408F"/>
    <w:rsid w:val="009E50E7"/>
    <w:rsid w:val="009E585A"/>
    <w:rsid w:val="009E6164"/>
    <w:rsid w:val="009E66D9"/>
    <w:rsid w:val="009E730D"/>
    <w:rsid w:val="009F0EDB"/>
    <w:rsid w:val="009F12D5"/>
    <w:rsid w:val="009F1802"/>
    <w:rsid w:val="009F2902"/>
    <w:rsid w:val="009F6698"/>
    <w:rsid w:val="009F7183"/>
    <w:rsid w:val="00A02DA3"/>
    <w:rsid w:val="00A04142"/>
    <w:rsid w:val="00A05243"/>
    <w:rsid w:val="00A054CA"/>
    <w:rsid w:val="00A06119"/>
    <w:rsid w:val="00A10566"/>
    <w:rsid w:val="00A1131C"/>
    <w:rsid w:val="00A11AD2"/>
    <w:rsid w:val="00A13353"/>
    <w:rsid w:val="00A1404E"/>
    <w:rsid w:val="00A14E40"/>
    <w:rsid w:val="00A2169A"/>
    <w:rsid w:val="00A21EA4"/>
    <w:rsid w:val="00A22C8A"/>
    <w:rsid w:val="00A23CD1"/>
    <w:rsid w:val="00A23F23"/>
    <w:rsid w:val="00A25268"/>
    <w:rsid w:val="00A25872"/>
    <w:rsid w:val="00A259FF"/>
    <w:rsid w:val="00A25A85"/>
    <w:rsid w:val="00A25BBC"/>
    <w:rsid w:val="00A26255"/>
    <w:rsid w:val="00A3381A"/>
    <w:rsid w:val="00A36186"/>
    <w:rsid w:val="00A365F9"/>
    <w:rsid w:val="00A373B9"/>
    <w:rsid w:val="00A41348"/>
    <w:rsid w:val="00A4158A"/>
    <w:rsid w:val="00A43971"/>
    <w:rsid w:val="00A45416"/>
    <w:rsid w:val="00A45842"/>
    <w:rsid w:val="00A465D8"/>
    <w:rsid w:val="00A51FED"/>
    <w:rsid w:val="00A54039"/>
    <w:rsid w:val="00A546AD"/>
    <w:rsid w:val="00A55511"/>
    <w:rsid w:val="00A61B7B"/>
    <w:rsid w:val="00A62AD2"/>
    <w:rsid w:val="00A64643"/>
    <w:rsid w:val="00A65F0D"/>
    <w:rsid w:val="00A677B6"/>
    <w:rsid w:val="00A71885"/>
    <w:rsid w:val="00A71B2E"/>
    <w:rsid w:val="00A80BBE"/>
    <w:rsid w:val="00A825D7"/>
    <w:rsid w:val="00A83451"/>
    <w:rsid w:val="00A83575"/>
    <w:rsid w:val="00A844CC"/>
    <w:rsid w:val="00A86AA8"/>
    <w:rsid w:val="00A9046B"/>
    <w:rsid w:val="00A93ED6"/>
    <w:rsid w:val="00A9776F"/>
    <w:rsid w:val="00A9794F"/>
    <w:rsid w:val="00A97C1F"/>
    <w:rsid w:val="00A97D29"/>
    <w:rsid w:val="00AA53F6"/>
    <w:rsid w:val="00AA6568"/>
    <w:rsid w:val="00AA6928"/>
    <w:rsid w:val="00AA78B7"/>
    <w:rsid w:val="00AA7C6F"/>
    <w:rsid w:val="00AA7E47"/>
    <w:rsid w:val="00AB11F9"/>
    <w:rsid w:val="00AB161E"/>
    <w:rsid w:val="00AB2416"/>
    <w:rsid w:val="00AB27BF"/>
    <w:rsid w:val="00AB545D"/>
    <w:rsid w:val="00AB5A84"/>
    <w:rsid w:val="00AC017E"/>
    <w:rsid w:val="00AC18B9"/>
    <w:rsid w:val="00AC1C79"/>
    <w:rsid w:val="00AC49C0"/>
    <w:rsid w:val="00AC4EE2"/>
    <w:rsid w:val="00AC55D8"/>
    <w:rsid w:val="00AD0217"/>
    <w:rsid w:val="00AD2FCB"/>
    <w:rsid w:val="00AD40D7"/>
    <w:rsid w:val="00AD6133"/>
    <w:rsid w:val="00AD7F50"/>
    <w:rsid w:val="00AE0937"/>
    <w:rsid w:val="00AE0DE1"/>
    <w:rsid w:val="00AE0E06"/>
    <w:rsid w:val="00AE2050"/>
    <w:rsid w:val="00AE395C"/>
    <w:rsid w:val="00AE5813"/>
    <w:rsid w:val="00AE73C8"/>
    <w:rsid w:val="00AE7F89"/>
    <w:rsid w:val="00AF077C"/>
    <w:rsid w:val="00AF1DEB"/>
    <w:rsid w:val="00AF339A"/>
    <w:rsid w:val="00AF41BC"/>
    <w:rsid w:val="00AF4D7D"/>
    <w:rsid w:val="00AF4F74"/>
    <w:rsid w:val="00AF5F3A"/>
    <w:rsid w:val="00AF62FC"/>
    <w:rsid w:val="00B01096"/>
    <w:rsid w:val="00B01981"/>
    <w:rsid w:val="00B04C49"/>
    <w:rsid w:val="00B15210"/>
    <w:rsid w:val="00B15CDC"/>
    <w:rsid w:val="00B17C8E"/>
    <w:rsid w:val="00B220E4"/>
    <w:rsid w:val="00B2450D"/>
    <w:rsid w:val="00B247F5"/>
    <w:rsid w:val="00B24858"/>
    <w:rsid w:val="00B2502B"/>
    <w:rsid w:val="00B27651"/>
    <w:rsid w:val="00B3134B"/>
    <w:rsid w:val="00B32AAB"/>
    <w:rsid w:val="00B35E99"/>
    <w:rsid w:val="00B4073F"/>
    <w:rsid w:val="00B40D70"/>
    <w:rsid w:val="00B5086A"/>
    <w:rsid w:val="00B53879"/>
    <w:rsid w:val="00B53B72"/>
    <w:rsid w:val="00B54B72"/>
    <w:rsid w:val="00B54C84"/>
    <w:rsid w:val="00B55201"/>
    <w:rsid w:val="00B55655"/>
    <w:rsid w:val="00B5690F"/>
    <w:rsid w:val="00B573C4"/>
    <w:rsid w:val="00B573CA"/>
    <w:rsid w:val="00B57BFD"/>
    <w:rsid w:val="00B632EA"/>
    <w:rsid w:val="00B67609"/>
    <w:rsid w:val="00B74B52"/>
    <w:rsid w:val="00B7526B"/>
    <w:rsid w:val="00B863EC"/>
    <w:rsid w:val="00B87ABB"/>
    <w:rsid w:val="00B92802"/>
    <w:rsid w:val="00B93304"/>
    <w:rsid w:val="00B939AA"/>
    <w:rsid w:val="00B94DF2"/>
    <w:rsid w:val="00B97FF6"/>
    <w:rsid w:val="00BA0967"/>
    <w:rsid w:val="00BA2EE8"/>
    <w:rsid w:val="00BA3C6B"/>
    <w:rsid w:val="00BB0D49"/>
    <w:rsid w:val="00BB117A"/>
    <w:rsid w:val="00BB1CDE"/>
    <w:rsid w:val="00BB34B7"/>
    <w:rsid w:val="00BB5F76"/>
    <w:rsid w:val="00BB63C9"/>
    <w:rsid w:val="00BB6477"/>
    <w:rsid w:val="00BB6783"/>
    <w:rsid w:val="00BB7143"/>
    <w:rsid w:val="00BB75FC"/>
    <w:rsid w:val="00BB77B9"/>
    <w:rsid w:val="00BC0112"/>
    <w:rsid w:val="00BC22ED"/>
    <w:rsid w:val="00BC3F70"/>
    <w:rsid w:val="00BC46E1"/>
    <w:rsid w:val="00BC4EFF"/>
    <w:rsid w:val="00BC6980"/>
    <w:rsid w:val="00BD0416"/>
    <w:rsid w:val="00BD137A"/>
    <w:rsid w:val="00BD194D"/>
    <w:rsid w:val="00BD51DC"/>
    <w:rsid w:val="00BD61FB"/>
    <w:rsid w:val="00BD638F"/>
    <w:rsid w:val="00BE0441"/>
    <w:rsid w:val="00BE18BE"/>
    <w:rsid w:val="00BE49E6"/>
    <w:rsid w:val="00BE4A2F"/>
    <w:rsid w:val="00BF0029"/>
    <w:rsid w:val="00BF108A"/>
    <w:rsid w:val="00BF1A0C"/>
    <w:rsid w:val="00BF25C8"/>
    <w:rsid w:val="00BF267C"/>
    <w:rsid w:val="00BF3860"/>
    <w:rsid w:val="00BF7F65"/>
    <w:rsid w:val="00C01F22"/>
    <w:rsid w:val="00C02CA8"/>
    <w:rsid w:val="00C0319C"/>
    <w:rsid w:val="00C1071A"/>
    <w:rsid w:val="00C12FA7"/>
    <w:rsid w:val="00C13AAB"/>
    <w:rsid w:val="00C13D32"/>
    <w:rsid w:val="00C15B3A"/>
    <w:rsid w:val="00C15C98"/>
    <w:rsid w:val="00C16949"/>
    <w:rsid w:val="00C1724F"/>
    <w:rsid w:val="00C216F9"/>
    <w:rsid w:val="00C22306"/>
    <w:rsid w:val="00C23B72"/>
    <w:rsid w:val="00C2529F"/>
    <w:rsid w:val="00C254E6"/>
    <w:rsid w:val="00C25BEB"/>
    <w:rsid w:val="00C25C7B"/>
    <w:rsid w:val="00C30B0D"/>
    <w:rsid w:val="00C312B9"/>
    <w:rsid w:val="00C31A0C"/>
    <w:rsid w:val="00C34081"/>
    <w:rsid w:val="00C34754"/>
    <w:rsid w:val="00C36235"/>
    <w:rsid w:val="00C36B5E"/>
    <w:rsid w:val="00C403DD"/>
    <w:rsid w:val="00C40409"/>
    <w:rsid w:val="00C415C1"/>
    <w:rsid w:val="00C420CF"/>
    <w:rsid w:val="00C43A88"/>
    <w:rsid w:val="00C44600"/>
    <w:rsid w:val="00C464F2"/>
    <w:rsid w:val="00C4747C"/>
    <w:rsid w:val="00C518C0"/>
    <w:rsid w:val="00C51CD2"/>
    <w:rsid w:val="00C52350"/>
    <w:rsid w:val="00C52411"/>
    <w:rsid w:val="00C52DB8"/>
    <w:rsid w:val="00C536E5"/>
    <w:rsid w:val="00C5563C"/>
    <w:rsid w:val="00C6028F"/>
    <w:rsid w:val="00C60C80"/>
    <w:rsid w:val="00C60D27"/>
    <w:rsid w:val="00C65224"/>
    <w:rsid w:val="00C65F87"/>
    <w:rsid w:val="00C6610E"/>
    <w:rsid w:val="00C708D1"/>
    <w:rsid w:val="00C71A63"/>
    <w:rsid w:val="00C72DCF"/>
    <w:rsid w:val="00C76699"/>
    <w:rsid w:val="00C8358A"/>
    <w:rsid w:val="00C852EC"/>
    <w:rsid w:val="00C95026"/>
    <w:rsid w:val="00C95EF1"/>
    <w:rsid w:val="00C97FBD"/>
    <w:rsid w:val="00CA28D4"/>
    <w:rsid w:val="00CA5C1F"/>
    <w:rsid w:val="00CA6F84"/>
    <w:rsid w:val="00CA7916"/>
    <w:rsid w:val="00CB07B4"/>
    <w:rsid w:val="00CB22C7"/>
    <w:rsid w:val="00CB2342"/>
    <w:rsid w:val="00CB353F"/>
    <w:rsid w:val="00CB49B7"/>
    <w:rsid w:val="00CB4C62"/>
    <w:rsid w:val="00CB740B"/>
    <w:rsid w:val="00CC14B7"/>
    <w:rsid w:val="00CC28CB"/>
    <w:rsid w:val="00CC2D95"/>
    <w:rsid w:val="00CC3420"/>
    <w:rsid w:val="00CC3453"/>
    <w:rsid w:val="00CC5570"/>
    <w:rsid w:val="00CC67D4"/>
    <w:rsid w:val="00CC7620"/>
    <w:rsid w:val="00CD0C2F"/>
    <w:rsid w:val="00CD30E2"/>
    <w:rsid w:val="00CD3E7F"/>
    <w:rsid w:val="00CD4F1F"/>
    <w:rsid w:val="00CD5F4B"/>
    <w:rsid w:val="00CE2383"/>
    <w:rsid w:val="00CE3246"/>
    <w:rsid w:val="00CE563F"/>
    <w:rsid w:val="00CE7CDE"/>
    <w:rsid w:val="00CF10DB"/>
    <w:rsid w:val="00CF3957"/>
    <w:rsid w:val="00CF4394"/>
    <w:rsid w:val="00CF4AD3"/>
    <w:rsid w:val="00CF54B9"/>
    <w:rsid w:val="00CF5CDE"/>
    <w:rsid w:val="00CF75F1"/>
    <w:rsid w:val="00D00F08"/>
    <w:rsid w:val="00D0124F"/>
    <w:rsid w:val="00D0251A"/>
    <w:rsid w:val="00D02A14"/>
    <w:rsid w:val="00D03029"/>
    <w:rsid w:val="00D030C5"/>
    <w:rsid w:val="00D0318E"/>
    <w:rsid w:val="00D1172E"/>
    <w:rsid w:val="00D15088"/>
    <w:rsid w:val="00D15B3F"/>
    <w:rsid w:val="00D16032"/>
    <w:rsid w:val="00D16964"/>
    <w:rsid w:val="00D1729D"/>
    <w:rsid w:val="00D20E5E"/>
    <w:rsid w:val="00D21B66"/>
    <w:rsid w:val="00D27B45"/>
    <w:rsid w:val="00D27E24"/>
    <w:rsid w:val="00D32A40"/>
    <w:rsid w:val="00D3339C"/>
    <w:rsid w:val="00D35231"/>
    <w:rsid w:val="00D36292"/>
    <w:rsid w:val="00D37252"/>
    <w:rsid w:val="00D42152"/>
    <w:rsid w:val="00D43D0D"/>
    <w:rsid w:val="00D43E27"/>
    <w:rsid w:val="00D450F9"/>
    <w:rsid w:val="00D46101"/>
    <w:rsid w:val="00D46929"/>
    <w:rsid w:val="00D46D78"/>
    <w:rsid w:val="00D47E3D"/>
    <w:rsid w:val="00D50BED"/>
    <w:rsid w:val="00D516A5"/>
    <w:rsid w:val="00D518A6"/>
    <w:rsid w:val="00D526A2"/>
    <w:rsid w:val="00D54981"/>
    <w:rsid w:val="00D54988"/>
    <w:rsid w:val="00D54DA9"/>
    <w:rsid w:val="00D56B59"/>
    <w:rsid w:val="00D616F0"/>
    <w:rsid w:val="00D62021"/>
    <w:rsid w:val="00D6279F"/>
    <w:rsid w:val="00D6502F"/>
    <w:rsid w:val="00D664FD"/>
    <w:rsid w:val="00D6691D"/>
    <w:rsid w:val="00D71318"/>
    <w:rsid w:val="00D71D89"/>
    <w:rsid w:val="00D73322"/>
    <w:rsid w:val="00D749FC"/>
    <w:rsid w:val="00D75100"/>
    <w:rsid w:val="00D760AF"/>
    <w:rsid w:val="00D76C31"/>
    <w:rsid w:val="00D7790E"/>
    <w:rsid w:val="00D81C4B"/>
    <w:rsid w:val="00D82795"/>
    <w:rsid w:val="00D83FF3"/>
    <w:rsid w:val="00D8707C"/>
    <w:rsid w:val="00D872CB"/>
    <w:rsid w:val="00D87582"/>
    <w:rsid w:val="00D90F37"/>
    <w:rsid w:val="00D91737"/>
    <w:rsid w:val="00D91D0B"/>
    <w:rsid w:val="00D92AA9"/>
    <w:rsid w:val="00D96CB9"/>
    <w:rsid w:val="00D979A5"/>
    <w:rsid w:val="00DA0869"/>
    <w:rsid w:val="00DA258E"/>
    <w:rsid w:val="00DA511A"/>
    <w:rsid w:val="00DA5BAF"/>
    <w:rsid w:val="00DA5D04"/>
    <w:rsid w:val="00DA5F9F"/>
    <w:rsid w:val="00DB0A7C"/>
    <w:rsid w:val="00DB439A"/>
    <w:rsid w:val="00DC14FC"/>
    <w:rsid w:val="00DC18CA"/>
    <w:rsid w:val="00DC1C88"/>
    <w:rsid w:val="00DC3062"/>
    <w:rsid w:val="00DC391B"/>
    <w:rsid w:val="00DC411A"/>
    <w:rsid w:val="00DC47C3"/>
    <w:rsid w:val="00DC5A97"/>
    <w:rsid w:val="00DC73FD"/>
    <w:rsid w:val="00DC7C66"/>
    <w:rsid w:val="00DD26CB"/>
    <w:rsid w:val="00DD4995"/>
    <w:rsid w:val="00DD553D"/>
    <w:rsid w:val="00DD68BB"/>
    <w:rsid w:val="00DE05D3"/>
    <w:rsid w:val="00DE4E57"/>
    <w:rsid w:val="00DE58C0"/>
    <w:rsid w:val="00DE7FC8"/>
    <w:rsid w:val="00DF1A04"/>
    <w:rsid w:val="00DF2250"/>
    <w:rsid w:val="00DF2549"/>
    <w:rsid w:val="00DF4F27"/>
    <w:rsid w:val="00DF4F3B"/>
    <w:rsid w:val="00DF690C"/>
    <w:rsid w:val="00E01E77"/>
    <w:rsid w:val="00E03680"/>
    <w:rsid w:val="00E062D7"/>
    <w:rsid w:val="00E06343"/>
    <w:rsid w:val="00E0669C"/>
    <w:rsid w:val="00E07472"/>
    <w:rsid w:val="00E101EA"/>
    <w:rsid w:val="00E12554"/>
    <w:rsid w:val="00E147DD"/>
    <w:rsid w:val="00E170F3"/>
    <w:rsid w:val="00E204A6"/>
    <w:rsid w:val="00E217D3"/>
    <w:rsid w:val="00E226B0"/>
    <w:rsid w:val="00E22C11"/>
    <w:rsid w:val="00E24BCB"/>
    <w:rsid w:val="00E26618"/>
    <w:rsid w:val="00E3009C"/>
    <w:rsid w:val="00E302AB"/>
    <w:rsid w:val="00E34922"/>
    <w:rsid w:val="00E35968"/>
    <w:rsid w:val="00E367E4"/>
    <w:rsid w:val="00E368E4"/>
    <w:rsid w:val="00E36D99"/>
    <w:rsid w:val="00E37052"/>
    <w:rsid w:val="00E4166A"/>
    <w:rsid w:val="00E426FD"/>
    <w:rsid w:val="00E4295F"/>
    <w:rsid w:val="00E447C5"/>
    <w:rsid w:val="00E44913"/>
    <w:rsid w:val="00E46732"/>
    <w:rsid w:val="00E4727C"/>
    <w:rsid w:val="00E50F6A"/>
    <w:rsid w:val="00E51E01"/>
    <w:rsid w:val="00E52784"/>
    <w:rsid w:val="00E56E90"/>
    <w:rsid w:val="00E6054D"/>
    <w:rsid w:val="00E61215"/>
    <w:rsid w:val="00E62D33"/>
    <w:rsid w:val="00E63B10"/>
    <w:rsid w:val="00E63C16"/>
    <w:rsid w:val="00E64076"/>
    <w:rsid w:val="00E64CF4"/>
    <w:rsid w:val="00E64F01"/>
    <w:rsid w:val="00E65CB3"/>
    <w:rsid w:val="00E66C3E"/>
    <w:rsid w:val="00E70D14"/>
    <w:rsid w:val="00E71BD1"/>
    <w:rsid w:val="00E74DC4"/>
    <w:rsid w:val="00E76AA1"/>
    <w:rsid w:val="00E7746D"/>
    <w:rsid w:val="00E8152F"/>
    <w:rsid w:val="00E821C7"/>
    <w:rsid w:val="00E8325D"/>
    <w:rsid w:val="00E8481F"/>
    <w:rsid w:val="00E8680E"/>
    <w:rsid w:val="00E86F1E"/>
    <w:rsid w:val="00E87569"/>
    <w:rsid w:val="00E9229A"/>
    <w:rsid w:val="00E92B3A"/>
    <w:rsid w:val="00E94988"/>
    <w:rsid w:val="00E94CC5"/>
    <w:rsid w:val="00E953F1"/>
    <w:rsid w:val="00E96441"/>
    <w:rsid w:val="00E96FB6"/>
    <w:rsid w:val="00EA1BAE"/>
    <w:rsid w:val="00EA5F1B"/>
    <w:rsid w:val="00EA6528"/>
    <w:rsid w:val="00EA6694"/>
    <w:rsid w:val="00EB0C76"/>
    <w:rsid w:val="00EB1493"/>
    <w:rsid w:val="00EB2FCE"/>
    <w:rsid w:val="00EB309F"/>
    <w:rsid w:val="00EB3863"/>
    <w:rsid w:val="00EB60C3"/>
    <w:rsid w:val="00EB742C"/>
    <w:rsid w:val="00EC1381"/>
    <w:rsid w:val="00EC3F04"/>
    <w:rsid w:val="00EC53F5"/>
    <w:rsid w:val="00EC555E"/>
    <w:rsid w:val="00EC662A"/>
    <w:rsid w:val="00EC685A"/>
    <w:rsid w:val="00EC7D6A"/>
    <w:rsid w:val="00ED009F"/>
    <w:rsid w:val="00ED1BCD"/>
    <w:rsid w:val="00ED3CD0"/>
    <w:rsid w:val="00ED4851"/>
    <w:rsid w:val="00ED4A4D"/>
    <w:rsid w:val="00EE1A7C"/>
    <w:rsid w:val="00EE3F1F"/>
    <w:rsid w:val="00EE5000"/>
    <w:rsid w:val="00EE5C32"/>
    <w:rsid w:val="00EE6726"/>
    <w:rsid w:val="00EE6A0B"/>
    <w:rsid w:val="00EE7D08"/>
    <w:rsid w:val="00EE7E5B"/>
    <w:rsid w:val="00EF0EF5"/>
    <w:rsid w:val="00EF1931"/>
    <w:rsid w:val="00EF3288"/>
    <w:rsid w:val="00EF3400"/>
    <w:rsid w:val="00EF4441"/>
    <w:rsid w:val="00EF48B1"/>
    <w:rsid w:val="00EF4D73"/>
    <w:rsid w:val="00EF5D7D"/>
    <w:rsid w:val="00EF67B2"/>
    <w:rsid w:val="00EF6D25"/>
    <w:rsid w:val="00EF79CA"/>
    <w:rsid w:val="00F00663"/>
    <w:rsid w:val="00F01FF7"/>
    <w:rsid w:val="00F02DFD"/>
    <w:rsid w:val="00F03708"/>
    <w:rsid w:val="00F0442A"/>
    <w:rsid w:val="00F07C38"/>
    <w:rsid w:val="00F07C4C"/>
    <w:rsid w:val="00F1251D"/>
    <w:rsid w:val="00F129EF"/>
    <w:rsid w:val="00F14D6A"/>
    <w:rsid w:val="00F17AB4"/>
    <w:rsid w:val="00F2228E"/>
    <w:rsid w:val="00F23995"/>
    <w:rsid w:val="00F24CA4"/>
    <w:rsid w:val="00F26FE7"/>
    <w:rsid w:val="00F3050E"/>
    <w:rsid w:val="00F314CA"/>
    <w:rsid w:val="00F3183E"/>
    <w:rsid w:val="00F33237"/>
    <w:rsid w:val="00F3384B"/>
    <w:rsid w:val="00F33A12"/>
    <w:rsid w:val="00F352ED"/>
    <w:rsid w:val="00F368C4"/>
    <w:rsid w:val="00F379B3"/>
    <w:rsid w:val="00F425A8"/>
    <w:rsid w:val="00F45DE7"/>
    <w:rsid w:val="00F46585"/>
    <w:rsid w:val="00F54B3D"/>
    <w:rsid w:val="00F57BBE"/>
    <w:rsid w:val="00F63E74"/>
    <w:rsid w:val="00F6545B"/>
    <w:rsid w:val="00F66505"/>
    <w:rsid w:val="00F67446"/>
    <w:rsid w:val="00F67A15"/>
    <w:rsid w:val="00F67BB9"/>
    <w:rsid w:val="00F67D88"/>
    <w:rsid w:val="00F715CF"/>
    <w:rsid w:val="00F735CA"/>
    <w:rsid w:val="00F7425A"/>
    <w:rsid w:val="00F84608"/>
    <w:rsid w:val="00F859A1"/>
    <w:rsid w:val="00F866FC"/>
    <w:rsid w:val="00F879E7"/>
    <w:rsid w:val="00F9232F"/>
    <w:rsid w:val="00F957A8"/>
    <w:rsid w:val="00F96543"/>
    <w:rsid w:val="00F97478"/>
    <w:rsid w:val="00F97A63"/>
    <w:rsid w:val="00FA2022"/>
    <w:rsid w:val="00FA2DF0"/>
    <w:rsid w:val="00FA2E76"/>
    <w:rsid w:val="00FA40AF"/>
    <w:rsid w:val="00FA43E2"/>
    <w:rsid w:val="00FA45BC"/>
    <w:rsid w:val="00FA4744"/>
    <w:rsid w:val="00FA5FD0"/>
    <w:rsid w:val="00FA7EFC"/>
    <w:rsid w:val="00FB07F8"/>
    <w:rsid w:val="00FB6C93"/>
    <w:rsid w:val="00FB7239"/>
    <w:rsid w:val="00FB7BD0"/>
    <w:rsid w:val="00FC04DD"/>
    <w:rsid w:val="00FC16BF"/>
    <w:rsid w:val="00FC233A"/>
    <w:rsid w:val="00FC2F79"/>
    <w:rsid w:val="00FD0455"/>
    <w:rsid w:val="00FD20AE"/>
    <w:rsid w:val="00FD25E4"/>
    <w:rsid w:val="00FD2996"/>
    <w:rsid w:val="00FD6BE5"/>
    <w:rsid w:val="00FE0010"/>
    <w:rsid w:val="00FE38CB"/>
    <w:rsid w:val="00FE3CAB"/>
    <w:rsid w:val="00FE53B4"/>
    <w:rsid w:val="00FE5B3F"/>
    <w:rsid w:val="00FE744D"/>
    <w:rsid w:val="00FF164C"/>
    <w:rsid w:val="00FF1790"/>
    <w:rsid w:val="00FF17FE"/>
    <w:rsid w:val="00FF3456"/>
    <w:rsid w:val="00FF6979"/>
    <w:rsid w:val="00FF6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D58B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80" w:after="40" w:line="220" w:lineRule="atLeast"/>
      <w:jc w:val="both"/>
    </w:pPr>
    <w:rPr>
      <w:lang w:eastAsia="en-US"/>
    </w:rPr>
  </w:style>
  <w:style w:type="paragraph" w:styleId="Titolo1">
    <w:name w:val="heading 1"/>
    <w:basedOn w:val="BaseTitolo"/>
    <w:next w:val="Normale"/>
    <w:qFormat/>
    <w:pPr>
      <w:shd w:val="pct10" w:color="auto" w:fill="auto"/>
      <w:spacing w:before="480" w:after="360" w:line="280" w:lineRule="atLeast"/>
      <w:outlineLvl w:val="0"/>
    </w:pPr>
    <w:rPr>
      <w:rFonts w:ascii="Helvetica" w:hAnsi="Helvetica"/>
      <w:b/>
      <w:spacing w:val="-10"/>
      <w:sz w:val="32"/>
    </w:rPr>
  </w:style>
  <w:style w:type="paragraph" w:styleId="Titolo2">
    <w:name w:val="heading 2"/>
    <w:basedOn w:val="BaseTitolo"/>
    <w:next w:val="Normale"/>
    <w:link w:val="Titolo2Carattere"/>
    <w:qFormat/>
    <w:pPr>
      <w:pBdr>
        <w:bottom w:val="single" w:sz="18" w:space="1" w:color="C0C0C0"/>
      </w:pBdr>
      <w:spacing w:before="400" w:after="120"/>
      <w:outlineLvl w:val="1"/>
    </w:pPr>
    <w:rPr>
      <w:rFonts w:ascii="Helvetica" w:hAnsi="Helvetica"/>
      <w:b/>
      <w:sz w:val="24"/>
    </w:rPr>
  </w:style>
  <w:style w:type="paragraph" w:styleId="Titolo3">
    <w:name w:val="heading 3"/>
    <w:basedOn w:val="BaseTitolo"/>
    <w:next w:val="Normale"/>
    <w:qFormat/>
    <w:pPr>
      <w:spacing w:before="280" w:after="120"/>
      <w:outlineLvl w:val="2"/>
    </w:pPr>
  </w:style>
  <w:style w:type="paragraph" w:styleId="Titolo4">
    <w:name w:val="heading 4"/>
    <w:basedOn w:val="BaseTitolo"/>
    <w:next w:val="Normale"/>
    <w:qFormat/>
    <w:pPr>
      <w:spacing w:before="280" w:after="120"/>
      <w:outlineLvl w:val="3"/>
    </w:pPr>
    <w:rPr>
      <w:rFonts w:ascii="Helvetica" w:hAnsi="Helvetica"/>
      <w:b/>
      <w:sz w:val="20"/>
    </w:rPr>
  </w:style>
  <w:style w:type="paragraph" w:styleId="Titolo5">
    <w:name w:val="heading 5"/>
    <w:basedOn w:val="BaseTitolo"/>
    <w:next w:val="Normale"/>
    <w:link w:val="Titolo5Carattere"/>
    <w:qFormat/>
    <w:pPr>
      <w:spacing w:before="220" w:after="220"/>
      <w:outlineLvl w:val="4"/>
    </w:pPr>
    <w:rPr>
      <w:rFonts w:ascii="Times New Roman" w:hAnsi="Times New Roman"/>
      <w:i/>
      <w:sz w:val="20"/>
    </w:rPr>
  </w:style>
  <w:style w:type="paragraph" w:styleId="Titolo6">
    <w:name w:val="heading 6"/>
    <w:basedOn w:val="BaseTitolo"/>
    <w:next w:val="Normale"/>
    <w:qFormat/>
    <w:pPr>
      <w:outlineLvl w:val="5"/>
    </w:pPr>
    <w:rPr>
      <w:rFonts w:ascii="Times New Roman" w:hAnsi="Times New Roman"/>
      <w:i/>
      <w:sz w:val="20"/>
    </w:rPr>
  </w:style>
  <w:style w:type="paragraph" w:styleId="Titolo7">
    <w:name w:val="heading 7"/>
    <w:basedOn w:val="BaseTitolo"/>
    <w:next w:val="Normale"/>
    <w:qFormat/>
    <w:pPr>
      <w:outlineLvl w:val="6"/>
    </w:pPr>
    <w:rPr>
      <w:rFonts w:ascii="Times New Roman" w:hAnsi="Times New Roman"/>
      <w:sz w:val="20"/>
    </w:rPr>
  </w:style>
  <w:style w:type="paragraph" w:styleId="Titolo8">
    <w:name w:val="heading 8"/>
    <w:basedOn w:val="BaseTitolo"/>
    <w:next w:val="Normale"/>
    <w:qFormat/>
    <w:pPr>
      <w:outlineLvl w:val="7"/>
    </w:pPr>
    <w:rPr>
      <w:i/>
      <w:sz w:val="18"/>
    </w:rPr>
  </w:style>
  <w:style w:type="paragraph" w:styleId="Titolo9">
    <w:name w:val="heading 9"/>
    <w:basedOn w:val="BaseTitolo"/>
    <w:next w:val="Normale"/>
    <w:qFormat/>
    <w:pPr>
      <w:outlineLvl w:val="8"/>
    </w:pPr>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Normale"/>
    <w:pPr>
      <w:keepNext/>
      <w:keepLines/>
      <w:spacing w:before="140"/>
    </w:pPr>
    <w:rPr>
      <w:rFonts w:ascii="Arial" w:hAnsi="Arial"/>
      <w:spacing w:val="-4"/>
      <w:kern w:val="28"/>
      <w:sz w:val="22"/>
    </w:rPr>
  </w:style>
  <w:style w:type="paragraph" w:customStyle="1" w:styleId="Tabella">
    <w:name w:val="Tabella"/>
    <w:basedOn w:val="Corpodeltestocontinuo"/>
    <w:pPr>
      <w:keepNext w:val="0"/>
      <w:spacing w:before="40" w:line="240" w:lineRule="auto"/>
    </w:pPr>
    <w:rPr>
      <w:rFonts w:ascii="Arial" w:hAnsi="Arial"/>
      <w:noProof/>
      <w:sz w:val="16"/>
    </w:rPr>
  </w:style>
  <w:style w:type="paragraph" w:customStyle="1" w:styleId="Corpodeltestocontinuo">
    <w:name w:val="Corpo del testo continuo"/>
    <w:basedOn w:val="Normale"/>
    <w:pPr>
      <w:keepNext/>
    </w:pPr>
  </w:style>
  <w:style w:type="paragraph" w:customStyle="1" w:styleId="BasePidipagina">
    <w:name w:val="Base Piè di pagina"/>
    <w:basedOn w:val="Normale"/>
    <w:pPr>
      <w:keepLines/>
    </w:pPr>
    <w:rPr>
      <w:sz w:val="18"/>
    </w:rPr>
  </w:style>
  <w:style w:type="paragraph" w:customStyle="1" w:styleId="Blocco">
    <w:name w:val="Blocco"/>
    <w:basedOn w:val="Normale"/>
    <w:pPr>
      <w:keepLines/>
      <w:pBdr>
        <w:left w:val="single" w:sz="36" w:space="3" w:color="808080"/>
        <w:bottom w:val="single" w:sz="48" w:space="3" w:color="FFFFFF"/>
      </w:pBdr>
      <w:spacing w:after="60"/>
      <w:ind w:left="1440" w:right="720"/>
    </w:pPr>
    <w:rPr>
      <w:i/>
    </w:rPr>
  </w:style>
  <w:style w:type="paragraph" w:styleId="Didascalia">
    <w:name w:val="caption"/>
    <w:basedOn w:val="Immagine"/>
    <w:next w:val="Normale"/>
    <w:qFormat/>
    <w:pPr>
      <w:spacing w:before="60" w:after="220"/>
      <w:ind w:left="1800"/>
    </w:pPr>
    <w:rPr>
      <w:i/>
      <w:sz w:val="18"/>
    </w:rPr>
  </w:style>
  <w:style w:type="paragraph" w:customStyle="1" w:styleId="Immagine">
    <w:name w:val="Immagine"/>
    <w:basedOn w:val="Normale"/>
    <w:next w:val="Didascalia"/>
    <w:pPr>
      <w:keepNext/>
    </w:pPr>
  </w:style>
  <w:style w:type="paragraph" w:customStyle="1" w:styleId="Etichettadocumento">
    <w:name w:val="Etichetta documento"/>
    <w:basedOn w:val="BaseTitolo"/>
    <w:next w:val="Normale"/>
    <w:pPr>
      <w:spacing w:before="160"/>
    </w:pPr>
    <w:rPr>
      <w:rFonts w:ascii="Times New Roman" w:hAnsi="Times New Roman"/>
      <w:spacing w:val="-30"/>
      <w:sz w:val="60"/>
    </w:rPr>
  </w:style>
  <w:style w:type="character" w:styleId="Rimandonotadichiusura">
    <w:name w:val="endnote reference"/>
    <w:semiHidden/>
    <w:rPr>
      <w:b/>
      <w:vertAlign w:val="superscript"/>
    </w:rPr>
  </w:style>
  <w:style w:type="paragraph" w:styleId="Testonotadichiusura">
    <w:name w:val="endnote text"/>
    <w:basedOn w:val="BasePidipagina"/>
    <w:semiHidden/>
  </w:style>
  <w:style w:type="paragraph" w:styleId="Pidipagina">
    <w:name w:val="footer"/>
    <w:basedOn w:val="BaseIntestazione"/>
  </w:style>
  <w:style w:type="paragraph" w:customStyle="1" w:styleId="BaseIntestazione">
    <w:name w:val="Base Intestazione"/>
    <w:basedOn w:val="Normale"/>
    <w:pPr>
      <w:keepLines/>
      <w:tabs>
        <w:tab w:val="center" w:pos="4320"/>
        <w:tab w:val="right" w:pos="8640"/>
      </w:tabs>
    </w:pPr>
    <w:rPr>
      <w:rFonts w:ascii="Arial" w:hAnsi="Arial"/>
      <w:spacing w:val="-4"/>
    </w:rPr>
  </w:style>
  <w:style w:type="character" w:styleId="Rimandonotaapidipagina">
    <w:name w:val="footnote reference"/>
    <w:semiHidden/>
    <w:rPr>
      <w:vertAlign w:val="superscript"/>
    </w:rPr>
  </w:style>
  <w:style w:type="paragraph" w:styleId="Testonotaapidipagina">
    <w:name w:val="footnote text"/>
    <w:basedOn w:val="BasePidipagina"/>
    <w:semiHidden/>
  </w:style>
  <w:style w:type="paragraph" w:styleId="Intestazione">
    <w:name w:val="header"/>
    <w:basedOn w:val="BaseIntestazione"/>
  </w:style>
  <w:style w:type="paragraph" w:styleId="Indice1">
    <w:name w:val="index 1"/>
    <w:basedOn w:val="BaseIndice"/>
    <w:semiHidden/>
    <w:pPr>
      <w:tabs>
        <w:tab w:val="right" w:pos="4080"/>
      </w:tabs>
      <w:ind w:hanging="360"/>
    </w:pPr>
  </w:style>
  <w:style w:type="paragraph" w:customStyle="1" w:styleId="BaseIndice">
    <w:name w:val="Base Indice"/>
    <w:basedOn w:val="Normale"/>
    <w:pPr>
      <w:ind w:left="360"/>
    </w:pPr>
  </w:style>
  <w:style w:type="paragraph" w:styleId="Indice2">
    <w:name w:val="index 2"/>
    <w:basedOn w:val="BaseIndice"/>
    <w:semiHidden/>
    <w:pPr>
      <w:tabs>
        <w:tab w:val="right" w:pos="4080"/>
      </w:tabs>
      <w:ind w:left="720" w:hanging="360"/>
    </w:pPr>
  </w:style>
  <w:style w:type="paragraph" w:styleId="Indice3">
    <w:name w:val="index 3"/>
    <w:basedOn w:val="BaseIndice"/>
    <w:semiHidden/>
    <w:pPr>
      <w:tabs>
        <w:tab w:val="right" w:pos="4080"/>
      </w:tabs>
      <w:ind w:left="720" w:hanging="360"/>
    </w:pPr>
  </w:style>
  <w:style w:type="paragraph" w:styleId="Indice4">
    <w:name w:val="index 4"/>
    <w:basedOn w:val="BaseIndice"/>
    <w:semiHidden/>
    <w:pPr>
      <w:tabs>
        <w:tab w:val="right" w:pos="4080"/>
      </w:tabs>
      <w:ind w:left="720" w:hanging="360"/>
    </w:pPr>
  </w:style>
  <w:style w:type="paragraph" w:styleId="Indice5">
    <w:name w:val="index 5"/>
    <w:basedOn w:val="BaseIndice"/>
    <w:semiHidden/>
    <w:pPr>
      <w:tabs>
        <w:tab w:val="right" w:pos="4080"/>
      </w:tabs>
      <w:ind w:left="720" w:hanging="360"/>
    </w:pPr>
  </w:style>
  <w:style w:type="paragraph" w:styleId="Titoloindice">
    <w:name w:val="index heading"/>
    <w:basedOn w:val="BaseTitolo"/>
    <w:next w:val="Indice1"/>
    <w:semiHidden/>
    <w:pPr>
      <w:keepLines w:val="0"/>
      <w:spacing w:before="440"/>
    </w:pPr>
    <w:rPr>
      <w:b/>
      <w:caps/>
      <w:spacing w:val="0"/>
      <w:kern w:val="0"/>
      <w:sz w:val="24"/>
    </w:rPr>
  </w:style>
  <w:style w:type="paragraph" w:customStyle="1" w:styleId="Titolosezione">
    <w:name w:val="Titolo sezione"/>
    <w:basedOn w:val="Titolo1"/>
  </w:style>
  <w:style w:type="character" w:customStyle="1" w:styleId="Inizioinevidenza">
    <w:name w:val="Inizio in evidenza"/>
    <w:rPr>
      <w:rFonts w:ascii="Arial" w:hAnsi="Arial"/>
      <w:b/>
      <w:spacing w:val="-4"/>
    </w:rPr>
  </w:style>
  <w:style w:type="character" w:styleId="Numeroriga">
    <w:name w:val="line number"/>
    <w:rPr>
      <w:sz w:val="18"/>
    </w:rPr>
  </w:style>
  <w:style w:type="paragraph" w:styleId="Elenco">
    <w:name w:val="List"/>
    <w:basedOn w:val="Normale"/>
    <w:pPr>
      <w:ind w:left="1440" w:hanging="360"/>
    </w:pPr>
  </w:style>
  <w:style w:type="paragraph" w:styleId="Puntoelenco">
    <w:name w:val="List Bullet"/>
    <w:basedOn w:val="Elenco"/>
    <w:pPr>
      <w:numPr>
        <w:numId w:val="1"/>
      </w:numPr>
      <w:ind w:right="720"/>
    </w:pPr>
  </w:style>
  <w:style w:type="paragraph" w:styleId="Numeroelenco">
    <w:name w:val="List Number"/>
    <w:basedOn w:val="Elenco"/>
    <w:pPr>
      <w:ind w:left="1800" w:right="720"/>
    </w:pPr>
  </w:style>
  <w:style w:type="character" w:styleId="Numeropagina">
    <w:name w:val="page number"/>
    <w:rPr>
      <w:rFonts w:ascii="Arial" w:hAnsi="Arial"/>
      <w:b/>
      <w:sz w:val="18"/>
    </w:rPr>
  </w:style>
  <w:style w:type="paragraph" w:customStyle="1" w:styleId="Sottotitolofrontespizio">
    <w:name w:val="Sottotitolo frontespizio"/>
    <w:basedOn w:val="Titolofrontespizio"/>
    <w:next w:val="Normale"/>
    <w:pPr>
      <w:spacing w:before="1520"/>
      <w:ind w:right="1680"/>
    </w:pPr>
    <w:rPr>
      <w:rFonts w:ascii="Times New Roman" w:hAnsi="Times New Roman"/>
      <w:b w:val="0"/>
      <w:i/>
      <w:spacing w:val="-20"/>
      <w:sz w:val="40"/>
    </w:rPr>
  </w:style>
  <w:style w:type="paragraph" w:customStyle="1" w:styleId="Titolofrontespizio">
    <w:name w:val="Titolo frontespizio"/>
    <w:basedOn w:val="BaseTitolo"/>
    <w:next w:val="Sottotitolofrontespizio"/>
    <w:pPr>
      <w:spacing w:before="1800" w:line="240" w:lineRule="atLeast"/>
    </w:pPr>
    <w:rPr>
      <w:b/>
      <w:spacing w:val="-48"/>
      <w:sz w:val="72"/>
    </w:rPr>
  </w:style>
  <w:style w:type="character" w:customStyle="1" w:styleId="Apice">
    <w:name w:val="Apice"/>
    <w:rPr>
      <w:b/>
      <w:vertAlign w:val="superscript"/>
    </w:rPr>
  </w:style>
  <w:style w:type="paragraph" w:customStyle="1" w:styleId="BaseSommario">
    <w:name w:val="Base Sommario"/>
    <w:basedOn w:val="Normale"/>
    <w:pPr>
      <w:tabs>
        <w:tab w:val="right" w:leader="dot" w:pos="6480"/>
      </w:tabs>
      <w:spacing w:after="220"/>
    </w:pPr>
    <w:rPr>
      <w:rFonts w:ascii="Arial" w:hAnsi="Arial"/>
    </w:rPr>
  </w:style>
  <w:style w:type="paragraph" w:styleId="Indicedellefigure">
    <w:name w:val="table of figures"/>
    <w:basedOn w:val="BaseSommario"/>
    <w:semiHidden/>
    <w:pPr>
      <w:ind w:left="1440" w:hanging="360"/>
    </w:pPr>
  </w:style>
  <w:style w:type="paragraph" w:styleId="Sommario1">
    <w:name w:val="toc 1"/>
    <w:basedOn w:val="BaseSommario"/>
    <w:semiHidden/>
    <w:rPr>
      <w:b/>
      <w:spacing w:val="-4"/>
    </w:rPr>
  </w:style>
  <w:style w:type="paragraph" w:styleId="Sommario2">
    <w:name w:val="toc 2"/>
    <w:basedOn w:val="BaseSommario"/>
    <w:semiHidden/>
  </w:style>
  <w:style w:type="paragraph" w:styleId="Sommario3">
    <w:name w:val="toc 3"/>
    <w:basedOn w:val="BaseSommario"/>
    <w:semiHidden/>
  </w:style>
  <w:style w:type="paragraph" w:styleId="Sommario4">
    <w:name w:val="toc 4"/>
    <w:basedOn w:val="BaseSommario"/>
    <w:semiHidden/>
  </w:style>
  <w:style w:type="paragraph" w:styleId="Sommario5">
    <w:name w:val="toc 5"/>
    <w:basedOn w:val="BaseSommario"/>
    <w:semiHidden/>
  </w:style>
  <w:style w:type="paragraph" w:customStyle="1" w:styleId="Etichettasezione">
    <w:name w:val="Etichetta sezione"/>
    <w:basedOn w:val="BaseTitolo"/>
    <w:next w:val="Normale"/>
    <w:pPr>
      <w:spacing w:before="400" w:after="440"/>
    </w:pPr>
    <w:rPr>
      <w:rFonts w:ascii="Times New Roman" w:hAnsi="Times New Roman"/>
      <w:spacing w:val="-30"/>
      <w:sz w:val="60"/>
    </w:rPr>
  </w:style>
  <w:style w:type="paragraph" w:customStyle="1" w:styleId="Primopidipagina">
    <w:name w:val="Primo piè di pagina"/>
    <w:basedOn w:val="Pidipagina"/>
    <w:pPr>
      <w:pBdr>
        <w:bottom w:val="single" w:sz="6" w:space="1" w:color="auto"/>
      </w:pBdr>
      <w:spacing w:before="600"/>
    </w:pPr>
    <w:rPr>
      <w:b/>
    </w:rPr>
  </w:style>
  <w:style w:type="paragraph" w:customStyle="1" w:styleId="Pidipaginapari">
    <w:name w:val="Piè di pagina pari"/>
    <w:basedOn w:val="Pidipagina"/>
    <w:pPr>
      <w:pBdr>
        <w:bottom w:val="single" w:sz="6" w:space="1" w:color="auto"/>
      </w:pBdr>
      <w:spacing w:before="600"/>
    </w:pPr>
    <w:rPr>
      <w:b/>
    </w:rPr>
  </w:style>
  <w:style w:type="paragraph" w:customStyle="1" w:styleId="Pidipaginadispari">
    <w:name w:val="Piè di pagina dispari"/>
    <w:basedOn w:val="Pidipagina"/>
    <w:pPr>
      <w:pBdr>
        <w:bottom w:val="single" w:sz="6" w:space="1" w:color="auto"/>
      </w:pBdr>
      <w:spacing w:before="600"/>
    </w:pPr>
    <w:rPr>
      <w:b/>
    </w:rPr>
  </w:style>
  <w:style w:type="paragraph" w:customStyle="1" w:styleId="Primaintestazione">
    <w:name w:val="Prima intestazione"/>
    <w:basedOn w:val="Intestazione"/>
  </w:style>
  <w:style w:type="paragraph" w:customStyle="1" w:styleId="Intestazionepari">
    <w:name w:val="Intestazione pari"/>
    <w:basedOn w:val="Intestazione"/>
  </w:style>
  <w:style w:type="paragraph" w:customStyle="1" w:styleId="Intestazionedispari">
    <w:name w:val="Intestazione dispari"/>
    <w:basedOn w:val="Intestazione"/>
  </w:style>
  <w:style w:type="paragraph" w:customStyle="1" w:styleId="Etichettacapitolo">
    <w:name w:val="Etichetta capitolo"/>
    <w:basedOn w:val="BaseTitolo"/>
    <w:next w:val="Titolocapitolo"/>
    <w:pPr>
      <w:spacing w:before="770" w:after="440"/>
    </w:pPr>
    <w:rPr>
      <w:rFonts w:ascii="Times New Roman" w:hAnsi="Times New Roman"/>
      <w:spacing w:val="-30"/>
      <w:sz w:val="60"/>
    </w:rPr>
  </w:style>
  <w:style w:type="paragraph" w:customStyle="1" w:styleId="Titolocapitolo">
    <w:name w:val="Titolo capitolo"/>
    <w:basedOn w:val="BaseTitolo"/>
    <w:next w:val="Sottotitolocapitolo"/>
    <w:pPr>
      <w:spacing w:before="720" w:after="400" w:line="240" w:lineRule="auto"/>
      <w:ind w:right="2160"/>
    </w:pPr>
    <w:rPr>
      <w:rFonts w:ascii="Times New Roman" w:hAnsi="Times New Roman"/>
      <w:spacing w:val="-40"/>
      <w:sz w:val="60"/>
    </w:rPr>
  </w:style>
  <w:style w:type="paragraph" w:customStyle="1" w:styleId="Sottotitolocapitolo">
    <w:name w:val="Sottotitolo capitolo"/>
    <w:basedOn w:val="Titolocapitolo"/>
    <w:next w:val="Normale"/>
    <w:pPr>
      <w:spacing w:before="0" w:line="400" w:lineRule="atLeast"/>
    </w:pPr>
    <w:rPr>
      <w:i/>
      <w:spacing w:val="-14"/>
      <w:sz w:val="34"/>
    </w:rPr>
  </w:style>
  <w:style w:type="paragraph" w:styleId="Rientrocorpodeltesto">
    <w:name w:val="Body Text Indent"/>
    <w:basedOn w:val="Normale"/>
    <w:pPr>
      <w:ind w:left="1440"/>
    </w:pPr>
  </w:style>
  <w:style w:type="paragraph" w:styleId="Sottotitolo">
    <w:name w:val="Subtitle"/>
    <w:basedOn w:val="Titolo"/>
    <w:next w:val="Normale"/>
    <w:qFormat/>
    <w:pPr>
      <w:spacing w:before="0" w:after="160" w:line="400" w:lineRule="atLeast"/>
    </w:pPr>
    <w:rPr>
      <w:i/>
      <w:spacing w:val="-14"/>
      <w:sz w:val="34"/>
    </w:rPr>
  </w:style>
  <w:style w:type="paragraph" w:styleId="Titolo">
    <w:name w:val="Title"/>
    <w:basedOn w:val="BaseTitolo"/>
    <w:next w:val="Sottotitolo"/>
    <w:qFormat/>
    <w:pPr>
      <w:spacing w:before="660" w:after="400" w:line="540" w:lineRule="atLeast"/>
      <w:ind w:right="2160"/>
      <w:outlineLvl w:val="0"/>
    </w:pPr>
    <w:rPr>
      <w:rFonts w:ascii="Times New Roman" w:hAnsi="Times New Roman"/>
      <w:spacing w:val="-40"/>
      <w:sz w:val="60"/>
    </w:rPr>
  </w:style>
  <w:style w:type="paragraph" w:styleId="Numeroelenco5">
    <w:name w:val="List Number 5"/>
    <w:basedOn w:val="Numeroelenco"/>
    <w:pPr>
      <w:ind w:left="3240"/>
    </w:pPr>
  </w:style>
  <w:style w:type="paragraph" w:styleId="Numeroelenco4">
    <w:name w:val="List Number 4"/>
    <w:basedOn w:val="Numeroelenco"/>
    <w:pPr>
      <w:ind w:left="2880"/>
    </w:pPr>
  </w:style>
  <w:style w:type="paragraph" w:styleId="Numeroelenco3">
    <w:name w:val="List Number 3"/>
    <w:basedOn w:val="Numeroelenco"/>
    <w:pPr>
      <w:ind w:left="2520"/>
    </w:pPr>
  </w:style>
  <w:style w:type="paragraph" w:styleId="Puntoelenco5">
    <w:name w:val="List Bullet 5"/>
    <w:basedOn w:val="Puntoelenco"/>
    <w:pPr>
      <w:ind w:left="3240"/>
    </w:pPr>
  </w:style>
  <w:style w:type="paragraph" w:styleId="Puntoelenco4">
    <w:name w:val="List Bullet 4"/>
    <w:basedOn w:val="Puntoelenco"/>
    <w:pPr>
      <w:ind w:left="2880"/>
    </w:pPr>
  </w:style>
  <w:style w:type="paragraph" w:styleId="Puntoelenco3">
    <w:name w:val="List Bullet 3"/>
    <w:basedOn w:val="Puntoelenco"/>
    <w:pPr>
      <w:ind w:left="2520"/>
    </w:pPr>
  </w:style>
  <w:style w:type="paragraph" w:styleId="Puntoelenco2">
    <w:name w:val="List Bullet 2"/>
    <w:basedOn w:val="Puntoelenco"/>
    <w:pPr>
      <w:ind w:left="2160"/>
    </w:pPr>
  </w:style>
  <w:style w:type="paragraph" w:styleId="Elenco5">
    <w:name w:val="List 5"/>
    <w:basedOn w:val="Elenco"/>
    <w:pPr>
      <w:ind w:left="2880"/>
    </w:pPr>
  </w:style>
  <w:style w:type="paragraph" w:styleId="Elenco4">
    <w:name w:val="List 4"/>
    <w:basedOn w:val="Elenco"/>
    <w:pPr>
      <w:ind w:left="2520"/>
    </w:pPr>
  </w:style>
  <w:style w:type="paragraph" w:styleId="Elenco3">
    <w:name w:val="List 3"/>
    <w:basedOn w:val="Elenco"/>
    <w:pPr>
      <w:ind w:left="2160"/>
    </w:pPr>
  </w:style>
  <w:style w:type="paragraph" w:styleId="Elenco2">
    <w:name w:val="List 2"/>
    <w:basedOn w:val="Elenco"/>
    <w:pPr>
      <w:ind w:left="1800"/>
    </w:pPr>
  </w:style>
  <w:style w:type="character" w:styleId="Enfasicorsivo">
    <w:name w:val="Emphasis"/>
    <w:qFormat/>
    <w:rPr>
      <w:rFonts w:ascii="Arial" w:hAnsi="Arial"/>
      <w:b/>
      <w:spacing w:val="-4"/>
    </w:rPr>
  </w:style>
  <w:style w:type="character" w:styleId="Rimandocommento">
    <w:name w:val="annotation reference"/>
    <w:semiHidden/>
    <w:rPr>
      <w:sz w:val="16"/>
    </w:rPr>
  </w:style>
  <w:style w:type="paragraph" w:styleId="Testocommento">
    <w:name w:val="annotation text"/>
    <w:basedOn w:val="BasePidipagina"/>
    <w:semiHidden/>
  </w:style>
  <w:style w:type="paragraph" w:styleId="Numeroelenco2">
    <w:name w:val="List Number 2"/>
    <w:basedOn w:val="Numeroelenco"/>
    <w:pPr>
      <w:ind w:left="2160"/>
    </w:pPr>
  </w:style>
  <w:style w:type="paragraph" w:styleId="Elencocontinua">
    <w:name w:val="List Continue"/>
    <w:basedOn w:val="Elenco"/>
    <w:pPr>
      <w:ind w:left="1800" w:firstLine="0"/>
    </w:pPr>
  </w:style>
  <w:style w:type="paragraph" w:styleId="Elencocontinua2">
    <w:name w:val="List Continue 2"/>
    <w:basedOn w:val="Elencocontinua"/>
    <w:pPr>
      <w:ind w:left="2160"/>
    </w:pPr>
  </w:style>
  <w:style w:type="paragraph" w:styleId="Elencocontinua3">
    <w:name w:val="List Continue 3"/>
    <w:basedOn w:val="Elencocontinua"/>
    <w:pPr>
      <w:ind w:left="2520"/>
    </w:pPr>
  </w:style>
  <w:style w:type="paragraph" w:styleId="Elencocontinua4">
    <w:name w:val="List Continue 4"/>
    <w:basedOn w:val="Elencocontinua"/>
    <w:pPr>
      <w:ind w:left="2880"/>
    </w:pPr>
  </w:style>
  <w:style w:type="paragraph" w:styleId="Elencocontinua5">
    <w:name w:val="List Continue 5"/>
    <w:basedOn w:val="Elencocontinua"/>
    <w:pPr>
      <w:ind w:left="3240"/>
    </w:pPr>
  </w:style>
  <w:style w:type="paragraph" w:styleId="Rientronormale">
    <w:name w:val="Normal Indent"/>
    <w:basedOn w:val="Normale"/>
    <w:pPr>
      <w:ind w:left="1440"/>
    </w:pPr>
  </w:style>
  <w:style w:type="paragraph" w:customStyle="1" w:styleId="Mittente">
    <w:name w:val="Mittente"/>
    <w:basedOn w:val="Normale"/>
    <w:pPr>
      <w:keepLines/>
      <w:framePr w:w="2160" w:h="1195" w:wrap="notBeside" w:vAnchor="page" w:hAnchor="margin" w:xAlign="right" w:y="678" w:anchorLock="1"/>
    </w:pPr>
    <w:rPr>
      <w:sz w:val="16"/>
    </w:rPr>
  </w:style>
  <w:style w:type="character" w:customStyle="1" w:styleId="Slogan">
    <w:name w:val="Slogan"/>
    <w:rPr>
      <w:i/>
      <w:spacing w:val="-6"/>
      <w:sz w:val="24"/>
      <w:lang w:val="it-IT"/>
    </w:rPr>
  </w:style>
  <w:style w:type="paragraph" w:customStyle="1" w:styleId="Nomesociet">
    <w:name w:val="Nome società"/>
    <w:basedOn w:val="Etichettadocumento"/>
    <w:pPr>
      <w:spacing w:before="0"/>
    </w:pPr>
    <w:rPr>
      <w:rFonts w:ascii="Times" w:hAnsi="Times"/>
      <w:sz w:val="48"/>
    </w:rPr>
  </w:style>
  <w:style w:type="paragraph" w:customStyle="1" w:styleId="Etichettaparte">
    <w:name w:val="Etichetta parte"/>
    <w:basedOn w:val="BaseTitolo"/>
    <w:next w:val="Normale"/>
    <w:pPr>
      <w:spacing w:before="400" w:after="440"/>
    </w:pPr>
    <w:rPr>
      <w:rFonts w:ascii="Times New Roman" w:hAnsi="Times New Roman"/>
      <w:spacing w:val="-30"/>
      <w:sz w:val="60"/>
    </w:rPr>
  </w:style>
  <w:style w:type="paragraph" w:customStyle="1" w:styleId="Sottotitoloparte">
    <w:name w:val="Sottotitolo parte"/>
    <w:basedOn w:val="Normale"/>
    <w:next w:val="Normale"/>
    <w:pPr>
      <w:keepNext/>
      <w:keepLines/>
      <w:spacing w:after="160" w:line="400" w:lineRule="atLeast"/>
      <w:ind w:right="2160"/>
    </w:pPr>
    <w:rPr>
      <w:i/>
      <w:spacing w:val="-14"/>
      <w:kern w:val="28"/>
      <w:sz w:val="34"/>
    </w:rPr>
  </w:style>
  <w:style w:type="paragraph" w:customStyle="1" w:styleId="Titoloparte">
    <w:name w:val="Titolo parte"/>
    <w:basedOn w:val="BaseTitolo"/>
    <w:next w:val="Sottotitoloparte"/>
    <w:pPr>
      <w:spacing w:before="660" w:after="400" w:line="540" w:lineRule="atLeast"/>
      <w:ind w:right="2160"/>
    </w:pPr>
    <w:rPr>
      <w:rFonts w:ascii="Times New Roman" w:hAnsi="Times New Roman"/>
      <w:spacing w:val="-40"/>
      <w:sz w:val="60"/>
    </w:rPr>
  </w:style>
  <w:style w:type="paragraph" w:styleId="Indicefonti">
    <w:name w:val="table of authorities"/>
    <w:basedOn w:val="Normale"/>
    <w:semiHidden/>
    <w:pPr>
      <w:tabs>
        <w:tab w:val="right" w:leader="dot" w:pos="7560"/>
      </w:tabs>
      <w:ind w:left="1440" w:hanging="360"/>
    </w:pPr>
  </w:style>
  <w:style w:type="paragraph" w:styleId="Titoloindicefonti">
    <w:name w:val="toa heading"/>
    <w:basedOn w:val="Normale"/>
    <w:next w:val="Indicefonti"/>
    <w:semiHidden/>
    <w:pPr>
      <w:keepNext/>
      <w:spacing w:before="240" w:after="120" w:line="360" w:lineRule="exact"/>
    </w:pPr>
    <w:rPr>
      <w:rFonts w:ascii="Arial" w:hAnsi="Arial"/>
      <w:b/>
      <w:kern w:val="28"/>
      <w:sz w:val="28"/>
    </w:rPr>
  </w:style>
  <w:style w:type="paragraph" w:styleId="Intestazionemessaggio">
    <w:name w:val="Message Header"/>
    <w:basedOn w:val="Normale"/>
    <w:pPr>
      <w:keepLines/>
      <w:tabs>
        <w:tab w:val="left" w:pos="3600"/>
        <w:tab w:val="left" w:pos="4680"/>
      </w:tabs>
      <w:spacing w:after="120" w:line="280" w:lineRule="exact"/>
      <w:ind w:right="2160" w:hanging="1080"/>
    </w:pPr>
    <w:rPr>
      <w:rFonts w:ascii="Arial" w:hAnsi="Arial"/>
      <w:sz w:val="22"/>
    </w:rPr>
  </w:style>
  <w:style w:type="character" w:styleId="Collegamentoipertestuale">
    <w:name w:val="Hyperlink"/>
    <w:rPr>
      <w:color w:val="0000FF"/>
      <w:u w:val="single"/>
      <w:lang w:val="it-IT"/>
    </w:rPr>
  </w:style>
  <w:style w:type="character" w:styleId="Collegamentovisitato">
    <w:name w:val="FollowedHyperlink"/>
    <w:rPr>
      <w:color w:val="800080"/>
      <w:u w:val="single"/>
      <w:lang w:val="it-IT"/>
    </w:rPr>
  </w:style>
  <w:style w:type="paragraph" w:styleId="Data">
    <w:name w:val="Date"/>
    <w:basedOn w:val="Normale"/>
    <w:next w:val="Normale"/>
  </w:style>
  <w:style w:type="character" w:styleId="Enfasigrassetto">
    <w:name w:val="Strong"/>
    <w:qFormat/>
    <w:rPr>
      <w:b/>
      <w:bCs/>
      <w:lang w:val="it-IT"/>
    </w:rPr>
  </w:style>
  <w:style w:type="paragraph" w:styleId="Firma">
    <w:name w:val="Signature"/>
    <w:basedOn w:val="Normale"/>
    <w:pPr>
      <w:ind w:left="4320"/>
    </w:pPr>
  </w:style>
  <w:style w:type="paragraph" w:styleId="Firmadipostaelettronica">
    <w:name w:val="E-mail Signature"/>
    <w:basedOn w:val="Normale"/>
  </w:style>
  <w:style w:type="paragraph" w:styleId="Formuladiapertura">
    <w:name w:val="Salutation"/>
    <w:basedOn w:val="Normale"/>
    <w:next w:val="Normale"/>
  </w:style>
  <w:style w:type="paragraph" w:styleId="Formuladichiusura">
    <w:name w:val="Closing"/>
    <w:basedOn w:val="Normale"/>
    <w:pPr>
      <w:ind w:left="432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paragraph" w:styleId="Indirizzodestinatario">
    <w:name w:val="envelope address"/>
    <w:basedOn w:val="Normale"/>
    <w:pPr>
      <w:framePr w:w="7920" w:h="1980" w:hRule="exact" w:hSpace="141" w:wrap="auto" w:hAnchor="page" w:xAlign="center" w:yAlign="bottom"/>
      <w:ind w:left="2880"/>
    </w:pPr>
    <w:rPr>
      <w:rFonts w:ascii="Arial" w:hAnsi="Arial" w:cs="Arial"/>
      <w:sz w:val="24"/>
      <w:szCs w:val="24"/>
    </w:rPr>
  </w:style>
  <w:style w:type="paragraph" w:styleId="IndirizzoHTML">
    <w:name w:val="HTML Address"/>
    <w:basedOn w:val="Normale"/>
    <w:rPr>
      <w:i/>
      <w:iCs/>
    </w:rPr>
  </w:style>
  <w:style w:type="paragraph" w:styleId="Indirizzomittente">
    <w:name w:val="envelope return"/>
    <w:basedOn w:val="Normale"/>
    <w:rPr>
      <w:rFonts w:ascii="Arial" w:hAnsi="Arial" w:cs="Arial"/>
    </w:rPr>
  </w:style>
  <w:style w:type="paragraph" w:styleId="Intestazionenota">
    <w:name w:val="Note Heading"/>
    <w:basedOn w:val="Normale"/>
    <w:next w:val="Normale"/>
  </w:style>
  <w:style w:type="character" w:styleId="MacchinadascrivereHTML">
    <w:name w:val="HTML Typewriter"/>
    <w:rPr>
      <w:rFonts w:ascii="Courier New" w:hAnsi="Courier New"/>
      <w:sz w:val="20"/>
      <w:szCs w:val="20"/>
      <w:lang w:val="it-IT"/>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rPr>
      <w:rFonts w:ascii="Courier New" w:hAnsi="Courier New" w:cs="Courier New"/>
    </w:rPr>
  </w:style>
  <w:style w:type="paragraph" w:styleId="Primorientrocorpodeltesto">
    <w:name w:val="Body Text First Indent"/>
    <w:basedOn w:val="Normale"/>
    <w:pPr>
      <w:spacing w:after="120" w:line="240" w:lineRule="auto"/>
      <w:ind w:firstLine="210"/>
    </w:pPr>
  </w:style>
  <w:style w:type="paragraph" w:styleId="Primorientrocorpodeltesto2">
    <w:name w:val="Body Text First Indent 2"/>
    <w:basedOn w:val="Rientrocorpodeltesto"/>
    <w:pPr>
      <w:spacing w:after="120" w:line="240" w:lineRule="auto"/>
      <w:ind w:left="360" w:firstLine="210"/>
    </w:pPr>
  </w:style>
  <w:style w:type="paragraph" w:styleId="Rientrocorpodeltesto2">
    <w:name w:val="Body Text Indent 2"/>
    <w:basedOn w:val="Normale"/>
    <w:pPr>
      <w:spacing w:after="120" w:line="480" w:lineRule="auto"/>
      <w:ind w:left="360"/>
    </w:pPr>
  </w:style>
  <w:style w:type="paragraph" w:styleId="Rientrocorpodeltesto3">
    <w:name w:val="Body Text Indent 3"/>
    <w:basedOn w:val="Normale"/>
    <w:pPr>
      <w:spacing w:after="120"/>
      <w:ind w:left="360"/>
    </w:pPr>
    <w:rPr>
      <w:sz w:val="16"/>
      <w:szCs w:val="16"/>
    </w:rPr>
  </w:style>
  <w:style w:type="paragraph" w:styleId="Sommario6">
    <w:name w:val="toc 6"/>
    <w:basedOn w:val="Normale"/>
    <w:next w:val="Normale"/>
    <w:autoRedefine/>
    <w:semiHidden/>
    <w:pPr>
      <w:ind w:left="1000"/>
    </w:pPr>
  </w:style>
  <w:style w:type="paragraph" w:styleId="Sommario7">
    <w:name w:val="toc 7"/>
    <w:basedOn w:val="Normale"/>
    <w:next w:val="Normale"/>
    <w:autoRedefine/>
    <w:semiHidden/>
    <w:pPr>
      <w:ind w:left="1200"/>
    </w:pPr>
  </w:style>
  <w:style w:type="paragraph" w:styleId="Sommario8">
    <w:name w:val="toc 8"/>
    <w:basedOn w:val="Normale"/>
    <w:next w:val="Normale"/>
    <w:autoRedefine/>
    <w:semiHidden/>
    <w:pPr>
      <w:ind w:left="1400"/>
    </w:pPr>
  </w:style>
  <w:style w:type="paragraph" w:styleId="Sommario9">
    <w:name w:val="toc 9"/>
    <w:basedOn w:val="Normale"/>
    <w:next w:val="Normale"/>
    <w:autoRedefine/>
    <w:semiHidden/>
    <w:pPr>
      <w:ind w:left="1600"/>
    </w:pPr>
  </w:style>
  <w:style w:type="paragraph" w:styleId="Testodelblocco">
    <w:name w:val="Block Text"/>
    <w:basedOn w:val="Normale"/>
    <w:pPr>
      <w:spacing w:after="120"/>
      <w:ind w:left="1440" w:right="1440"/>
    </w:pPr>
  </w:style>
  <w:style w:type="paragraph" w:styleId="Testonormale">
    <w:name w:val="Plain Text"/>
    <w:basedOn w:val="Normale"/>
    <w:rPr>
      <w:rFonts w:ascii="Courier New" w:hAnsi="Courier New" w:cs="Courier New"/>
    </w:rPr>
  </w:style>
  <w:style w:type="paragraph" w:customStyle="1" w:styleId="ListBullet1">
    <w:name w:val="List Bullet1"/>
    <w:basedOn w:val="Normale"/>
    <w:pPr>
      <w:spacing w:before="100" w:beforeAutospacing="1" w:after="100" w:afterAutospacing="1"/>
    </w:pPr>
    <w:rPr>
      <w:sz w:val="24"/>
      <w:szCs w:val="24"/>
      <w:lang w:eastAsia="it-IT"/>
    </w:rPr>
  </w:style>
  <w:style w:type="paragraph" w:customStyle="1" w:styleId="Normale0">
    <w:name w:val="[Normale]"/>
    <w:rsid w:val="002843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styleId="NormaleWeb">
    <w:name w:val="Normal (Web)"/>
    <w:basedOn w:val="Normale"/>
    <w:rsid w:val="00284353"/>
    <w:pPr>
      <w:spacing w:before="100" w:beforeAutospacing="1" w:after="119" w:line="240" w:lineRule="auto"/>
      <w:jc w:val="left"/>
    </w:pPr>
    <w:rPr>
      <w:sz w:val="24"/>
      <w:szCs w:val="24"/>
      <w:lang w:eastAsia="it-IT"/>
    </w:rPr>
  </w:style>
  <w:style w:type="paragraph" w:styleId="Testofumetto">
    <w:name w:val="Balloon Text"/>
    <w:basedOn w:val="Normale"/>
    <w:link w:val="TestofumettoCarattere"/>
    <w:rsid w:val="00442207"/>
    <w:pPr>
      <w:spacing w:before="0" w:after="0" w:line="240" w:lineRule="auto"/>
    </w:pPr>
    <w:rPr>
      <w:rFonts w:ascii="Segoe UI" w:hAnsi="Segoe UI" w:cs="Segoe UI"/>
      <w:sz w:val="18"/>
      <w:szCs w:val="18"/>
    </w:rPr>
  </w:style>
  <w:style w:type="character" w:customStyle="1" w:styleId="TestofumettoCarattere">
    <w:name w:val="Testo fumetto Carattere"/>
    <w:link w:val="Testofumetto"/>
    <w:rsid w:val="00442207"/>
    <w:rPr>
      <w:rFonts w:ascii="Segoe UI" w:hAnsi="Segoe UI" w:cs="Segoe UI"/>
      <w:sz w:val="18"/>
      <w:szCs w:val="18"/>
      <w:lang w:val="it-IT" w:eastAsia="en-US"/>
    </w:rPr>
  </w:style>
  <w:style w:type="character" w:customStyle="1" w:styleId="Titolo5Carattere">
    <w:name w:val="Titolo 5 Carattere"/>
    <w:link w:val="Titolo5"/>
    <w:rsid w:val="00D518A6"/>
    <w:rPr>
      <w:i/>
      <w:spacing w:val="-4"/>
      <w:kern w:val="28"/>
      <w:lang w:eastAsia="en-US"/>
    </w:rPr>
  </w:style>
  <w:style w:type="paragraph" w:styleId="Paragrafoelenco">
    <w:name w:val="List Paragraph"/>
    <w:basedOn w:val="Normale"/>
    <w:uiPriority w:val="34"/>
    <w:qFormat/>
    <w:rsid w:val="00541349"/>
    <w:pPr>
      <w:ind w:left="720"/>
      <w:contextualSpacing/>
    </w:pPr>
  </w:style>
  <w:style w:type="table" w:customStyle="1" w:styleId="TableGrid">
    <w:name w:val="TableGrid"/>
    <w:rsid w:val="001264E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itolo2Carattere">
    <w:name w:val="Titolo 2 Carattere"/>
    <w:basedOn w:val="Carpredefinitoparagrafo"/>
    <w:link w:val="Titolo2"/>
    <w:rsid w:val="0039644D"/>
    <w:rPr>
      <w:rFonts w:ascii="Helvetica" w:hAnsi="Helvetica"/>
      <w:b/>
      <w:spacing w:val="-4"/>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0063">
      <w:bodyDiv w:val="1"/>
      <w:marLeft w:val="0"/>
      <w:marRight w:val="0"/>
      <w:marTop w:val="0"/>
      <w:marBottom w:val="0"/>
      <w:divBdr>
        <w:top w:val="none" w:sz="0" w:space="0" w:color="auto"/>
        <w:left w:val="none" w:sz="0" w:space="0" w:color="auto"/>
        <w:bottom w:val="none" w:sz="0" w:space="0" w:color="auto"/>
        <w:right w:val="none" w:sz="0" w:space="0" w:color="auto"/>
      </w:divBdr>
    </w:div>
    <w:div w:id="224340313">
      <w:bodyDiv w:val="1"/>
      <w:marLeft w:val="0"/>
      <w:marRight w:val="0"/>
      <w:marTop w:val="0"/>
      <w:marBottom w:val="0"/>
      <w:divBdr>
        <w:top w:val="none" w:sz="0" w:space="0" w:color="auto"/>
        <w:left w:val="none" w:sz="0" w:space="0" w:color="auto"/>
        <w:bottom w:val="none" w:sz="0" w:space="0" w:color="auto"/>
        <w:right w:val="none" w:sz="0" w:space="0" w:color="auto"/>
      </w:divBdr>
      <w:divsChild>
        <w:div w:id="1372420218">
          <w:marLeft w:val="0"/>
          <w:marRight w:val="0"/>
          <w:marTop w:val="0"/>
          <w:marBottom w:val="0"/>
          <w:divBdr>
            <w:top w:val="none" w:sz="0" w:space="0" w:color="auto"/>
            <w:left w:val="none" w:sz="0" w:space="0" w:color="auto"/>
            <w:bottom w:val="none" w:sz="0" w:space="0" w:color="auto"/>
            <w:right w:val="none" w:sz="0" w:space="0" w:color="auto"/>
          </w:divBdr>
          <w:divsChild>
            <w:div w:id="1682006385">
              <w:marLeft w:val="0"/>
              <w:marRight w:val="0"/>
              <w:marTop w:val="0"/>
              <w:marBottom w:val="0"/>
              <w:divBdr>
                <w:top w:val="none" w:sz="0" w:space="0" w:color="auto"/>
                <w:left w:val="none" w:sz="0" w:space="0" w:color="auto"/>
                <w:bottom w:val="none" w:sz="0" w:space="0" w:color="auto"/>
                <w:right w:val="none" w:sz="0" w:space="0" w:color="auto"/>
              </w:divBdr>
              <w:divsChild>
                <w:div w:id="18434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2051">
      <w:bodyDiv w:val="1"/>
      <w:marLeft w:val="0"/>
      <w:marRight w:val="0"/>
      <w:marTop w:val="0"/>
      <w:marBottom w:val="0"/>
      <w:divBdr>
        <w:top w:val="none" w:sz="0" w:space="0" w:color="auto"/>
        <w:left w:val="none" w:sz="0" w:space="0" w:color="auto"/>
        <w:bottom w:val="none" w:sz="0" w:space="0" w:color="auto"/>
        <w:right w:val="none" w:sz="0" w:space="0" w:color="auto"/>
      </w:divBdr>
    </w:div>
    <w:div w:id="547034514">
      <w:bodyDiv w:val="1"/>
      <w:marLeft w:val="0"/>
      <w:marRight w:val="0"/>
      <w:marTop w:val="0"/>
      <w:marBottom w:val="0"/>
      <w:divBdr>
        <w:top w:val="none" w:sz="0" w:space="0" w:color="auto"/>
        <w:left w:val="none" w:sz="0" w:space="0" w:color="auto"/>
        <w:bottom w:val="none" w:sz="0" w:space="0" w:color="auto"/>
        <w:right w:val="none" w:sz="0" w:space="0" w:color="auto"/>
      </w:divBdr>
    </w:div>
    <w:div w:id="727386039">
      <w:bodyDiv w:val="1"/>
      <w:marLeft w:val="0"/>
      <w:marRight w:val="0"/>
      <w:marTop w:val="0"/>
      <w:marBottom w:val="0"/>
      <w:divBdr>
        <w:top w:val="none" w:sz="0" w:space="0" w:color="auto"/>
        <w:left w:val="none" w:sz="0" w:space="0" w:color="auto"/>
        <w:bottom w:val="none" w:sz="0" w:space="0" w:color="auto"/>
        <w:right w:val="none" w:sz="0" w:space="0" w:color="auto"/>
      </w:divBdr>
    </w:div>
    <w:div w:id="1002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44CD-B026-4981-980F-24AE6FF7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6693</Words>
  <Characters>40638</Characters>
  <Application>Microsoft Office Word</Application>
  <DocSecurity>0</DocSecurity>
  <PresentationFormat/>
  <Lines>338</Lines>
  <Paragraphs>94</Paragraphs>
  <Slides>0</Slides>
  <Notes>0</Notes>
  <HiddenSlides>0</HiddenSlides>
  <MMClips>0</MMClips>
  <ScaleCrop>false</ScaleCrop>
  <HeadingPairs>
    <vt:vector size="2" baseType="variant">
      <vt:variant>
        <vt:lpstr>Titolo</vt:lpstr>
      </vt:variant>
      <vt:variant>
        <vt:i4>1</vt:i4>
      </vt:variant>
    </vt:vector>
  </HeadingPairs>
  <TitlesOfParts>
    <vt:vector size="1" baseType="lpstr">
      <vt:lpstr>Modello Standard SISTEMI</vt:lpstr>
    </vt:vector>
  </TitlesOfParts>
  <LinksUpToDate>false</LinksUpToDate>
  <CharactersWithSpaces>47237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Standard SISTEMI</dc:title>
  <dc:subject>Modello Standard SISTEMI</dc:subject>
  <dc:creator/>
  <cp:keywords/>
  <cp:lastModifiedBy/>
  <cp:revision>1</cp:revision>
  <cp:lastPrinted>2008-03-27T15:10:00Z</cp:lastPrinted>
  <dcterms:created xsi:type="dcterms:W3CDTF">2020-06-04T18:15:00Z</dcterms:created>
  <dcterms:modified xsi:type="dcterms:W3CDTF">2020-11-03T11:29:00Z</dcterms:modified>
  <cp:category>Modello Standard SISTEMI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1040</vt:i4>
  </property>
  <property fmtid="{D5CDD505-2E9C-101B-9397-08002B2CF9AE}" pid="3" name="Version">
    <vt:i4>2003051900</vt:i4>
  </property>
  <property fmtid="{D5CDD505-2E9C-101B-9397-08002B2CF9AE}" pid="4" name="UseDefaultLanguage">
    <vt:bool>true</vt:bool>
  </property>
</Properties>
</file>