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D78" w:rsidRPr="00BC2F08" w:rsidRDefault="00CF2379">
      <w:pPr>
        <w:rPr>
          <w:rFonts w:ascii="Times New Roman" w:hAnsi="Times New Roman" w:cs="Times New Roman"/>
        </w:rPr>
      </w:pPr>
      <w:bookmarkStart w:id="0" w:name="_GoBack"/>
      <w:bookmarkEnd w:id="0"/>
      <w:r w:rsidRPr="00BC2F08">
        <w:rPr>
          <w:rFonts w:ascii="Times New Roman" w:hAnsi="Times New Roman" w:cs="Times New Roman"/>
        </w:rPr>
        <w:t xml:space="preserve">The following General Quality Clauses apply in their entirety when this document is referenced on Electron Energy Corporation </w:t>
      </w:r>
      <w:r w:rsidR="00380D51" w:rsidRPr="00BC2F08">
        <w:rPr>
          <w:rFonts w:ascii="Times New Roman" w:hAnsi="Times New Roman" w:cs="Times New Roman"/>
        </w:rPr>
        <w:t xml:space="preserve">(EEC) </w:t>
      </w:r>
      <w:r w:rsidRPr="00BC2F08">
        <w:rPr>
          <w:rFonts w:ascii="Times New Roman" w:hAnsi="Times New Roman" w:cs="Times New Roman"/>
        </w:rPr>
        <w:t>Purchase Orders</w:t>
      </w:r>
      <w:r w:rsidR="006A4851" w:rsidRPr="00BC2F08">
        <w:rPr>
          <w:rFonts w:ascii="Times New Roman" w:hAnsi="Times New Roman" w:cs="Times New Roman"/>
        </w:rPr>
        <w:t xml:space="preserve"> (PO)</w:t>
      </w:r>
      <w:r w:rsidRPr="00BC2F08">
        <w:rPr>
          <w:rFonts w:ascii="Times New Roman" w:hAnsi="Times New Roman" w:cs="Times New Roman"/>
        </w:rPr>
        <w:t>.  The Unique Quality Requirements will only be applicable when specified on the purchase order.</w:t>
      </w:r>
    </w:p>
    <w:p w:rsidR="00CF2379" w:rsidRPr="00BC2F08" w:rsidRDefault="00CF2379">
      <w:pPr>
        <w:rPr>
          <w:rFonts w:ascii="Times New Roman" w:hAnsi="Times New Roman" w:cs="Times New Roman"/>
        </w:rPr>
      </w:pPr>
      <w:r w:rsidRPr="00BC2F08">
        <w:rPr>
          <w:rFonts w:ascii="Times New Roman" w:hAnsi="Times New Roman" w:cs="Times New Roman"/>
        </w:rPr>
        <w:t>Any deviations or waivers f</w:t>
      </w:r>
      <w:r w:rsidR="00D162E6">
        <w:rPr>
          <w:rFonts w:ascii="Times New Roman" w:hAnsi="Times New Roman" w:cs="Times New Roman"/>
        </w:rPr>
        <w:t>r</w:t>
      </w:r>
      <w:r w:rsidRPr="00BC2F08">
        <w:rPr>
          <w:rFonts w:ascii="Times New Roman" w:hAnsi="Times New Roman" w:cs="Times New Roman"/>
        </w:rPr>
        <w:t xml:space="preserve">om the quality </w:t>
      </w:r>
      <w:r w:rsidR="0079264A" w:rsidRPr="00BC2F08">
        <w:rPr>
          <w:rFonts w:ascii="Times New Roman" w:hAnsi="Times New Roman" w:cs="Times New Roman"/>
        </w:rPr>
        <w:t>requirements specified</w:t>
      </w:r>
      <w:r w:rsidRPr="00BC2F08">
        <w:rPr>
          <w:rFonts w:ascii="Times New Roman" w:hAnsi="Times New Roman" w:cs="Times New Roman"/>
        </w:rPr>
        <w:t xml:space="preserve"> in the document or on the purchase </w:t>
      </w:r>
      <w:r w:rsidR="0079264A" w:rsidRPr="00BC2F08">
        <w:rPr>
          <w:rFonts w:ascii="Times New Roman" w:hAnsi="Times New Roman" w:cs="Times New Roman"/>
        </w:rPr>
        <w:t xml:space="preserve">order must have prior written approval from EEC Quality Department or EEC Purchasing Department.  </w:t>
      </w:r>
    </w:p>
    <w:p w:rsidR="003F533F" w:rsidRPr="00BC2F08" w:rsidRDefault="003F533F">
      <w:pPr>
        <w:rPr>
          <w:rFonts w:ascii="Times New Roman" w:hAnsi="Times New Roman" w:cs="Times New Roman"/>
          <w:b/>
          <w:u w:val="single"/>
        </w:rPr>
      </w:pPr>
    </w:p>
    <w:p w:rsidR="0079264A" w:rsidRPr="00BC2F08" w:rsidRDefault="00380D51">
      <w:pPr>
        <w:rPr>
          <w:rFonts w:ascii="Times New Roman" w:hAnsi="Times New Roman" w:cs="Times New Roman"/>
          <w:b/>
          <w:u w:val="single"/>
        </w:rPr>
      </w:pPr>
      <w:r w:rsidRPr="00BC2F08">
        <w:rPr>
          <w:rFonts w:ascii="Times New Roman" w:hAnsi="Times New Roman" w:cs="Times New Roman"/>
          <w:b/>
          <w:u w:val="single"/>
        </w:rPr>
        <w:t>Gen</w:t>
      </w:r>
      <w:r w:rsidRPr="00BC2F08">
        <w:rPr>
          <w:rFonts w:ascii="Times New Roman" w:hAnsi="Times New Roman" w:cs="Times New Roman"/>
          <w:b/>
          <w:u w:val="single"/>
        </w:rPr>
        <w:tab/>
        <w:t>General Quality Terms and Conditions – Applicable to all orders</w:t>
      </w:r>
    </w:p>
    <w:p w:rsidR="00380D51" w:rsidRPr="00BC2F08" w:rsidRDefault="00380D51">
      <w:pPr>
        <w:rPr>
          <w:rFonts w:ascii="Times New Roman" w:hAnsi="Times New Roman" w:cs="Times New Roman"/>
          <w:b/>
        </w:rPr>
      </w:pPr>
      <w:r w:rsidRPr="00BC2F08">
        <w:rPr>
          <w:rFonts w:ascii="Times New Roman" w:hAnsi="Times New Roman" w:cs="Times New Roman"/>
          <w:b/>
        </w:rPr>
        <w:t>G1</w:t>
      </w:r>
      <w:r w:rsidRPr="00BC2F08">
        <w:rPr>
          <w:rFonts w:ascii="Times New Roman" w:hAnsi="Times New Roman" w:cs="Times New Roman"/>
          <w:b/>
        </w:rPr>
        <w:tab/>
        <w:t>Nonconforming Material</w:t>
      </w:r>
    </w:p>
    <w:p w:rsidR="00380D51" w:rsidRPr="00BC2F08" w:rsidRDefault="00380D51" w:rsidP="00380D51">
      <w:pPr>
        <w:ind w:left="720"/>
        <w:rPr>
          <w:rFonts w:ascii="Times New Roman" w:hAnsi="Times New Roman" w:cs="Times New Roman"/>
        </w:rPr>
      </w:pPr>
      <w:r w:rsidRPr="00BC2F08">
        <w:rPr>
          <w:rFonts w:ascii="Times New Roman" w:hAnsi="Times New Roman" w:cs="Times New Roman"/>
        </w:rPr>
        <w:t xml:space="preserve">The Supplier shall not ship or make any </w:t>
      </w:r>
      <w:r w:rsidRPr="00BC2F08">
        <w:rPr>
          <w:rFonts w:ascii="Times New Roman" w:hAnsi="Times New Roman" w:cs="Times New Roman"/>
          <w:b/>
        </w:rPr>
        <w:t xml:space="preserve">unauthorized </w:t>
      </w:r>
      <w:r w:rsidRPr="00BC2F08">
        <w:rPr>
          <w:rFonts w:ascii="Times New Roman" w:hAnsi="Times New Roman" w:cs="Times New Roman"/>
        </w:rPr>
        <w:t xml:space="preserve">repairs to product with the intent of delivering material that does not fully meet the purchase order, drawing or product specification requirements.  The Supplier </w:t>
      </w:r>
      <w:r w:rsidRPr="00BC2F08">
        <w:rPr>
          <w:rFonts w:ascii="Times New Roman" w:hAnsi="Times New Roman" w:cs="Times New Roman"/>
          <w:b/>
        </w:rPr>
        <w:t>shall</w:t>
      </w:r>
      <w:r w:rsidRPr="00BC2F08">
        <w:rPr>
          <w:rFonts w:ascii="Times New Roman" w:hAnsi="Times New Roman" w:cs="Times New Roman"/>
        </w:rPr>
        <w:t xml:space="preserve"> notify EEC of potential non</w:t>
      </w:r>
      <w:r w:rsidR="006A4C17" w:rsidRPr="00BC2F08">
        <w:rPr>
          <w:rFonts w:ascii="Times New Roman" w:hAnsi="Times New Roman" w:cs="Times New Roman"/>
        </w:rPr>
        <w:t>-</w:t>
      </w:r>
      <w:r w:rsidRPr="00BC2F08">
        <w:rPr>
          <w:rFonts w:ascii="Times New Roman" w:hAnsi="Times New Roman" w:cs="Times New Roman"/>
        </w:rPr>
        <w:t>conformances prior to shipment.  Authorization to ship nonconforming material may be approved with prior notification and approval from EEC Quality Assurance.  Shipping of nonconforming material without written prior approval may result in supplier disqualification.</w:t>
      </w:r>
    </w:p>
    <w:p w:rsidR="003F533F" w:rsidRPr="00BC2F08" w:rsidRDefault="003F533F" w:rsidP="003F533F">
      <w:pPr>
        <w:rPr>
          <w:rFonts w:ascii="Times New Roman" w:hAnsi="Times New Roman" w:cs="Times New Roman"/>
          <w:b/>
        </w:rPr>
      </w:pPr>
      <w:r w:rsidRPr="00BC2F08">
        <w:rPr>
          <w:rFonts w:ascii="Times New Roman" w:hAnsi="Times New Roman" w:cs="Times New Roman"/>
          <w:b/>
        </w:rPr>
        <w:t>G2</w:t>
      </w:r>
      <w:r w:rsidRPr="00BC2F08">
        <w:rPr>
          <w:rFonts w:ascii="Times New Roman" w:hAnsi="Times New Roman" w:cs="Times New Roman"/>
          <w:b/>
        </w:rPr>
        <w:tab/>
        <w:t>Notice of Escapes</w:t>
      </w:r>
    </w:p>
    <w:p w:rsidR="003F533F" w:rsidRPr="00BC2F08" w:rsidRDefault="003F533F" w:rsidP="003F533F">
      <w:pPr>
        <w:spacing w:after="0" w:line="240" w:lineRule="auto"/>
        <w:ind w:left="720"/>
        <w:rPr>
          <w:rFonts w:ascii="Times New Roman" w:hAnsi="Times New Roman" w:cs="Times New Roman"/>
        </w:rPr>
      </w:pPr>
      <w:r w:rsidRPr="00BC2F08">
        <w:rPr>
          <w:rFonts w:ascii="Times New Roman" w:hAnsi="Times New Roman" w:cs="Times New Roman"/>
        </w:rPr>
        <w:t xml:space="preserve">In the event of an escape (non-conformities discovered by the Seller post shipment), the Seller shall report to the Buyer in writing within 24 hours of the seller discovering the non-conformance.  </w:t>
      </w:r>
    </w:p>
    <w:p w:rsidR="003F533F" w:rsidRPr="00BC2F08" w:rsidRDefault="003F533F" w:rsidP="003F533F">
      <w:pPr>
        <w:spacing w:after="0" w:line="240" w:lineRule="auto"/>
        <w:ind w:left="720"/>
        <w:rPr>
          <w:rFonts w:ascii="Times New Roman" w:hAnsi="Times New Roman" w:cs="Times New Roman"/>
        </w:rPr>
      </w:pPr>
      <w:r w:rsidRPr="00BC2F08">
        <w:rPr>
          <w:rFonts w:ascii="Times New Roman" w:hAnsi="Times New Roman" w:cs="Times New Roman"/>
        </w:rPr>
        <w:t>Reporting shall include:</w:t>
      </w:r>
    </w:p>
    <w:p w:rsidR="003F533F" w:rsidRPr="00BC2F08" w:rsidRDefault="003F533F" w:rsidP="003F533F">
      <w:pPr>
        <w:pStyle w:val="ListParagraph"/>
        <w:numPr>
          <w:ilvl w:val="0"/>
          <w:numId w:val="1"/>
        </w:numPr>
        <w:spacing w:after="0" w:line="240" w:lineRule="auto"/>
        <w:rPr>
          <w:rFonts w:ascii="Times New Roman" w:hAnsi="Times New Roman" w:cs="Times New Roman"/>
        </w:rPr>
      </w:pPr>
      <w:r w:rsidRPr="00BC2F08">
        <w:rPr>
          <w:rFonts w:ascii="Times New Roman" w:hAnsi="Times New Roman" w:cs="Times New Roman"/>
        </w:rPr>
        <w:t>Part number</w:t>
      </w:r>
    </w:p>
    <w:p w:rsidR="003F533F" w:rsidRPr="00BC2F08" w:rsidRDefault="003F533F" w:rsidP="003F533F">
      <w:pPr>
        <w:pStyle w:val="ListParagraph"/>
        <w:numPr>
          <w:ilvl w:val="0"/>
          <w:numId w:val="1"/>
        </w:numPr>
        <w:spacing w:after="0" w:line="240" w:lineRule="auto"/>
        <w:rPr>
          <w:rFonts w:ascii="Times New Roman" w:hAnsi="Times New Roman" w:cs="Times New Roman"/>
        </w:rPr>
      </w:pPr>
      <w:r w:rsidRPr="00BC2F08">
        <w:rPr>
          <w:rFonts w:ascii="Times New Roman" w:hAnsi="Times New Roman" w:cs="Times New Roman"/>
        </w:rPr>
        <w:t>PO number</w:t>
      </w:r>
    </w:p>
    <w:p w:rsidR="003F533F" w:rsidRPr="00BC2F08" w:rsidRDefault="003F533F" w:rsidP="003F533F">
      <w:pPr>
        <w:pStyle w:val="ListParagraph"/>
        <w:numPr>
          <w:ilvl w:val="0"/>
          <w:numId w:val="1"/>
        </w:numPr>
        <w:spacing w:after="0" w:line="240" w:lineRule="auto"/>
        <w:rPr>
          <w:rFonts w:ascii="Times New Roman" w:hAnsi="Times New Roman" w:cs="Times New Roman"/>
        </w:rPr>
      </w:pPr>
      <w:r w:rsidRPr="00BC2F08">
        <w:rPr>
          <w:rFonts w:ascii="Times New Roman" w:hAnsi="Times New Roman" w:cs="Times New Roman"/>
        </w:rPr>
        <w:t>Quantity</w:t>
      </w:r>
    </w:p>
    <w:p w:rsidR="003F533F" w:rsidRPr="00BC2F08" w:rsidRDefault="003F533F" w:rsidP="003F533F">
      <w:pPr>
        <w:pStyle w:val="ListParagraph"/>
        <w:numPr>
          <w:ilvl w:val="0"/>
          <w:numId w:val="1"/>
        </w:numPr>
        <w:spacing w:after="0" w:line="240" w:lineRule="auto"/>
        <w:rPr>
          <w:rFonts w:ascii="Times New Roman" w:hAnsi="Times New Roman" w:cs="Times New Roman"/>
        </w:rPr>
      </w:pPr>
      <w:r w:rsidRPr="00BC2F08">
        <w:rPr>
          <w:rFonts w:ascii="Times New Roman" w:hAnsi="Times New Roman" w:cs="Times New Roman"/>
        </w:rPr>
        <w:t>Dates items were shipped and lot code or date code information</w:t>
      </w:r>
    </w:p>
    <w:p w:rsidR="003F533F" w:rsidRPr="00BC2F08" w:rsidRDefault="003F533F" w:rsidP="003F533F">
      <w:pPr>
        <w:pStyle w:val="ListParagraph"/>
        <w:numPr>
          <w:ilvl w:val="0"/>
          <w:numId w:val="1"/>
        </w:numPr>
        <w:spacing w:after="0" w:line="240" w:lineRule="auto"/>
        <w:rPr>
          <w:rFonts w:ascii="Times New Roman" w:hAnsi="Times New Roman" w:cs="Times New Roman"/>
        </w:rPr>
      </w:pPr>
      <w:r w:rsidRPr="00BC2F08">
        <w:rPr>
          <w:rFonts w:ascii="Times New Roman" w:hAnsi="Times New Roman" w:cs="Times New Roman"/>
        </w:rPr>
        <w:t>Defect description</w:t>
      </w:r>
    </w:p>
    <w:p w:rsidR="003F533F" w:rsidRPr="00BC2F08" w:rsidRDefault="003F533F" w:rsidP="003F533F">
      <w:pPr>
        <w:pStyle w:val="ListParagraph"/>
        <w:numPr>
          <w:ilvl w:val="0"/>
          <w:numId w:val="1"/>
        </w:numPr>
        <w:spacing w:after="0" w:line="240" w:lineRule="auto"/>
        <w:rPr>
          <w:rFonts w:ascii="Times New Roman" w:hAnsi="Times New Roman" w:cs="Times New Roman"/>
        </w:rPr>
      </w:pPr>
      <w:r w:rsidRPr="00BC2F08">
        <w:rPr>
          <w:rFonts w:ascii="Times New Roman" w:hAnsi="Times New Roman" w:cs="Times New Roman"/>
        </w:rPr>
        <w:t>Containment Action</w:t>
      </w:r>
    </w:p>
    <w:p w:rsidR="003F533F" w:rsidRPr="00BC2F08" w:rsidRDefault="003F533F" w:rsidP="003F533F">
      <w:pPr>
        <w:pStyle w:val="ListParagraph"/>
        <w:numPr>
          <w:ilvl w:val="0"/>
          <w:numId w:val="1"/>
        </w:numPr>
        <w:spacing w:after="0" w:line="240" w:lineRule="auto"/>
        <w:rPr>
          <w:rFonts w:ascii="Times New Roman" w:hAnsi="Times New Roman" w:cs="Times New Roman"/>
        </w:rPr>
      </w:pPr>
      <w:r w:rsidRPr="00BC2F08">
        <w:rPr>
          <w:rFonts w:ascii="Times New Roman" w:hAnsi="Times New Roman" w:cs="Times New Roman"/>
        </w:rPr>
        <w:t>Suggest disposition with justification</w:t>
      </w:r>
    </w:p>
    <w:p w:rsidR="003F533F" w:rsidRPr="00BC2F08" w:rsidRDefault="003F533F" w:rsidP="003F533F">
      <w:pPr>
        <w:pStyle w:val="ListParagraph"/>
        <w:numPr>
          <w:ilvl w:val="0"/>
          <w:numId w:val="1"/>
        </w:numPr>
        <w:spacing w:after="0" w:line="240" w:lineRule="auto"/>
        <w:rPr>
          <w:rFonts w:ascii="Times New Roman" w:hAnsi="Times New Roman" w:cs="Times New Roman"/>
        </w:rPr>
      </w:pPr>
      <w:r w:rsidRPr="00BC2F08">
        <w:rPr>
          <w:rFonts w:ascii="Times New Roman" w:hAnsi="Times New Roman" w:cs="Times New Roman"/>
        </w:rPr>
        <w:t>Root cause analysis, if determined</w:t>
      </w:r>
    </w:p>
    <w:p w:rsidR="003F533F" w:rsidRPr="00BC2F08" w:rsidRDefault="003F533F" w:rsidP="003F533F">
      <w:pPr>
        <w:spacing w:after="0" w:line="240" w:lineRule="auto"/>
        <w:ind w:left="720"/>
        <w:rPr>
          <w:rFonts w:ascii="Times New Roman" w:hAnsi="Times New Roman" w:cs="Times New Roman"/>
        </w:rPr>
      </w:pPr>
      <w:r w:rsidRPr="00BC2F08">
        <w:rPr>
          <w:rFonts w:ascii="Times New Roman" w:hAnsi="Times New Roman" w:cs="Times New Roman"/>
        </w:rPr>
        <w:t>An escape may result in a SCAR from the Buyer</w:t>
      </w:r>
    </w:p>
    <w:p w:rsidR="003F533F" w:rsidRPr="00BC2F08" w:rsidRDefault="003F533F" w:rsidP="003F533F">
      <w:pPr>
        <w:spacing w:after="0" w:line="240" w:lineRule="auto"/>
        <w:ind w:left="720"/>
        <w:rPr>
          <w:rFonts w:ascii="Times New Roman" w:hAnsi="Times New Roman" w:cs="Times New Roman"/>
        </w:rPr>
      </w:pPr>
    </w:p>
    <w:p w:rsidR="00380D51" w:rsidRPr="00BC2F08" w:rsidRDefault="00380D51" w:rsidP="00380D51">
      <w:pPr>
        <w:rPr>
          <w:rFonts w:ascii="Times New Roman" w:hAnsi="Times New Roman" w:cs="Times New Roman"/>
          <w:b/>
        </w:rPr>
      </w:pPr>
      <w:r w:rsidRPr="00BC2F08">
        <w:rPr>
          <w:rFonts w:ascii="Times New Roman" w:hAnsi="Times New Roman" w:cs="Times New Roman"/>
          <w:b/>
        </w:rPr>
        <w:t>G</w:t>
      </w:r>
      <w:r w:rsidR="005016BE" w:rsidRPr="00BC2F08">
        <w:rPr>
          <w:rFonts w:ascii="Times New Roman" w:hAnsi="Times New Roman" w:cs="Times New Roman"/>
          <w:b/>
        </w:rPr>
        <w:t>3</w:t>
      </w:r>
      <w:r w:rsidRPr="00BC2F08">
        <w:rPr>
          <w:rFonts w:ascii="Times New Roman" w:hAnsi="Times New Roman" w:cs="Times New Roman"/>
          <w:b/>
        </w:rPr>
        <w:tab/>
        <w:t>Quality System</w:t>
      </w:r>
    </w:p>
    <w:p w:rsidR="00380D51" w:rsidRPr="00BC2F08" w:rsidRDefault="00380D51" w:rsidP="00380D51">
      <w:pPr>
        <w:ind w:left="720"/>
        <w:rPr>
          <w:rFonts w:ascii="Times New Roman" w:hAnsi="Times New Roman" w:cs="Times New Roman"/>
        </w:rPr>
      </w:pPr>
      <w:r w:rsidRPr="00BC2F08">
        <w:rPr>
          <w:rFonts w:ascii="Times New Roman" w:hAnsi="Times New Roman" w:cs="Times New Roman"/>
        </w:rPr>
        <w:t>Seller shall maintain a quality management system (QMS) that meets the requirements of ISO 9001:2008.  EEC may choose to use a Supplier that does not meet these requirements based on business needs if it does not conflict with customer requirements.  Upon request the supplier must supply a current copy of their Quality Manual.</w:t>
      </w:r>
    </w:p>
    <w:p w:rsidR="00380D51" w:rsidRPr="00BC2F08" w:rsidRDefault="00380D51" w:rsidP="00380D51">
      <w:pPr>
        <w:rPr>
          <w:rFonts w:ascii="Times New Roman" w:hAnsi="Times New Roman" w:cs="Times New Roman"/>
          <w:b/>
        </w:rPr>
      </w:pPr>
      <w:r w:rsidRPr="00BC2F08">
        <w:rPr>
          <w:rFonts w:ascii="Times New Roman" w:hAnsi="Times New Roman" w:cs="Times New Roman"/>
          <w:b/>
        </w:rPr>
        <w:lastRenderedPageBreak/>
        <w:t>G</w:t>
      </w:r>
      <w:r w:rsidR="005016BE" w:rsidRPr="00BC2F08">
        <w:rPr>
          <w:rFonts w:ascii="Times New Roman" w:hAnsi="Times New Roman" w:cs="Times New Roman"/>
          <w:b/>
        </w:rPr>
        <w:t>4</w:t>
      </w:r>
      <w:r w:rsidRPr="00BC2F08">
        <w:rPr>
          <w:rFonts w:ascii="Times New Roman" w:hAnsi="Times New Roman" w:cs="Times New Roman"/>
          <w:b/>
        </w:rPr>
        <w:tab/>
      </w:r>
      <w:r w:rsidR="006A4851" w:rsidRPr="00BC2F08">
        <w:rPr>
          <w:rFonts w:ascii="Times New Roman" w:hAnsi="Times New Roman" w:cs="Times New Roman"/>
          <w:b/>
        </w:rPr>
        <w:t>Frozen Processes (Product or Process Changes)</w:t>
      </w:r>
    </w:p>
    <w:p w:rsidR="006A4851" w:rsidRPr="00BC2F08" w:rsidRDefault="006A4851" w:rsidP="006A4851">
      <w:pPr>
        <w:ind w:left="720"/>
        <w:rPr>
          <w:rFonts w:ascii="Times New Roman" w:hAnsi="Times New Roman" w:cs="Times New Roman"/>
        </w:rPr>
      </w:pPr>
      <w:r w:rsidRPr="00BC2F08">
        <w:rPr>
          <w:rFonts w:ascii="Times New Roman" w:hAnsi="Times New Roman" w:cs="Times New Roman"/>
        </w:rPr>
        <w:t>The supplier shall not make any changes in processes which may affect the form, fit, functio</w:t>
      </w:r>
      <w:r w:rsidR="00E66277">
        <w:rPr>
          <w:rFonts w:ascii="Times New Roman" w:hAnsi="Times New Roman" w:cs="Times New Roman"/>
        </w:rPr>
        <w:t>n, performance, durability and/</w:t>
      </w:r>
      <w:r w:rsidRPr="00BC2F08">
        <w:rPr>
          <w:rFonts w:ascii="Times New Roman" w:hAnsi="Times New Roman" w:cs="Times New Roman"/>
        </w:rPr>
        <w:t>or safety of the goods to be delivered to EEC.  For the purpose of this clause, a process is defined as any procedure or practice used during the planning, manufacture, inspection or packaging of a deliverable item (</w:t>
      </w:r>
      <w:r w:rsidRPr="00BC2F08">
        <w:rPr>
          <w:rFonts w:ascii="Times New Roman" w:hAnsi="Times New Roman" w:cs="Times New Roman"/>
          <w:b/>
        </w:rPr>
        <w:t>this includes changes of sub-tier suppliers through the duration of the PO</w:t>
      </w:r>
      <w:r w:rsidRPr="00BC2F08">
        <w:rPr>
          <w:rFonts w:ascii="Times New Roman" w:hAnsi="Times New Roman" w:cs="Times New Roman"/>
        </w:rPr>
        <w:t xml:space="preserve">).  Seller further agrees to notify Buyer of changes to the location of manufacturing facilities.  The seller is required to flow down these requirements through their supply chain; including all customer and other applicable requirements.  EEC must be notified of changes prior to implementation. </w:t>
      </w:r>
    </w:p>
    <w:p w:rsidR="006A4851" w:rsidRPr="00BC2F08" w:rsidRDefault="005016BE" w:rsidP="006A4851">
      <w:pPr>
        <w:rPr>
          <w:rFonts w:ascii="Times New Roman" w:hAnsi="Times New Roman" w:cs="Times New Roman"/>
          <w:b/>
        </w:rPr>
      </w:pPr>
      <w:r w:rsidRPr="00BC2F08">
        <w:rPr>
          <w:rFonts w:ascii="Times New Roman" w:hAnsi="Times New Roman" w:cs="Times New Roman"/>
          <w:b/>
        </w:rPr>
        <w:t>G5</w:t>
      </w:r>
      <w:r w:rsidR="006A4851" w:rsidRPr="00BC2F08">
        <w:rPr>
          <w:rFonts w:ascii="Times New Roman" w:hAnsi="Times New Roman" w:cs="Times New Roman"/>
          <w:b/>
        </w:rPr>
        <w:tab/>
        <w:t>Supplier Corrective Action Requests (SCAR)</w:t>
      </w:r>
    </w:p>
    <w:p w:rsidR="006A4851" w:rsidRPr="00BC2F08" w:rsidRDefault="006A4851" w:rsidP="006A4851">
      <w:pPr>
        <w:ind w:left="720"/>
        <w:rPr>
          <w:rFonts w:ascii="Times New Roman" w:hAnsi="Times New Roman" w:cs="Times New Roman"/>
        </w:rPr>
      </w:pPr>
      <w:r w:rsidRPr="00BC2F08">
        <w:rPr>
          <w:rFonts w:ascii="Times New Roman" w:hAnsi="Times New Roman" w:cs="Times New Roman"/>
        </w:rPr>
        <w:t>SCARs must be provided by the seller on or before the Response Dues Date noted on the Corrective Action Report (CAR) form.  The CAR must include root cause analysis, corrective action, verification and actions to pr</w:t>
      </w:r>
      <w:r w:rsidR="006A4C17" w:rsidRPr="00BC2F08">
        <w:rPr>
          <w:rFonts w:ascii="Times New Roman" w:hAnsi="Times New Roman" w:cs="Times New Roman"/>
        </w:rPr>
        <w:t>e</w:t>
      </w:r>
      <w:r w:rsidRPr="00BC2F08">
        <w:rPr>
          <w:rFonts w:ascii="Times New Roman" w:hAnsi="Times New Roman" w:cs="Times New Roman"/>
        </w:rPr>
        <w:t xml:space="preserve">vent recurrence.  An extension may be granted by </w:t>
      </w:r>
      <w:r w:rsidR="006A4C17" w:rsidRPr="00BC2F08">
        <w:rPr>
          <w:rFonts w:ascii="Times New Roman" w:hAnsi="Times New Roman" w:cs="Times New Roman"/>
        </w:rPr>
        <w:t>EEC Quality Assurance if additional time is required to investigate the problem.</w:t>
      </w:r>
    </w:p>
    <w:p w:rsidR="006A4C17" w:rsidRPr="00BC2F08" w:rsidRDefault="005016BE" w:rsidP="006A4C17">
      <w:pPr>
        <w:rPr>
          <w:rFonts w:ascii="Times New Roman" w:hAnsi="Times New Roman" w:cs="Times New Roman"/>
          <w:b/>
        </w:rPr>
      </w:pPr>
      <w:r w:rsidRPr="00BC2F08">
        <w:rPr>
          <w:rFonts w:ascii="Times New Roman" w:hAnsi="Times New Roman" w:cs="Times New Roman"/>
          <w:b/>
        </w:rPr>
        <w:t>G6</w:t>
      </w:r>
      <w:r w:rsidR="006A4C17" w:rsidRPr="00BC2F08">
        <w:rPr>
          <w:rFonts w:ascii="Times New Roman" w:hAnsi="Times New Roman" w:cs="Times New Roman"/>
          <w:b/>
        </w:rPr>
        <w:tab/>
        <w:t>Foreign Object Debris/ Damage (FOD)</w:t>
      </w:r>
    </w:p>
    <w:p w:rsidR="006A4C17" w:rsidRPr="00BC2F08" w:rsidRDefault="006A4C17" w:rsidP="006A4C17">
      <w:pPr>
        <w:ind w:left="720"/>
        <w:rPr>
          <w:rFonts w:ascii="Times New Roman" w:hAnsi="Times New Roman" w:cs="Times New Roman"/>
        </w:rPr>
      </w:pPr>
      <w:r w:rsidRPr="00BC2F08">
        <w:rPr>
          <w:rFonts w:ascii="Times New Roman" w:hAnsi="Times New Roman" w:cs="Times New Roman"/>
        </w:rPr>
        <w:t>Seller shall maintain and FOD prevention program.  The program shall include the review of manufacturing, packing and shipping processes to identify and eliminate foreign object entrapment.  By delivering items to the Buyer, the Seller shall be deemed to have certified to the Buyer that the items delivered are free from foreign materials that could result in FOD.</w:t>
      </w:r>
    </w:p>
    <w:p w:rsidR="006A4C17" w:rsidRPr="00BC2F08" w:rsidRDefault="008E0D01" w:rsidP="006A4C17">
      <w:pPr>
        <w:rPr>
          <w:rFonts w:ascii="Times New Roman" w:hAnsi="Times New Roman" w:cs="Times New Roman"/>
          <w:b/>
        </w:rPr>
      </w:pPr>
      <w:r w:rsidRPr="00BC2F08">
        <w:rPr>
          <w:rFonts w:ascii="Times New Roman" w:hAnsi="Times New Roman" w:cs="Times New Roman"/>
          <w:b/>
        </w:rPr>
        <w:t>G7</w:t>
      </w:r>
      <w:r w:rsidRPr="00BC2F08">
        <w:rPr>
          <w:rFonts w:ascii="Times New Roman" w:hAnsi="Times New Roman" w:cs="Times New Roman"/>
          <w:b/>
        </w:rPr>
        <w:tab/>
        <w:t>Record Retention</w:t>
      </w:r>
    </w:p>
    <w:p w:rsidR="008E0D01" w:rsidRPr="00BC2F08" w:rsidRDefault="008E0D01" w:rsidP="008E0D01">
      <w:pPr>
        <w:ind w:left="720"/>
        <w:rPr>
          <w:rFonts w:ascii="Times New Roman" w:hAnsi="Times New Roman" w:cs="Times New Roman"/>
        </w:rPr>
      </w:pPr>
      <w:r w:rsidRPr="00BC2F08">
        <w:rPr>
          <w:rFonts w:ascii="Times New Roman" w:hAnsi="Times New Roman" w:cs="Times New Roman"/>
        </w:rPr>
        <w:t>Records shall pro</w:t>
      </w:r>
      <w:r w:rsidR="002244DE">
        <w:rPr>
          <w:rFonts w:ascii="Times New Roman" w:hAnsi="Times New Roman" w:cs="Times New Roman"/>
        </w:rPr>
        <w:t xml:space="preserve">vide objective evidence of test </w:t>
      </w:r>
      <w:r w:rsidRPr="00BC2F08">
        <w:rPr>
          <w:rFonts w:ascii="Times New Roman" w:hAnsi="Times New Roman" w:cs="Times New Roman"/>
        </w:rPr>
        <w:t>and</w:t>
      </w:r>
      <w:r w:rsidR="002244DE">
        <w:rPr>
          <w:rFonts w:ascii="Times New Roman" w:hAnsi="Times New Roman" w:cs="Times New Roman"/>
        </w:rPr>
        <w:t>/</w:t>
      </w:r>
      <w:r w:rsidRPr="00BC2F08">
        <w:rPr>
          <w:rFonts w:ascii="Times New Roman" w:hAnsi="Times New Roman" w:cs="Times New Roman"/>
        </w:rPr>
        <w:t>or inspection data applicable to product drawings and specifications.  Record retention shall be a minimum of 7 years unless otherwise stated on the PO.  Records shall include corrective actions when applicable.  Records that are over their retention time shall be disposed of by burning, shredding or by a secure disposal service.</w:t>
      </w:r>
    </w:p>
    <w:p w:rsidR="008E0D01" w:rsidRPr="00BC2F08" w:rsidRDefault="008E0D01" w:rsidP="008E0D01">
      <w:pPr>
        <w:rPr>
          <w:rFonts w:ascii="Times New Roman" w:hAnsi="Times New Roman" w:cs="Times New Roman"/>
          <w:b/>
        </w:rPr>
      </w:pPr>
      <w:r w:rsidRPr="00BC2F08">
        <w:rPr>
          <w:rFonts w:ascii="Times New Roman" w:hAnsi="Times New Roman" w:cs="Times New Roman"/>
          <w:b/>
        </w:rPr>
        <w:t>G8</w:t>
      </w:r>
      <w:r w:rsidRPr="00BC2F08">
        <w:rPr>
          <w:rFonts w:ascii="Times New Roman" w:hAnsi="Times New Roman" w:cs="Times New Roman"/>
          <w:b/>
        </w:rPr>
        <w:tab/>
      </w:r>
      <w:r w:rsidR="003F533F" w:rsidRPr="00BC2F08">
        <w:rPr>
          <w:rFonts w:ascii="Times New Roman" w:hAnsi="Times New Roman" w:cs="Times New Roman"/>
          <w:b/>
        </w:rPr>
        <w:t>Flow Down of Requirements</w:t>
      </w:r>
    </w:p>
    <w:p w:rsidR="003F533F" w:rsidRDefault="003F533F" w:rsidP="003F533F">
      <w:pPr>
        <w:ind w:left="720"/>
        <w:rPr>
          <w:rFonts w:ascii="Times New Roman" w:hAnsi="Times New Roman" w:cs="Times New Roman"/>
        </w:rPr>
      </w:pPr>
      <w:r w:rsidRPr="00BC2F08">
        <w:rPr>
          <w:rFonts w:ascii="Times New Roman" w:hAnsi="Times New Roman" w:cs="Times New Roman"/>
        </w:rPr>
        <w:t>The supplier is responsible to ensure that all applicable requirements are flowed down to sub-tier Suppliers.  Where a sub-tier Supplier controls critical processes, characteristics or features, the Supplier is responsible for control of sub-tier Suppliers and assuring that the sub-tier Supplier meets purchase order requirements.  The Supplier is responsible to ensure that the sub-tier Supplier is using the late</w:t>
      </w:r>
      <w:r w:rsidR="00696AC0">
        <w:rPr>
          <w:rFonts w:ascii="Times New Roman" w:hAnsi="Times New Roman" w:cs="Times New Roman"/>
        </w:rPr>
        <w:t>st process/ drawing revisions.</w:t>
      </w:r>
    </w:p>
    <w:p w:rsidR="00696AC0" w:rsidRPr="00BC2F08" w:rsidRDefault="00696AC0" w:rsidP="003F533F">
      <w:pPr>
        <w:ind w:left="720"/>
        <w:rPr>
          <w:rFonts w:ascii="Times New Roman" w:hAnsi="Times New Roman" w:cs="Times New Roman"/>
        </w:rPr>
      </w:pPr>
    </w:p>
    <w:p w:rsidR="005016BE" w:rsidRPr="00BC2F08" w:rsidRDefault="005016BE" w:rsidP="005016BE">
      <w:pPr>
        <w:rPr>
          <w:rFonts w:ascii="Times New Roman" w:hAnsi="Times New Roman" w:cs="Times New Roman"/>
          <w:b/>
        </w:rPr>
      </w:pPr>
      <w:r w:rsidRPr="00BC2F08">
        <w:rPr>
          <w:rFonts w:ascii="Times New Roman" w:hAnsi="Times New Roman" w:cs="Times New Roman"/>
          <w:b/>
        </w:rPr>
        <w:lastRenderedPageBreak/>
        <w:t>G11</w:t>
      </w:r>
      <w:r w:rsidRPr="00BC2F08">
        <w:rPr>
          <w:rFonts w:ascii="Times New Roman" w:hAnsi="Times New Roman" w:cs="Times New Roman"/>
          <w:b/>
        </w:rPr>
        <w:tab/>
        <w:t>Right of Entry</w:t>
      </w:r>
    </w:p>
    <w:p w:rsidR="005016BE" w:rsidRPr="00BC2F08" w:rsidRDefault="001401B9" w:rsidP="001401B9">
      <w:pPr>
        <w:ind w:left="720"/>
        <w:rPr>
          <w:rFonts w:ascii="Times New Roman" w:hAnsi="Times New Roman" w:cs="Times New Roman"/>
        </w:rPr>
      </w:pPr>
      <w:r w:rsidRPr="00BC2F08">
        <w:rPr>
          <w:rFonts w:ascii="Times New Roman" w:hAnsi="Times New Roman" w:cs="Times New Roman"/>
        </w:rPr>
        <w:t xml:space="preserve">EEC, EEC’s customer and regulatory authorities shall be given access, to the applicable areas of all facilities, at any level of the supply chain, involved in the order, shall be permitted to inspect and examine the goods being purchased and review all applicable records.  Additionally, EEC, </w:t>
      </w:r>
      <w:r w:rsidRPr="00BC2F08">
        <w:rPr>
          <w:rFonts w:ascii="Times New Roman" w:hAnsi="Times New Roman" w:cs="Times New Roman"/>
        </w:rPr>
        <w:br/>
        <w:t>EEC’s customers and regulatory authorities shall be given access to the manufacturing processes used to manufacture the goods being purchased.  The Seller shall inform EEC of any proprietary processes prior to the visit.</w:t>
      </w:r>
    </w:p>
    <w:p w:rsidR="008E0D01" w:rsidRPr="00BC2F08" w:rsidRDefault="005016BE" w:rsidP="005016BE">
      <w:pPr>
        <w:rPr>
          <w:rFonts w:ascii="Times New Roman" w:hAnsi="Times New Roman" w:cs="Times New Roman"/>
          <w:b/>
        </w:rPr>
      </w:pPr>
      <w:r w:rsidRPr="00BC2F08">
        <w:rPr>
          <w:rFonts w:ascii="Times New Roman" w:hAnsi="Times New Roman" w:cs="Times New Roman"/>
          <w:b/>
        </w:rPr>
        <w:t>G10</w:t>
      </w:r>
      <w:r w:rsidRPr="00BC2F08">
        <w:rPr>
          <w:rFonts w:ascii="Times New Roman" w:hAnsi="Times New Roman" w:cs="Times New Roman"/>
          <w:b/>
        </w:rPr>
        <w:tab/>
        <w:t>Workmanship</w:t>
      </w:r>
    </w:p>
    <w:p w:rsidR="005016BE" w:rsidRPr="00BC2F08" w:rsidRDefault="005016BE" w:rsidP="005016BE">
      <w:pPr>
        <w:ind w:left="720"/>
        <w:rPr>
          <w:rFonts w:ascii="Times New Roman" w:hAnsi="Times New Roman" w:cs="Times New Roman"/>
        </w:rPr>
      </w:pPr>
      <w:r w:rsidRPr="00BC2F08">
        <w:rPr>
          <w:rFonts w:ascii="Times New Roman" w:hAnsi="Times New Roman" w:cs="Times New Roman"/>
        </w:rPr>
        <w:t>The Supplier shall ensure a consistently high quality of workmanship.  Workmanship shall be monitored to assure that the purchase order and specification requirements are being maintained.</w:t>
      </w:r>
    </w:p>
    <w:p w:rsidR="001401B9" w:rsidRPr="00BC2F08" w:rsidRDefault="001401B9" w:rsidP="001401B9">
      <w:pPr>
        <w:rPr>
          <w:rFonts w:ascii="Times New Roman" w:hAnsi="Times New Roman" w:cs="Times New Roman"/>
          <w:b/>
        </w:rPr>
      </w:pPr>
      <w:r w:rsidRPr="00BC2F08">
        <w:rPr>
          <w:rFonts w:ascii="Times New Roman" w:hAnsi="Times New Roman" w:cs="Times New Roman"/>
          <w:b/>
        </w:rPr>
        <w:t>G11</w:t>
      </w:r>
      <w:r w:rsidRPr="00BC2F08">
        <w:rPr>
          <w:rFonts w:ascii="Times New Roman" w:hAnsi="Times New Roman" w:cs="Times New Roman"/>
          <w:b/>
        </w:rPr>
        <w:tab/>
        <w:t>Inspection</w:t>
      </w:r>
    </w:p>
    <w:p w:rsidR="001401B9" w:rsidRDefault="00BC2F08" w:rsidP="001401B9">
      <w:pPr>
        <w:ind w:left="720"/>
        <w:rPr>
          <w:rFonts w:ascii="Times New Roman" w:hAnsi="Times New Roman" w:cs="Times New Roman"/>
          <w:color w:val="000000"/>
        </w:rPr>
      </w:pPr>
      <w:r w:rsidRPr="00BC2F08">
        <w:rPr>
          <w:rFonts w:ascii="Times New Roman" w:hAnsi="Times New Roman" w:cs="Times New Roman"/>
          <w:color w:val="000000"/>
        </w:rPr>
        <w:t>The Seller shall maintain an inspection system capable of ensuring that all of the work performed and product delivered conform to the requirements of the Purchase Order, drawings, and specifications required by these Terms and Conditions. Unless otherwise specified on the Purchase Order, sampling plans that conform to ANSI/ASQC Z1.4-1993, c=0, shall be used for all inspection. The Buyer, at its discretion, may inspect and/or test the work being completed on the product at any reasonable time. Notwithstanding any previous inspection, the buyer may reject nonconforming product or require the Seller to correct the defects without charge or negotiate back charges for costs related to rework performed by Buyer. Within 60 days of delivery of the product the Buyer shall accept, reject, or require the correction of defects. Payment does not constitute acceptance and does not relieve the Seller of liability for failure to conform to requirements.</w:t>
      </w:r>
    </w:p>
    <w:p w:rsidR="00BC2F08" w:rsidRDefault="00BC2F08" w:rsidP="00BC2F08">
      <w:pPr>
        <w:rPr>
          <w:rFonts w:ascii="Times New Roman" w:hAnsi="Times New Roman" w:cs="Times New Roman"/>
          <w:b/>
          <w:color w:val="000000"/>
        </w:rPr>
      </w:pPr>
      <w:r>
        <w:rPr>
          <w:rFonts w:ascii="Times New Roman" w:hAnsi="Times New Roman" w:cs="Times New Roman"/>
          <w:b/>
          <w:color w:val="000000"/>
        </w:rPr>
        <w:t>G12</w:t>
      </w:r>
      <w:r>
        <w:rPr>
          <w:rFonts w:ascii="Times New Roman" w:hAnsi="Times New Roman" w:cs="Times New Roman"/>
          <w:b/>
          <w:color w:val="000000"/>
        </w:rPr>
        <w:tab/>
        <w:t>Calibration</w:t>
      </w:r>
    </w:p>
    <w:p w:rsidR="00BC2F08" w:rsidRDefault="00BC2F08" w:rsidP="00BC2F08">
      <w:pPr>
        <w:ind w:left="720"/>
        <w:rPr>
          <w:rFonts w:ascii="Times New Roman" w:hAnsi="Times New Roman" w:cs="Times New Roman"/>
          <w:color w:val="000000"/>
        </w:rPr>
      </w:pPr>
      <w:r>
        <w:rPr>
          <w:rFonts w:ascii="Times New Roman" w:hAnsi="Times New Roman" w:cs="Times New Roman"/>
          <w:color w:val="000000"/>
        </w:rPr>
        <w:t xml:space="preserve">The Supplier </w:t>
      </w:r>
      <w:r>
        <w:rPr>
          <w:rFonts w:ascii="Times New Roman" w:hAnsi="Times New Roman" w:cs="Times New Roman"/>
          <w:b/>
          <w:color w:val="000000"/>
        </w:rPr>
        <w:t>shall implement and maintain</w:t>
      </w:r>
      <w:r>
        <w:rPr>
          <w:rFonts w:ascii="Times New Roman" w:hAnsi="Times New Roman" w:cs="Times New Roman"/>
          <w:color w:val="000000"/>
        </w:rPr>
        <w:t xml:space="preserve"> a system for the control and maintenance of measuring and test equipment in accordance to ANSI/NCSL Z540-1 or equivalent.  The Calibration System shall be documented, accountable, and traceable and provide for initial </w:t>
      </w:r>
      <w:r w:rsidR="00C2767C">
        <w:rPr>
          <w:rFonts w:ascii="Times New Roman" w:hAnsi="Times New Roman" w:cs="Times New Roman"/>
          <w:color w:val="000000"/>
        </w:rPr>
        <w:t>and re-calibrating during the life of the equipment to traceable standards (ex NIST).</w:t>
      </w:r>
    </w:p>
    <w:p w:rsidR="00C2767C" w:rsidRDefault="00C2767C" w:rsidP="00C2767C">
      <w:pPr>
        <w:rPr>
          <w:rFonts w:ascii="Times New Roman" w:hAnsi="Times New Roman" w:cs="Times New Roman"/>
          <w:b/>
          <w:color w:val="000000"/>
        </w:rPr>
      </w:pPr>
      <w:r>
        <w:rPr>
          <w:rFonts w:ascii="Times New Roman" w:hAnsi="Times New Roman" w:cs="Times New Roman"/>
          <w:b/>
          <w:color w:val="000000"/>
        </w:rPr>
        <w:t>G13</w:t>
      </w:r>
      <w:r>
        <w:rPr>
          <w:rFonts w:ascii="Times New Roman" w:hAnsi="Times New Roman" w:cs="Times New Roman"/>
          <w:b/>
          <w:color w:val="000000"/>
        </w:rPr>
        <w:tab/>
        <w:t>Documentation</w:t>
      </w:r>
    </w:p>
    <w:p w:rsidR="00C2767C" w:rsidRDefault="00C2767C" w:rsidP="00C2767C">
      <w:pPr>
        <w:ind w:left="720"/>
        <w:rPr>
          <w:rFonts w:ascii="Times New Roman" w:hAnsi="Times New Roman" w:cs="Times New Roman"/>
          <w:color w:val="000000"/>
        </w:rPr>
      </w:pPr>
      <w:r>
        <w:rPr>
          <w:rFonts w:ascii="Times New Roman" w:hAnsi="Times New Roman" w:cs="Times New Roman"/>
          <w:color w:val="000000"/>
        </w:rPr>
        <w:t>The Seller shall maintain documented work instructions, as necessary. These instructions shall be maintained current and be accessible for the use at the work station.</w:t>
      </w:r>
    </w:p>
    <w:p w:rsidR="00C2767C" w:rsidRDefault="00C2767C" w:rsidP="00C2767C">
      <w:pPr>
        <w:rPr>
          <w:rFonts w:ascii="Times New Roman" w:hAnsi="Times New Roman" w:cs="Times New Roman"/>
          <w:b/>
          <w:color w:val="000000"/>
        </w:rPr>
      </w:pPr>
    </w:p>
    <w:p w:rsidR="00C2767C" w:rsidRDefault="00C2767C" w:rsidP="00C2767C">
      <w:pPr>
        <w:rPr>
          <w:rFonts w:ascii="Times New Roman" w:hAnsi="Times New Roman" w:cs="Times New Roman"/>
          <w:b/>
          <w:color w:val="000000"/>
        </w:rPr>
      </w:pPr>
      <w:r>
        <w:rPr>
          <w:rFonts w:ascii="Times New Roman" w:hAnsi="Times New Roman" w:cs="Times New Roman"/>
          <w:b/>
          <w:color w:val="000000"/>
        </w:rPr>
        <w:lastRenderedPageBreak/>
        <w:t>G14</w:t>
      </w:r>
      <w:r>
        <w:rPr>
          <w:rFonts w:ascii="Times New Roman" w:hAnsi="Times New Roman" w:cs="Times New Roman"/>
          <w:b/>
          <w:color w:val="000000"/>
        </w:rPr>
        <w:tab/>
        <w:t>Industry Standards</w:t>
      </w:r>
    </w:p>
    <w:p w:rsidR="00C2767C" w:rsidRDefault="00C2767C" w:rsidP="00C2767C">
      <w:pPr>
        <w:pStyle w:val="ListParagraph"/>
        <w:rPr>
          <w:rFonts w:ascii="Times New Roman" w:hAnsi="Times New Roman" w:cs="Times New Roman"/>
          <w:color w:val="000000"/>
        </w:rPr>
      </w:pPr>
      <w:r>
        <w:rPr>
          <w:rFonts w:ascii="Times New Roman" w:hAnsi="Times New Roman" w:cs="Times New Roman"/>
          <w:color w:val="000000"/>
        </w:rPr>
        <w:t>Parts and processes related to orders must conform to the current published revision of specifications referenced on the drawing, unless otherwise specified on the Purchase Order.</w:t>
      </w:r>
    </w:p>
    <w:p w:rsidR="00C2767C" w:rsidRDefault="00C2767C" w:rsidP="00C2767C">
      <w:pPr>
        <w:pStyle w:val="ListParagraph"/>
        <w:rPr>
          <w:rFonts w:ascii="Times New Roman" w:hAnsi="Times New Roman" w:cs="Times New Roman"/>
          <w:color w:val="000000"/>
        </w:rPr>
      </w:pPr>
    </w:p>
    <w:p w:rsidR="006A55D1" w:rsidRDefault="00C2767C" w:rsidP="006A55D1">
      <w:pPr>
        <w:pStyle w:val="ListParagraph"/>
        <w:ind w:left="0"/>
        <w:contextualSpacing w:val="0"/>
        <w:rPr>
          <w:rFonts w:ascii="Times New Roman" w:hAnsi="Times New Roman" w:cs="Times New Roman"/>
          <w:b/>
          <w:color w:val="000000"/>
        </w:rPr>
      </w:pPr>
      <w:r>
        <w:rPr>
          <w:rFonts w:ascii="Times New Roman" w:hAnsi="Times New Roman" w:cs="Times New Roman"/>
          <w:b/>
          <w:color w:val="000000"/>
        </w:rPr>
        <w:t>G15</w:t>
      </w:r>
      <w:r>
        <w:rPr>
          <w:rFonts w:ascii="Times New Roman" w:hAnsi="Times New Roman" w:cs="Times New Roman"/>
          <w:b/>
          <w:color w:val="000000"/>
        </w:rPr>
        <w:tab/>
      </w:r>
      <w:r w:rsidR="006A55D1">
        <w:rPr>
          <w:rFonts w:ascii="Times New Roman" w:hAnsi="Times New Roman" w:cs="Times New Roman"/>
          <w:b/>
          <w:color w:val="000000"/>
        </w:rPr>
        <w:t>Property Furnished by Buyer</w:t>
      </w:r>
    </w:p>
    <w:p w:rsidR="006A55D1" w:rsidRDefault="006A55D1" w:rsidP="006A55D1">
      <w:pPr>
        <w:pStyle w:val="ListParagraph"/>
        <w:contextualSpacing w:val="0"/>
        <w:rPr>
          <w:rFonts w:ascii="Times New Roman" w:hAnsi="Times New Roman" w:cs="Times New Roman"/>
          <w:color w:val="000000"/>
        </w:rPr>
      </w:pPr>
      <w:r>
        <w:rPr>
          <w:rFonts w:ascii="Times New Roman" w:hAnsi="Times New Roman" w:cs="Times New Roman"/>
          <w:color w:val="000000"/>
        </w:rPr>
        <w:t>All drawings, material specifications, tooling, and other items supplied by the Buyer, shall be kept confidential, and remain the property of the Buyer. This property shall not be used for any purpose other than the completion of the Buyer’s Purchase Order without the written permission of the Buyer. This property shall not be disposed of without the permission of the Buyer and shall be returned promptly upon request. Items owned by the Buyer and goods made using the Buyers specifications, drawings, or samples shall not be copied in whole or part, furnished, offered for sale, quoted, or advertised for sale by the Seller without the expressed written consent of the Buyer.</w:t>
      </w:r>
    </w:p>
    <w:p w:rsidR="006A55D1" w:rsidRDefault="006A55D1" w:rsidP="006A55D1">
      <w:pPr>
        <w:pStyle w:val="ListParagraph"/>
        <w:ind w:left="0"/>
        <w:contextualSpacing w:val="0"/>
        <w:rPr>
          <w:rFonts w:ascii="Times New Roman" w:hAnsi="Times New Roman" w:cs="Times New Roman"/>
          <w:b/>
          <w:color w:val="000000"/>
        </w:rPr>
      </w:pPr>
      <w:r>
        <w:rPr>
          <w:rFonts w:ascii="Times New Roman" w:hAnsi="Times New Roman" w:cs="Times New Roman"/>
          <w:b/>
          <w:color w:val="000000"/>
        </w:rPr>
        <w:t>G16</w:t>
      </w:r>
      <w:r>
        <w:rPr>
          <w:rFonts w:ascii="Times New Roman" w:hAnsi="Times New Roman" w:cs="Times New Roman"/>
          <w:b/>
          <w:color w:val="000000"/>
        </w:rPr>
        <w:tab/>
        <w:t>Limited Shelf Life Materials</w:t>
      </w:r>
    </w:p>
    <w:p w:rsidR="006A55D1" w:rsidRDefault="006A55D1" w:rsidP="006A55D1">
      <w:pPr>
        <w:pStyle w:val="ListParagraph"/>
        <w:contextualSpacing w:val="0"/>
        <w:rPr>
          <w:rFonts w:ascii="Times New Roman" w:hAnsi="Times New Roman" w:cs="Times New Roman"/>
          <w:color w:val="000000"/>
        </w:rPr>
      </w:pPr>
      <w:r>
        <w:rPr>
          <w:rFonts w:ascii="Times New Roman" w:hAnsi="Times New Roman" w:cs="Times New Roman"/>
          <w:color w:val="000000"/>
        </w:rPr>
        <w:t>The Seller shall identify all materials that have definite characteristics of quality or performance degradation with age or environment. The Seller shall identify this on the container with an expiration date. Materials shipped to Buyer must not have exceeded one-third of their shelf life, unless Buyer agrees in writing.</w:t>
      </w:r>
    </w:p>
    <w:p w:rsidR="006A55D1" w:rsidRDefault="006A55D1" w:rsidP="006A55D1">
      <w:pPr>
        <w:pStyle w:val="ListParagraph"/>
        <w:ind w:left="0"/>
        <w:contextualSpacing w:val="0"/>
        <w:rPr>
          <w:rFonts w:ascii="Times New Roman" w:hAnsi="Times New Roman" w:cs="Times New Roman"/>
          <w:b/>
          <w:color w:val="000000"/>
        </w:rPr>
      </w:pPr>
      <w:r>
        <w:rPr>
          <w:rFonts w:ascii="Times New Roman" w:hAnsi="Times New Roman" w:cs="Times New Roman"/>
          <w:b/>
          <w:color w:val="000000"/>
        </w:rPr>
        <w:t>G17</w:t>
      </w:r>
      <w:r>
        <w:rPr>
          <w:rFonts w:ascii="Times New Roman" w:hAnsi="Times New Roman" w:cs="Times New Roman"/>
          <w:b/>
          <w:color w:val="000000"/>
        </w:rPr>
        <w:tab/>
        <w:t>Software Control</w:t>
      </w:r>
    </w:p>
    <w:p w:rsidR="006A55D1" w:rsidRDefault="006A55D1" w:rsidP="006A55D1">
      <w:pPr>
        <w:pStyle w:val="ListParagraph"/>
        <w:contextualSpacing w:val="0"/>
        <w:rPr>
          <w:rFonts w:ascii="Times New Roman" w:hAnsi="Times New Roman" w:cs="Times New Roman"/>
          <w:color w:val="000000"/>
        </w:rPr>
      </w:pPr>
      <w:r>
        <w:rPr>
          <w:rFonts w:ascii="Times New Roman" w:hAnsi="Times New Roman" w:cs="Times New Roman"/>
          <w:color w:val="000000"/>
        </w:rPr>
        <w:t>Non-deliverable software that is used to inspect physical characteristics or attributes of the product (such as CNC) and software used in the manufacture or product shall be controlled by the seller to ensure software development, testing, documentation and revision level are adequately controlled and maintained.</w:t>
      </w:r>
    </w:p>
    <w:p w:rsidR="00E21B8B" w:rsidRPr="00E21B8B" w:rsidRDefault="00E21B8B" w:rsidP="00E21B8B">
      <w:pPr>
        <w:pStyle w:val="ListParagraph"/>
        <w:ind w:left="0"/>
        <w:contextualSpacing w:val="0"/>
        <w:rPr>
          <w:rFonts w:ascii="Times New Roman" w:hAnsi="Times New Roman" w:cs="Times New Roman"/>
          <w:b/>
          <w:color w:val="000000"/>
        </w:rPr>
      </w:pPr>
      <w:r>
        <w:rPr>
          <w:rFonts w:ascii="Times New Roman" w:hAnsi="Times New Roman" w:cs="Times New Roman"/>
          <w:b/>
          <w:color w:val="000000"/>
        </w:rPr>
        <w:t>G18</w:t>
      </w:r>
      <w:r>
        <w:rPr>
          <w:rFonts w:ascii="Times New Roman" w:hAnsi="Times New Roman" w:cs="Times New Roman"/>
          <w:b/>
          <w:color w:val="000000"/>
        </w:rPr>
        <w:tab/>
        <w:t>Certificate of Conformance</w:t>
      </w:r>
    </w:p>
    <w:p w:rsidR="006A55D1" w:rsidRDefault="004B3EA0" w:rsidP="004B3EA0">
      <w:pPr>
        <w:pStyle w:val="ListParagraph"/>
        <w:contextualSpacing w:val="0"/>
        <w:rPr>
          <w:rFonts w:ascii="Times New Roman" w:hAnsi="Times New Roman" w:cs="Times New Roman"/>
          <w:color w:val="000000"/>
        </w:rPr>
      </w:pPr>
      <w:r>
        <w:rPr>
          <w:rFonts w:ascii="Times New Roman" w:hAnsi="Times New Roman" w:cs="Times New Roman"/>
          <w:color w:val="000000"/>
        </w:rPr>
        <w:t>A Certificate of Conformance (C of C) shall be provided with each lot.  The C of C shall include a st</w:t>
      </w:r>
      <w:r w:rsidR="00123E26">
        <w:rPr>
          <w:rFonts w:ascii="Times New Roman" w:hAnsi="Times New Roman" w:cs="Times New Roman"/>
          <w:color w:val="000000"/>
        </w:rPr>
        <w:t>at</w:t>
      </w:r>
      <w:r>
        <w:rPr>
          <w:rFonts w:ascii="Times New Roman" w:hAnsi="Times New Roman" w:cs="Times New Roman"/>
          <w:color w:val="000000"/>
        </w:rPr>
        <w:t xml:space="preserve">ement that the items meet the requirements of the purchase </w:t>
      </w:r>
      <w:r w:rsidR="00E66277">
        <w:rPr>
          <w:rFonts w:ascii="Times New Roman" w:hAnsi="Times New Roman" w:cs="Times New Roman"/>
          <w:color w:val="000000"/>
        </w:rPr>
        <w:t>order and/</w:t>
      </w:r>
      <w:r>
        <w:rPr>
          <w:rFonts w:ascii="Times New Roman" w:hAnsi="Times New Roman" w:cs="Times New Roman"/>
          <w:color w:val="000000"/>
        </w:rPr>
        <w:t>or specifications</w:t>
      </w:r>
      <w:r w:rsidR="00E66277">
        <w:rPr>
          <w:rFonts w:ascii="Times New Roman" w:hAnsi="Times New Roman" w:cs="Times New Roman"/>
          <w:color w:val="000000"/>
        </w:rPr>
        <w:t xml:space="preserve"> referenced on the drawing and/</w:t>
      </w:r>
      <w:r>
        <w:rPr>
          <w:rFonts w:ascii="Times New Roman" w:hAnsi="Times New Roman" w:cs="Times New Roman"/>
          <w:color w:val="000000"/>
        </w:rPr>
        <w:t>or purchase order.  C of C’s must include, as a minimum the following:</w:t>
      </w:r>
    </w:p>
    <w:tbl>
      <w:tblPr>
        <w:tblStyle w:val="TableGrid"/>
        <w:tblW w:w="93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3560"/>
        <w:gridCol w:w="2855"/>
      </w:tblGrid>
      <w:tr w:rsidR="004B3EA0" w:rsidRPr="004B3EA0" w:rsidTr="004B3EA0">
        <w:tc>
          <w:tcPr>
            <w:tcW w:w="2947" w:type="dxa"/>
          </w:tcPr>
          <w:p w:rsidR="004B3EA0" w:rsidRPr="004B3EA0" w:rsidRDefault="004B3EA0" w:rsidP="004B3EA0">
            <w:pPr>
              <w:pStyle w:val="ListParagraph"/>
              <w:ind w:left="0"/>
              <w:contextualSpacing w:val="0"/>
              <w:rPr>
                <w:rFonts w:ascii="Times New Roman" w:hAnsi="Times New Roman" w:cs="Times New Roman"/>
                <w:color w:val="000000"/>
                <w:sz w:val="20"/>
                <w:szCs w:val="20"/>
              </w:rPr>
            </w:pPr>
            <w:r w:rsidRPr="004B3EA0">
              <w:rPr>
                <w:rFonts w:ascii="Times New Roman" w:hAnsi="Times New Roman" w:cs="Times New Roman"/>
                <w:color w:val="000000"/>
                <w:sz w:val="20"/>
                <w:szCs w:val="20"/>
              </w:rPr>
              <w:t>Supplier Name and Address</w:t>
            </w:r>
          </w:p>
        </w:tc>
        <w:tc>
          <w:tcPr>
            <w:tcW w:w="3560" w:type="dxa"/>
          </w:tcPr>
          <w:p w:rsidR="004B3EA0" w:rsidRPr="004B3EA0" w:rsidRDefault="004B3EA0" w:rsidP="004B3EA0">
            <w:pPr>
              <w:pStyle w:val="ListParagraph"/>
              <w:ind w:left="0"/>
              <w:contextualSpacing w:val="0"/>
              <w:rPr>
                <w:rFonts w:ascii="Times New Roman" w:hAnsi="Times New Roman" w:cs="Times New Roman"/>
                <w:color w:val="000000"/>
                <w:sz w:val="20"/>
                <w:szCs w:val="20"/>
              </w:rPr>
            </w:pPr>
            <w:r w:rsidRPr="004B3EA0">
              <w:rPr>
                <w:rFonts w:ascii="Times New Roman" w:hAnsi="Times New Roman" w:cs="Times New Roman"/>
                <w:color w:val="000000"/>
                <w:sz w:val="20"/>
                <w:szCs w:val="20"/>
              </w:rPr>
              <w:t>Date Code or Lot Number as Applicable</w:t>
            </w:r>
          </w:p>
        </w:tc>
        <w:tc>
          <w:tcPr>
            <w:tcW w:w="2855" w:type="dxa"/>
          </w:tcPr>
          <w:p w:rsidR="004B3EA0" w:rsidRPr="004B3EA0" w:rsidRDefault="004B3EA0" w:rsidP="004B3EA0">
            <w:pPr>
              <w:pStyle w:val="ListParagraph"/>
              <w:ind w:left="0"/>
              <w:contextualSpacing w:val="0"/>
              <w:rPr>
                <w:rFonts w:ascii="Times New Roman" w:hAnsi="Times New Roman" w:cs="Times New Roman"/>
                <w:color w:val="000000"/>
                <w:sz w:val="20"/>
                <w:szCs w:val="20"/>
              </w:rPr>
            </w:pPr>
            <w:r w:rsidRPr="004B3EA0">
              <w:rPr>
                <w:rFonts w:ascii="Times New Roman" w:hAnsi="Times New Roman" w:cs="Times New Roman"/>
                <w:color w:val="000000"/>
                <w:sz w:val="20"/>
                <w:szCs w:val="20"/>
              </w:rPr>
              <w:t>Date of C of C</w:t>
            </w:r>
          </w:p>
        </w:tc>
      </w:tr>
      <w:tr w:rsidR="004B3EA0" w:rsidRPr="004B3EA0" w:rsidTr="004B3EA0">
        <w:tc>
          <w:tcPr>
            <w:tcW w:w="2947" w:type="dxa"/>
          </w:tcPr>
          <w:p w:rsidR="004B3EA0" w:rsidRPr="004B3EA0" w:rsidRDefault="004B3EA0" w:rsidP="004B3EA0">
            <w:pPr>
              <w:pStyle w:val="ListParagraph"/>
              <w:ind w:left="0"/>
              <w:contextualSpacing w:val="0"/>
              <w:rPr>
                <w:rFonts w:ascii="Times New Roman" w:hAnsi="Times New Roman" w:cs="Times New Roman"/>
                <w:color w:val="000000"/>
                <w:sz w:val="20"/>
                <w:szCs w:val="20"/>
              </w:rPr>
            </w:pPr>
            <w:r w:rsidRPr="004B3EA0">
              <w:rPr>
                <w:rFonts w:ascii="Times New Roman" w:hAnsi="Times New Roman" w:cs="Times New Roman"/>
                <w:color w:val="000000"/>
                <w:sz w:val="20"/>
                <w:szCs w:val="20"/>
              </w:rPr>
              <w:t>Purchase Order (PO) Number</w:t>
            </w:r>
          </w:p>
        </w:tc>
        <w:tc>
          <w:tcPr>
            <w:tcW w:w="3560" w:type="dxa"/>
          </w:tcPr>
          <w:p w:rsidR="004B3EA0" w:rsidRPr="004B3EA0" w:rsidRDefault="004B3EA0" w:rsidP="004B3EA0">
            <w:pPr>
              <w:pStyle w:val="ListParagraph"/>
              <w:ind w:left="0"/>
              <w:contextualSpacing w:val="0"/>
              <w:rPr>
                <w:rFonts w:ascii="Times New Roman" w:hAnsi="Times New Roman" w:cs="Times New Roman"/>
                <w:color w:val="000000"/>
                <w:sz w:val="20"/>
                <w:szCs w:val="20"/>
              </w:rPr>
            </w:pPr>
            <w:r w:rsidRPr="004B3EA0">
              <w:rPr>
                <w:rFonts w:ascii="Times New Roman" w:hAnsi="Times New Roman" w:cs="Times New Roman"/>
                <w:color w:val="000000"/>
                <w:sz w:val="20"/>
                <w:szCs w:val="20"/>
              </w:rPr>
              <w:t>Serial Numbers as Applicable</w:t>
            </w:r>
          </w:p>
        </w:tc>
        <w:tc>
          <w:tcPr>
            <w:tcW w:w="2855" w:type="dxa"/>
          </w:tcPr>
          <w:p w:rsidR="004B3EA0" w:rsidRPr="004B3EA0" w:rsidRDefault="004B3EA0" w:rsidP="004B3EA0">
            <w:pPr>
              <w:pStyle w:val="ListParagraph"/>
              <w:ind w:left="0"/>
              <w:contextualSpacing w:val="0"/>
              <w:rPr>
                <w:rFonts w:ascii="Times New Roman" w:hAnsi="Times New Roman" w:cs="Times New Roman"/>
                <w:color w:val="000000"/>
                <w:sz w:val="20"/>
                <w:szCs w:val="20"/>
              </w:rPr>
            </w:pPr>
            <w:r w:rsidRPr="004B3EA0">
              <w:rPr>
                <w:rFonts w:ascii="Times New Roman" w:hAnsi="Times New Roman" w:cs="Times New Roman"/>
                <w:color w:val="000000"/>
                <w:sz w:val="20"/>
                <w:szCs w:val="20"/>
              </w:rPr>
              <w:t>Signature of Authorizing Agent</w:t>
            </w:r>
          </w:p>
        </w:tc>
      </w:tr>
      <w:tr w:rsidR="004B3EA0" w:rsidRPr="004B3EA0" w:rsidTr="004B3EA0">
        <w:tc>
          <w:tcPr>
            <w:tcW w:w="2947" w:type="dxa"/>
          </w:tcPr>
          <w:p w:rsidR="004B3EA0" w:rsidRPr="004B3EA0" w:rsidRDefault="004B3EA0" w:rsidP="004B3EA0">
            <w:pPr>
              <w:pStyle w:val="ListParagraph"/>
              <w:ind w:left="0"/>
              <w:contextualSpacing w:val="0"/>
              <w:rPr>
                <w:rFonts w:ascii="Times New Roman" w:hAnsi="Times New Roman" w:cs="Times New Roman"/>
                <w:color w:val="000000"/>
                <w:sz w:val="20"/>
                <w:szCs w:val="20"/>
              </w:rPr>
            </w:pPr>
            <w:r w:rsidRPr="004B3EA0">
              <w:rPr>
                <w:rFonts w:ascii="Times New Roman" w:hAnsi="Times New Roman" w:cs="Times New Roman"/>
                <w:color w:val="000000"/>
                <w:sz w:val="20"/>
                <w:szCs w:val="20"/>
              </w:rPr>
              <w:t>Part Number on PO</w:t>
            </w:r>
          </w:p>
        </w:tc>
        <w:tc>
          <w:tcPr>
            <w:tcW w:w="3560" w:type="dxa"/>
          </w:tcPr>
          <w:p w:rsidR="004B3EA0" w:rsidRPr="004B3EA0" w:rsidRDefault="004B3EA0" w:rsidP="004B3EA0">
            <w:pPr>
              <w:pStyle w:val="ListParagraph"/>
              <w:ind w:left="0"/>
              <w:contextualSpacing w:val="0"/>
              <w:rPr>
                <w:rFonts w:ascii="Times New Roman" w:hAnsi="Times New Roman" w:cs="Times New Roman"/>
                <w:color w:val="000000"/>
                <w:sz w:val="20"/>
                <w:szCs w:val="20"/>
              </w:rPr>
            </w:pPr>
            <w:r w:rsidRPr="004B3EA0">
              <w:rPr>
                <w:rFonts w:ascii="Times New Roman" w:hAnsi="Times New Roman" w:cs="Times New Roman"/>
                <w:color w:val="000000"/>
                <w:sz w:val="20"/>
                <w:szCs w:val="20"/>
              </w:rPr>
              <w:t>Quantity of Parts Shipped</w:t>
            </w:r>
          </w:p>
        </w:tc>
        <w:tc>
          <w:tcPr>
            <w:tcW w:w="2855" w:type="dxa"/>
          </w:tcPr>
          <w:p w:rsidR="004B3EA0" w:rsidRPr="004B3EA0" w:rsidRDefault="004B3EA0" w:rsidP="004B3EA0">
            <w:pPr>
              <w:pStyle w:val="ListParagraph"/>
              <w:ind w:left="0"/>
              <w:contextualSpacing w:val="0"/>
              <w:rPr>
                <w:rFonts w:ascii="Times New Roman" w:hAnsi="Times New Roman" w:cs="Times New Roman"/>
                <w:color w:val="000000"/>
                <w:sz w:val="20"/>
                <w:szCs w:val="20"/>
              </w:rPr>
            </w:pPr>
          </w:p>
        </w:tc>
      </w:tr>
      <w:tr w:rsidR="004B3EA0" w:rsidRPr="004B3EA0" w:rsidTr="004B3EA0">
        <w:tc>
          <w:tcPr>
            <w:tcW w:w="2947" w:type="dxa"/>
          </w:tcPr>
          <w:p w:rsidR="004B3EA0" w:rsidRPr="004B3EA0" w:rsidRDefault="004B3EA0" w:rsidP="004B3EA0">
            <w:pPr>
              <w:pStyle w:val="ListParagraph"/>
              <w:ind w:left="0"/>
              <w:contextualSpacing w:val="0"/>
              <w:rPr>
                <w:rFonts w:ascii="Times New Roman" w:hAnsi="Times New Roman" w:cs="Times New Roman"/>
                <w:color w:val="000000"/>
                <w:sz w:val="20"/>
                <w:szCs w:val="20"/>
              </w:rPr>
            </w:pPr>
            <w:r w:rsidRPr="004B3EA0">
              <w:rPr>
                <w:rFonts w:ascii="Times New Roman" w:hAnsi="Times New Roman" w:cs="Times New Roman"/>
                <w:color w:val="000000"/>
                <w:sz w:val="20"/>
                <w:szCs w:val="20"/>
              </w:rPr>
              <w:t>Part Revision on PO</w:t>
            </w:r>
          </w:p>
        </w:tc>
        <w:tc>
          <w:tcPr>
            <w:tcW w:w="3560" w:type="dxa"/>
          </w:tcPr>
          <w:p w:rsidR="004B3EA0" w:rsidRPr="004B3EA0" w:rsidRDefault="004B3EA0" w:rsidP="004B3EA0">
            <w:pPr>
              <w:pStyle w:val="ListParagraph"/>
              <w:ind w:left="0"/>
              <w:contextualSpacing w:val="0"/>
              <w:rPr>
                <w:rFonts w:ascii="Times New Roman" w:hAnsi="Times New Roman" w:cs="Times New Roman"/>
                <w:color w:val="000000"/>
                <w:sz w:val="20"/>
                <w:szCs w:val="20"/>
              </w:rPr>
            </w:pPr>
            <w:r w:rsidRPr="004B3EA0">
              <w:rPr>
                <w:rFonts w:ascii="Times New Roman" w:hAnsi="Times New Roman" w:cs="Times New Roman"/>
                <w:color w:val="000000"/>
                <w:sz w:val="20"/>
                <w:szCs w:val="20"/>
              </w:rPr>
              <w:t>Statement of Compliance</w:t>
            </w:r>
          </w:p>
        </w:tc>
        <w:tc>
          <w:tcPr>
            <w:tcW w:w="2855" w:type="dxa"/>
          </w:tcPr>
          <w:p w:rsidR="004B3EA0" w:rsidRPr="004B3EA0" w:rsidRDefault="004B3EA0" w:rsidP="004B3EA0">
            <w:pPr>
              <w:pStyle w:val="ListParagraph"/>
              <w:ind w:left="0"/>
              <w:contextualSpacing w:val="0"/>
              <w:rPr>
                <w:rFonts w:ascii="Times New Roman" w:hAnsi="Times New Roman" w:cs="Times New Roman"/>
                <w:color w:val="000000"/>
                <w:sz w:val="20"/>
                <w:szCs w:val="20"/>
              </w:rPr>
            </w:pPr>
          </w:p>
        </w:tc>
      </w:tr>
    </w:tbl>
    <w:p w:rsidR="00E21B8B" w:rsidRDefault="00E21B8B" w:rsidP="006A55D1">
      <w:pPr>
        <w:pStyle w:val="ListParagraph"/>
        <w:ind w:left="0"/>
        <w:contextualSpacing w:val="0"/>
        <w:rPr>
          <w:rFonts w:ascii="Times New Roman" w:hAnsi="Times New Roman" w:cs="Times New Roman"/>
          <w:color w:val="000000"/>
        </w:rPr>
      </w:pPr>
    </w:p>
    <w:p w:rsidR="006A55D1" w:rsidRDefault="006A55D1" w:rsidP="006A55D1">
      <w:pPr>
        <w:pStyle w:val="ListParagraph"/>
        <w:ind w:left="0"/>
        <w:contextualSpacing w:val="0"/>
        <w:rPr>
          <w:rFonts w:ascii="Times New Roman" w:hAnsi="Times New Roman" w:cs="Times New Roman"/>
          <w:b/>
          <w:color w:val="000000"/>
          <w:u w:val="single"/>
        </w:rPr>
      </w:pPr>
      <w:r>
        <w:rPr>
          <w:rFonts w:ascii="Times New Roman" w:hAnsi="Times New Roman" w:cs="Times New Roman"/>
          <w:b/>
          <w:color w:val="000000"/>
          <w:u w:val="single"/>
        </w:rPr>
        <w:lastRenderedPageBreak/>
        <w:t>Unique Quality Requirements – Applicable only when specified on the Purchase Order</w:t>
      </w:r>
    </w:p>
    <w:p w:rsidR="006A55D1" w:rsidRDefault="00CD6D2B" w:rsidP="00CD6D2B">
      <w:pPr>
        <w:pStyle w:val="ListParagraph"/>
        <w:numPr>
          <w:ilvl w:val="0"/>
          <w:numId w:val="3"/>
        </w:numPr>
        <w:contextualSpacing w:val="0"/>
        <w:rPr>
          <w:rFonts w:ascii="Times New Roman" w:hAnsi="Times New Roman" w:cs="Times New Roman"/>
          <w:b/>
          <w:color w:val="000000"/>
        </w:rPr>
      </w:pPr>
      <w:r>
        <w:rPr>
          <w:rFonts w:ascii="Times New Roman" w:hAnsi="Times New Roman" w:cs="Times New Roman"/>
          <w:b/>
          <w:color w:val="000000"/>
        </w:rPr>
        <w:t>ISO9001 Certified Quality Program</w:t>
      </w:r>
    </w:p>
    <w:p w:rsidR="00CD6D2B" w:rsidRDefault="00CD6D2B" w:rsidP="00E21B8B">
      <w:pPr>
        <w:pStyle w:val="ListParagraph"/>
        <w:contextualSpacing w:val="0"/>
        <w:rPr>
          <w:rFonts w:ascii="Times New Roman" w:hAnsi="Times New Roman" w:cs="Times New Roman"/>
          <w:color w:val="000000"/>
        </w:rPr>
      </w:pPr>
      <w:r>
        <w:rPr>
          <w:rFonts w:ascii="Times New Roman" w:hAnsi="Times New Roman" w:cs="Times New Roman"/>
          <w:color w:val="000000"/>
        </w:rPr>
        <w:t>The Supplier shall have a QMS that is third party certified to ISO9001 or equivalent</w:t>
      </w:r>
    </w:p>
    <w:p w:rsidR="00CD6D2B" w:rsidRPr="00E21B8B" w:rsidRDefault="00E21B8B" w:rsidP="00E21B8B">
      <w:pPr>
        <w:pStyle w:val="ListParagraph"/>
        <w:numPr>
          <w:ilvl w:val="0"/>
          <w:numId w:val="3"/>
        </w:numPr>
        <w:contextualSpacing w:val="0"/>
        <w:rPr>
          <w:rFonts w:ascii="Times New Roman" w:hAnsi="Times New Roman" w:cs="Times New Roman"/>
          <w:color w:val="000000"/>
        </w:rPr>
      </w:pPr>
      <w:r>
        <w:rPr>
          <w:rFonts w:ascii="Times New Roman" w:hAnsi="Times New Roman" w:cs="Times New Roman"/>
          <w:b/>
          <w:color w:val="000000"/>
        </w:rPr>
        <w:t>AS9100 Certified Quality Program</w:t>
      </w:r>
    </w:p>
    <w:p w:rsidR="00E21B8B" w:rsidRDefault="00E21B8B" w:rsidP="00E21B8B">
      <w:pPr>
        <w:pStyle w:val="ListParagraph"/>
        <w:contextualSpacing w:val="0"/>
        <w:rPr>
          <w:rFonts w:ascii="Times New Roman" w:hAnsi="Times New Roman" w:cs="Times New Roman"/>
          <w:color w:val="000000"/>
        </w:rPr>
      </w:pPr>
      <w:r>
        <w:rPr>
          <w:rFonts w:ascii="Times New Roman" w:hAnsi="Times New Roman" w:cs="Times New Roman"/>
          <w:color w:val="000000"/>
        </w:rPr>
        <w:t>The Supplier shall have a QMS that is third party certified to AS9100 or equivalent</w:t>
      </w:r>
    </w:p>
    <w:p w:rsidR="004B3EA0" w:rsidRPr="00123E26" w:rsidRDefault="00123E26" w:rsidP="004B3EA0">
      <w:pPr>
        <w:pStyle w:val="ListParagraph"/>
        <w:numPr>
          <w:ilvl w:val="0"/>
          <w:numId w:val="3"/>
        </w:numPr>
        <w:contextualSpacing w:val="0"/>
        <w:rPr>
          <w:rFonts w:ascii="Times New Roman" w:hAnsi="Times New Roman" w:cs="Times New Roman"/>
          <w:color w:val="000000"/>
        </w:rPr>
      </w:pPr>
      <w:r>
        <w:rPr>
          <w:rFonts w:ascii="Times New Roman" w:hAnsi="Times New Roman" w:cs="Times New Roman"/>
          <w:b/>
          <w:color w:val="000000"/>
        </w:rPr>
        <w:t>First Article Inspection (Reference AS9102)</w:t>
      </w:r>
    </w:p>
    <w:p w:rsidR="00123E26" w:rsidRDefault="00123E26" w:rsidP="00123E26">
      <w:pPr>
        <w:pStyle w:val="ListParagraph"/>
        <w:contextualSpacing w:val="0"/>
        <w:rPr>
          <w:rFonts w:ascii="Times New Roman" w:hAnsi="Times New Roman" w:cs="Times New Roman"/>
          <w:color w:val="000000"/>
        </w:rPr>
      </w:pPr>
      <w:r>
        <w:rPr>
          <w:rFonts w:ascii="Times New Roman" w:hAnsi="Times New Roman" w:cs="Times New Roman"/>
          <w:color w:val="000000"/>
        </w:rPr>
        <w:t xml:space="preserve">A First Article Inspection shall be in compliance with AS9102 and be provided for the </w:t>
      </w:r>
      <w:r w:rsidR="006659C0">
        <w:rPr>
          <w:rFonts w:ascii="Times New Roman" w:hAnsi="Times New Roman" w:cs="Times New Roman"/>
          <w:color w:val="000000"/>
        </w:rPr>
        <w:t>initial</w:t>
      </w:r>
      <w:r>
        <w:rPr>
          <w:rFonts w:ascii="Times New Roman" w:hAnsi="Times New Roman" w:cs="Times New Roman"/>
          <w:color w:val="000000"/>
        </w:rPr>
        <w:t xml:space="preserve"> shipment of any EEC Controlled or Designed Part Number.</w:t>
      </w:r>
    </w:p>
    <w:p w:rsidR="00123E26" w:rsidRDefault="00123E26" w:rsidP="00123E26">
      <w:pPr>
        <w:pStyle w:val="ListParagraph"/>
        <w:contextualSpacing w:val="0"/>
        <w:rPr>
          <w:rFonts w:ascii="Times New Roman" w:hAnsi="Times New Roman" w:cs="Times New Roman"/>
          <w:color w:val="000000"/>
        </w:rPr>
      </w:pPr>
      <w:r>
        <w:rPr>
          <w:rFonts w:ascii="Times New Roman" w:hAnsi="Times New Roman" w:cs="Times New Roman"/>
          <w:color w:val="000000"/>
        </w:rPr>
        <w:t xml:space="preserve">The Supplier shall record all measurable characteristics, including a verification of drawing notes.  The Supplier shall forward a signed copy of the report along with any material certifications (ex.  Plating, Composition, Paint, etc.) with the initial lot.  </w:t>
      </w:r>
    </w:p>
    <w:p w:rsidR="00123E26" w:rsidRDefault="00123E26" w:rsidP="00123E26">
      <w:pPr>
        <w:pStyle w:val="ListParagraph"/>
        <w:contextualSpacing w:val="0"/>
        <w:rPr>
          <w:rFonts w:ascii="Times New Roman" w:hAnsi="Times New Roman" w:cs="Times New Roman"/>
          <w:color w:val="000000"/>
        </w:rPr>
      </w:pPr>
      <w:r>
        <w:rPr>
          <w:rFonts w:ascii="Times New Roman" w:hAnsi="Times New Roman" w:cs="Times New Roman"/>
          <w:color w:val="000000"/>
        </w:rPr>
        <w:t xml:space="preserve">The First Article Inspection Report (FAIR) shall include:  part number, drawing number, drawing and parts list revisions, drawing dimension, tolerance, measured dimension, electrical tests, sheet number and zone, stamp or signature of person performing the inspection and date of inspection.  Coordinate measuring machine printouts are acceptable as long as a dimensional map is provided.  </w:t>
      </w:r>
    </w:p>
    <w:p w:rsidR="00123E26" w:rsidRDefault="00123E26" w:rsidP="00123E26">
      <w:pPr>
        <w:pStyle w:val="ListParagraph"/>
        <w:contextualSpacing w:val="0"/>
        <w:rPr>
          <w:rFonts w:ascii="Times New Roman" w:hAnsi="Times New Roman" w:cs="Times New Roman"/>
          <w:color w:val="000000"/>
          <w:u w:val="single"/>
        </w:rPr>
      </w:pPr>
      <w:r>
        <w:rPr>
          <w:rFonts w:ascii="Times New Roman" w:hAnsi="Times New Roman" w:cs="Times New Roman"/>
          <w:color w:val="000000"/>
          <w:u w:val="single"/>
        </w:rPr>
        <w:t>Additional FAI Clarifications</w:t>
      </w:r>
    </w:p>
    <w:p w:rsidR="00123E26" w:rsidRDefault="00123E26" w:rsidP="00123E26">
      <w:pPr>
        <w:pStyle w:val="ListParagraph"/>
        <w:numPr>
          <w:ilvl w:val="0"/>
          <w:numId w:val="4"/>
        </w:numPr>
        <w:contextualSpacing w:val="0"/>
        <w:rPr>
          <w:rFonts w:ascii="Times New Roman" w:hAnsi="Times New Roman" w:cs="Times New Roman"/>
          <w:color w:val="000000"/>
        </w:rPr>
      </w:pPr>
      <w:r w:rsidRPr="00123E26">
        <w:rPr>
          <w:rFonts w:ascii="Times New Roman" w:hAnsi="Times New Roman" w:cs="Times New Roman"/>
          <w:color w:val="000000"/>
        </w:rPr>
        <w:t>If there has been a 2-year or greater lapse in production</w:t>
      </w:r>
      <w:r>
        <w:rPr>
          <w:rFonts w:ascii="Times New Roman" w:hAnsi="Times New Roman" w:cs="Times New Roman"/>
          <w:color w:val="000000"/>
        </w:rPr>
        <w:t>, a new FAI is required.  A new FAI is required for changes in manufacturing location.  The FAI sample shall have been fabricated using the same parts, materials and processes where production will be performed.  An FAI shall not be performed on prototype parts, unless specified</w:t>
      </w:r>
    </w:p>
    <w:p w:rsidR="00123E26" w:rsidRPr="00123E26" w:rsidRDefault="00123E26" w:rsidP="00123E26">
      <w:pPr>
        <w:pStyle w:val="ListParagraph"/>
        <w:numPr>
          <w:ilvl w:val="0"/>
          <w:numId w:val="4"/>
        </w:numPr>
        <w:contextualSpacing w:val="0"/>
        <w:rPr>
          <w:rFonts w:ascii="Times New Roman" w:hAnsi="Times New Roman" w:cs="Times New Roman"/>
          <w:color w:val="000000"/>
        </w:rPr>
      </w:pPr>
      <w:r>
        <w:rPr>
          <w:rFonts w:ascii="Times New Roman" w:hAnsi="Times New Roman" w:cs="Times New Roman"/>
          <w:color w:val="000000"/>
        </w:rPr>
        <w:t>When there is a change in drawing revision, inspection methods, tooling, or materials with the potential of affecting form, fit or function, an FAI is required for the area affected by the change only.</w:t>
      </w:r>
    </w:p>
    <w:p w:rsidR="004B3EA0" w:rsidRPr="002956A8" w:rsidRDefault="004B3EA0" w:rsidP="004B3EA0">
      <w:pPr>
        <w:pStyle w:val="ListParagraph"/>
        <w:numPr>
          <w:ilvl w:val="0"/>
          <w:numId w:val="3"/>
        </w:numPr>
        <w:contextualSpacing w:val="0"/>
        <w:rPr>
          <w:rFonts w:ascii="Times New Roman" w:hAnsi="Times New Roman" w:cs="Times New Roman"/>
          <w:color w:val="000000"/>
        </w:rPr>
      </w:pPr>
      <w:r>
        <w:rPr>
          <w:rFonts w:ascii="Times New Roman" w:hAnsi="Times New Roman" w:cs="Times New Roman"/>
          <w:b/>
          <w:color w:val="000000"/>
        </w:rPr>
        <w:t>Functional and Dimensional Reports</w:t>
      </w:r>
    </w:p>
    <w:p w:rsidR="004B3EA0" w:rsidRDefault="004B3EA0" w:rsidP="004B3EA0">
      <w:pPr>
        <w:pStyle w:val="ListParagraph"/>
        <w:contextualSpacing w:val="0"/>
        <w:rPr>
          <w:rFonts w:ascii="Times New Roman" w:hAnsi="Times New Roman" w:cs="Times New Roman"/>
          <w:color w:val="000000"/>
        </w:rPr>
      </w:pPr>
      <w:r>
        <w:rPr>
          <w:rFonts w:ascii="Times New Roman" w:hAnsi="Times New Roman" w:cs="Times New Roman"/>
          <w:color w:val="000000"/>
        </w:rPr>
        <w:t>A signed legible copy of actual test results shall be submitted with each lot.  Actual readings are to be supplied for all quantitative measurements.  Notations that readings are within specification limits will be accepted only for those tests performed on automatic or “go/no go” equipment lacking quantitative readout capability.</w:t>
      </w:r>
    </w:p>
    <w:p w:rsidR="00696AC0" w:rsidRDefault="00696AC0" w:rsidP="004B3EA0">
      <w:pPr>
        <w:pStyle w:val="ListParagraph"/>
        <w:contextualSpacing w:val="0"/>
        <w:rPr>
          <w:rFonts w:ascii="Times New Roman" w:hAnsi="Times New Roman" w:cs="Times New Roman"/>
          <w:color w:val="000000"/>
        </w:rPr>
      </w:pPr>
    </w:p>
    <w:p w:rsidR="004B3EA0" w:rsidRDefault="004B3EA0" w:rsidP="004B3EA0">
      <w:pPr>
        <w:pStyle w:val="ListParagraph"/>
        <w:numPr>
          <w:ilvl w:val="0"/>
          <w:numId w:val="3"/>
        </w:numPr>
        <w:contextualSpacing w:val="0"/>
        <w:rPr>
          <w:rFonts w:ascii="Times New Roman" w:hAnsi="Times New Roman" w:cs="Times New Roman"/>
          <w:b/>
          <w:color w:val="000000"/>
        </w:rPr>
      </w:pPr>
      <w:r>
        <w:rPr>
          <w:rFonts w:ascii="Times New Roman" w:hAnsi="Times New Roman" w:cs="Times New Roman"/>
          <w:b/>
          <w:color w:val="000000"/>
        </w:rPr>
        <w:lastRenderedPageBreak/>
        <w:t>Chemical/ Physical Reports</w:t>
      </w:r>
    </w:p>
    <w:p w:rsidR="004B3EA0" w:rsidRDefault="004B3EA0" w:rsidP="004B3EA0">
      <w:pPr>
        <w:pStyle w:val="ListParagraph"/>
        <w:contextualSpacing w:val="0"/>
        <w:rPr>
          <w:rFonts w:ascii="Times New Roman" w:hAnsi="Times New Roman" w:cs="Times New Roman"/>
          <w:color w:val="000000"/>
        </w:rPr>
      </w:pPr>
      <w:r>
        <w:rPr>
          <w:rFonts w:ascii="Times New Roman" w:hAnsi="Times New Roman" w:cs="Times New Roman"/>
          <w:color w:val="000000"/>
        </w:rPr>
        <w:t>A test report verifying the physical and chemical properties as specified in the applicable documentation shall be provided.</w:t>
      </w:r>
    </w:p>
    <w:p w:rsidR="004B3EA0" w:rsidRDefault="004B3EA0" w:rsidP="004B3EA0">
      <w:pPr>
        <w:pStyle w:val="ListParagraph"/>
        <w:numPr>
          <w:ilvl w:val="0"/>
          <w:numId w:val="3"/>
        </w:numPr>
        <w:contextualSpacing w:val="0"/>
        <w:rPr>
          <w:rFonts w:ascii="Times New Roman" w:hAnsi="Times New Roman" w:cs="Times New Roman"/>
          <w:b/>
          <w:color w:val="000000"/>
        </w:rPr>
      </w:pPr>
      <w:r>
        <w:rPr>
          <w:rFonts w:ascii="Times New Roman" w:hAnsi="Times New Roman" w:cs="Times New Roman"/>
          <w:b/>
          <w:color w:val="000000"/>
        </w:rPr>
        <w:t>Raw Material Certification Reports</w:t>
      </w:r>
    </w:p>
    <w:p w:rsidR="000859AC" w:rsidRDefault="004B3EA0" w:rsidP="000859AC">
      <w:pPr>
        <w:pStyle w:val="ListParagraph"/>
        <w:contextualSpacing w:val="0"/>
        <w:rPr>
          <w:rFonts w:ascii="Times New Roman" w:hAnsi="Times New Roman" w:cs="Times New Roman"/>
          <w:color w:val="000000"/>
        </w:rPr>
      </w:pPr>
      <w:r>
        <w:rPr>
          <w:rFonts w:ascii="Times New Roman" w:hAnsi="Times New Roman" w:cs="Times New Roman"/>
          <w:color w:val="000000"/>
        </w:rPr>
        <w:t>When requested, Suppliers of raw materials (rails, bars, rods, etc.) shall be able to provide material certific</w:t>
      </w:r>
      <w:r w:rsidR="000859AC">
        <w:rPr>
          <w:rFonts w:ascii="Times New Roman" w:hAnsi="Times New Roman" w:cs="Times New Roman"/>
          <w:color w:val="000000"/>
        </w:rPr>
        <w:t>ation to the original melt lots.</w:t>
      </w:r>
    </w:p>
    <w:p w:rsidR="000859AC" w:rsidRPr="000859AC" w:rsidRDefault="000859AC" w:rsidP="000859AC">
      <w:pPr>
        <w:pStyle w:val="ListParagraph"/>
        <w:numPr>
          <w:ilvl w:val="0"/>
          <w:numId w:val="3"/>
        </w:numPr>
        <w:contextualSpacing w:val="0"/>
        <w:rPr>
          <w:rFonts w:ascii="Times New Roman" w:hAnsi="Times New Roman" w:cs="Times New Roman"/>
          <w:color w:val="000000"/>
        </w:rPr>
      </w:pPr>
      <w:r>
        <w:rPr>
          <w:rFonts w:ascii="Times New Roman" w:hAnsi="Times New Roman" w:cs="Times New Roman"/>
          <w:b/>
          <w:color w:val="000000"/>
        </w:rPr>
        <w:t>Test Data</w:t>
      </w:r>
    </w:p>
    <w:p w:rsidR="000859AC" w:rsidRPr="000859AC" w:rsidRDefault="000859AC" w:rsidP="000859AC">
      <w:pPr>
        <w:pStyle w:val="ListParagraph"/>
        <w:contextualSpacing w:val="0"/>
        <w:rPr>
          <w:rFonts w:ascii="Times New Roman" w:hAnsi="Times New Roman" w:cs="Times New Roman"/>
          <w:color w:val="000000"/>
        </w:rPr>
      </w:pPr>
      <w:r>
        <w:rPr>
          <w:rFonts w:ascii="Times New Roman" w:hAnsi="Times New Roman" w:cs="Times New Roman"/>
          <w:color w:val="000000"/>
        </w:rPr>
        <w:t xml:space="preserve">Test data is required with each shipment.  The test data shall be traceable to the serial number or lots for each test performed.  </w:t>
      </w:r>
    </w:p>
    <w:p w:rsidR="00E21B8B" w:rsidRPr="00E21B8B" w:rsidRDefault="00E21B8B" w:rsidP="000859AC">
      <w:pPr>
        <w:pStyle w:val="ListParagraph"/>
        <w:numPr>
          <w:ilvl w:val="0"/>
          <w:numId w:val="3"/>
        </w:numPr>
        <w:contextualSpacing w:val="0"/>
        <w:rPr>
          <w:rFonts w:ascii="Times New Roman" w:hAnsi="Times New Roman" w:cs="Times New Roman"/>
          <w:color w:val="000000"/>
        </w:rPr>
      </w:pPr>
      <w:r>
        <w:rPr>
          <w:rFonts w:ascii="Times New Roman" w:hAnsi="Times New Roman" w:cs="Times New Roman"/>
          <w:b/>
          <w:color w:val="000000"/>
        </w:rPr>
        <w:t>Government Source Inspection</w:t>
      </w:r>
    </w:p>
    <w:p w:rsidR="00E21B8B" w:rsidRDefault="00E21B8B" w:rsidP="00E21B8B">
      <w:pPr>
        <w:pStyle w:val="ListParagraph"/>
        <w:contextualSpacing w:val="0"/>
        <w:rPr>
          <w:rFonts w:ascii="Times New Roman" w:hAnsi="Times New Roman" w:cs="Times New Roman"/>
          <w:color w:val="000000"/>
        </w:rPr>
      </w:pPr>
      <w:r>
        <w:rPr>
          <w:rFonts w:ascii="Times New Roman" w:hAnsi="Times New Roman" w:cs="Times New Roman"/>
          <w:color w:val="000000"/>
        </w:rPr>
        <w:t>Government Source Inspection is required prior to shipment.  The Supplier shall furnish, at no cost, the necessary facilities, equipment, data and perform tests as required by applicable drawings, specification, and inspection instructions.  The Government reserves the right to re-inspect or re-test all items covered by this purchase order.  Final acceptance will be made at EEC facilities.  Please notify your Government Representative to allow for adequate planning for Government Source Inspection.</w:t>
      </w:r>
    </w:p>
    <w:p w:rsidR="00E21B8B" w:rsidRPr="00E21B8B" w:rsidRDefault="00E21B8B" w:rsidP="00E21B8B">
      <w:pPr>
        <w:pStyle w:val="ListParagraph"/>
        <w:numPr>
          <w:ilvl w:val="0"/>
          <w:numId w:val="3"/>
        </w:numPr>
        <w:contextualSpacing w:val="0"/>
        <w:rPr>
          <w:rFonts w:ascii="Times New Roman" w:hAnsi="Times New Roman" w:cs="Times New Roman"/>
          <w:color w:val="000000"/>
        </w:rPr>
      </w:pPr>
      <w:r>
        <w:rPr>
          <w:rFonts w:ascii="Times New Roman" w:hAnsi="Times New Roman" w:cs="Times New Roman"/>
          <w:b/>
          <w:color w:val="000000"/>
        </w:rPr>
        <w:t>EEC Source Inspection</w:t>
      </w:r>
    </w:p>
    <w:p w:rsidR="006A55D1" w:rsidRDefault="00E21B8B" w:rsidP="006A55D1">
      <w:pPr>
        <w:pStyle w:val="ListParagraph"/>
        <w:contextualSpacing w:val="0"/>
        <w:rPr>
          <w:rFonts w:ascii="Times New Roman" w:hAnsi="Times New Roman" w:cs="Times New Roman"/>
          <w:color w:val="000000"/>
        </w:rPr>
      </w:pPr>
      <w:r>
        <w:rPr>
          <w:rFonts w:ascii="Times New Roman" w:hAnsi="Times New Roman" w:cs="Times New Roman"/>
          <w:color w:val="000000"/>
        </w:rPr>
        <w:t>EEC Source Inspection is required prior to shipment.  EEC reserves the right to re-inspect or retest all items covered by this purchase order.  Final acceptance will be made at EEC facilities.  Please notify the Buyer on the purchase order to allow for adequate planning for the Source Inspection.  The Supplier shall furnish, at no cost, the necessary facilities, equipment, data and perform tests as required by applicable drawings, specification, and inspection instructions.</w:t>
      </w:r>
    </w:p>
    <w:p w:rsidR="00E21B8B" w:rsidRPr="00E21B8B" w:rsidRDefault="00E21B8B" w:rsidP="00E21B8B">
      <w:pPr>
        <w:pStyle w:val="ListParagraph"/>
        <w:numPr>
          <w:ilvl w:val="0"/>
          <w:numId w:val="3"/>
        </w:numPr>
        <w:contextualSpacing w:val="0"/>
        <w:rPr>
          <w:rFonts w:ascii="Times New Roman" w:hAnsi="Times New Roman" w:cs="Times New Roman"/>
          <w:color w:val="000000"/>
        </w:rPr>
      </w:pPr>
      <w:r>
        <w:rPr>
          <w:rFonts w:ascii="Times New Roman" w:hAnsi="Times New Roman" w:cs="Times New Roman"/>
          <w:b/>
          <w:color w:val="000000"/>
        </w:rPr>
        <w:t>Customer Source Inspection</w:t>
      </w:r>
    </w:p>
    <w:p w:rsidR="00E21B8B" w:rsidRDefault="00E21B8B" w:rsidP="00E21B8B">
      <w:pPr>
        <w:pStyle w:val="ListParagraph"/>
        <w:contextualSpacing w:val="0"/>
        <w:rPr>
          <w:rFonts w:ascii="Times New Roman" w:hAnsi="Times New Roman" w:cs="Times New Roman"/>
          <w:color w:val="000000"/>
        </w:rPr>
      </w:pPr>
      <w:r>
        <w:rPr>
          <w:rFonts w:ascii="Times New Roman" w:hAnsi="Times New Roman" w:cs="Times New Roman"/>
          <w:color w:val="000000"/>
        </w:rPr>
        <w:t xml:space="preserve">EEC Customer Source Inspection is required prior to shipment.  EEC’s Customer reserves the right to re-inspect or retest all items covered by this purchase order.  Final acceptance will be made at EEC facilities.  Please notify the Buyer on the purchase order to allow for adequate planning for the EEC Customer Source Inspection.  The Supplier shall furnish, at no cost, the necessary facilities, equipment, </w:t>
      </w:r>
      <w:r w:rsidR="002244DE">
        <w:rPr>
          <w:rFonts w:ascii="Times New Roman" w:hAnsi="Times New Roman" w:cs="Times New Roman"/>
          <w:color w:val="000000"/>
        </w:rPr>
        <w:t xml:space="preserve">or </w:t>
      </w:r>
      <w:r>
        <w:rPr>
          <w:rFonts w:ascii="Times New Roman" w:hAnsi="Times New Roman" w:cs="Times New Roman"/>
          <w:color w:val="000000"/>
        </w:rPr>
        <w:t>data</w:t>
      </w:r>
      <w:r w:rsidR="002244DE">
        <w:rPr>
          <w:rFonts w:ascii="Times New Roman" w:hAnsi="Times New Roman" w:cs="Times New Roman"/>
          <w:color w:val="000000"/>
        </w:rPr>
        <w:t>,</w:t>
      </w:r>
      <w:r>
        <w:rPr>
          <w:rFonts w:ascii="Times New Roman" w:hAnsi="Times New Roman" w:cs="Times New Roman"/>
          <w:color w:val="000000"/>
        </w:rPr>
        <w:t xml:space="preserve"> and perform tests as required by applicable drawings, specification, and inspection instructions.</w:t>
      </w:r>
    </w:p>
    <w:p w:rsidR="000859AC" w:rsidRDefault="000859AC" w:rsidP="00E21B8B">
      <w:pPr>
        <w:pStyle w:val="ListParagraph"/>
        <w:contextualSpacing w:val="0"/>
        <w:rPr>
          <w:rFonts w:ascii="Times New Roman" w:hAnsi="Times New Roman" w:cs="Times New Roman"/>
          <w:color w:val="000000"/>
        </w:rPr>
      </w:pPr>
    </w:p>
    <w:p w:rsidR="00E21B8B" w:rsidRPr="002244DE" w:rsidRDefault="002956A8" w:rsidP="00E21B8B">
      <w:pPr>
        <w:pStyle w:val="ListParagraph"/>
        <w:numPr>
          <w:ilvl w:val="0"/>
          <w:numId w:val="3"/>
        </w:numPr>
        <w:contextualSpacing w:val="0"/>
        <w:rPr>
          <w:rFonts w:ascii="Times New Roman" w:hAnsi="Times New Roman" w:cs="Times New Roman"/>
          <w:color w:val="000000"/>
        </w:rPr>
      </w:pPr>
      <w:r>
        <w:rPr>
          <w:rFonts w:ascii="Times New Roman" w:hAnsi="Times New Roman" w:cs="Times New Roman"/>
          <w:b/>
          <w:color w:val="000000"/>
        </w:rPr>
        <w:lastRenderedPageBreak/>
        <w:t>Preference for Domestic Specialty Metals</w:t>
      </w:r>
    </w:p>
    <w:p w:rsidR="002244DE" w:rsidRPr="002244DE" w:rsidRDefault="002244DE" w:rsidP="002244DE">
      <w:pPr>
        <w:pStyle w:val="ListParagraph"/>
        <w:contextualSpacing w:val="0"/>
        <w:rPr>
          <w:rFonts w:ascii="Times New Roman" w:hAnsi="Times New Roman" w:cs="Times New Roman"/>
          <w:color w:val="000000"/>
        </w:rPr>
      </w:pPr>
      <w:r>
        <w:rPr>
          <w:rFonts w:ascii="Times New Roman" w:hAnsi="Times New Roman" w:cs="Times New Roman"/>
          <w:color w:val="000000"/>
        </w:rPr>
        <w:t>All purchase orders are to be compliant to DFAR 252.225-7014.  Suppliers shall provide evidence of compliance, including flow down to all sub-tier Suppliers with all shipments.</w:t>
      </w:r>
    </w:p>
    <w:p w:rsidR="002244DE" w:rsidRPr="002244DE" w:rsidRDefault="002244DE" w:rsidP="00E21B8B">
      <w:pPr>
        <w:pStyle w:val="ListParagraph"/>
        <w:numPr>
          <w:ilvl w:val="0"/>
          <w:numId w:val="3"/>
        </w:numPr>
        <w:contextualSpacing w:val="0"/>
        <w:rPr>
          <w:rFonts w:ascii="Times New Roman" w:hAnsi="Times New Roman" w:cs="Times New Roman"/>
          <w:color w:val="000000"/>
        </w:rPr>
      </w:pPr>
      <w:r>
        <w:rPr>
          <w:rFonts w:ascii="Times New Roman" w:hAnsi="Times New Roman" w:cs="Times New Roman"/>
          <w:b/>
          <w:color w:val="000000"/>
        </w:rPr>
        <w:t>Document Procedures</w:t>
      </w:r>
    </w:p>
    <w:p w:rsidR="002956A8" w:rsidRDefault="002244DE" w:rsidP="002956A8">
      <w:pPr>
        <w:pStyle w:val="ListParagraph"/>
        <w:contextualSpacing w:val="0"/>
        <w:rPr>
          <w:rFonts w:ascii="Times New Roman" w:hAnsi="Times New Roman" w:cs="Times New Roman"/>
          <w:color w:val="000000"/>
        </w:rPr>
      </w:pPr>
      <w:r>
        <w:rPr>
          <w:rFonts w:ascii="Times New Roman" w:hAnsi="Times New Roman" w:cs="Times New Roman"/>
          <w:color w:val="000000"/>
        </w:rPr>
        <w:t>If required, documents will contain</w:t>
      </w:r>
      <w:r w:rsidR="00570F21">
        <w:rPr>
          <w:rFonts w:ascii="Times New Roman" w:hAnsi="Times New Roman" w:cs="Times New Roman"/>
          <w:color w:val="000000"/>
        </w:rPr>
        <w:t xml:space="preserve"> and suppliers will adhere to</w:t>
      </w:r>
      <w:r>
        <w:rPr>
          <w:rFonts w:ascii="Times New Roman" w:hAnsi="Times New Roman" w:cs="Times New Roman"/>
          <w:color w:val="000000"/>
        </w:rPr>
        <w:t xml:space="preserve"> statement:  “The recording of false, fictitious or fraudulent statements or entries on any document may be punishable as a felony under federal statute.”</w:t>
      </w:r>
    </w:p>
    <w:p w:rsidR="002956A8" w:rsidRPr="002956A8" w:rsidRDefault="002956A8" w:rsidP="002956A8">
      <w:pPr>
        <w:pStyle w:val="ListParagraph"/>
        <w:ind w:left="0"/>
        <w:contextualSpacing w:val="0"/>
        <w:rPr>
          <w:rFonts w:ascii="Times New Roman" w:hAnsi="Times New Roman" w:cs="Times New Roman"/>
          <w:color w:val="000000"/>
        </w:rPr>
      </w:pPr>
    </w:p>
    <w:p w:rsidR="00E21B8B" w:rsidRPr="00E21B8B" w:rsidRDefault="00E21B8B" w:rsidP="00E21B8B">
      <w:pPr>
        <w:pStyle w:val="ListParagraph"/>
        <w:contextualSpacing w:val="0"/>
        <w:rPr>
          <w:rFonts w:ascii="Times New Roman" w:hAnsi="Times New Roman" w:cs="Times New Roman"/>
          <w:color w:val="000000"/>
        </w:rPr>
      </w:pPr>
    </w:p>
    <w:p w:rsidR="006A55D1" w:rsidRPr="006A55D1" w:rsidRDefault="006A55D1" w:rsidP="006A55D1">
      <w:pPr>
        <w:pStyle w:val="ListParagraph"/>
        <w:contextualSpacing w:val="0"/>
        <w:rPr>
          <w:rFonts w:ascii="Times New Roman" w:hAnsi="Times New Roman" w:cs="Times New Roman"/>
          <w:color w:val="000000"/>
        </w:rPr>
      </w:pPr>
    </w:p>
    <w:p w:rsidR="006A55D1" w:rsidRPr="006A55D1" w:rsidRDefault="006A55D1" w:rsidP="006A55D1">
      <w:pPr>
        <w:rPr>
          <w:rFonts w:ascii="Times New Roman" w:hAnsi="Times New Roman" w:cs="Times New Roman"/>
          <w:color w:val="000000"/>
        </w:rPr>
      </w:pPr>
    </w:p>
    <w:p w:rsidR="006A55D1" w:rsidRPr="00C2767C" w:rsidRDefault="006A55D1" w:rsidP="006A55D1">
      <w:pPr>
        <w:pStyle w:val="ListParagraph"/>
        <w:contextualSpacing w:val="0"/>
        <w:rPr>
          <w:rFonts w:ascii="Times New Roman" w:hAnsi="Times New Roman" w:cs="Times New Roman"/>
          <w:b/>
          <w:color w:val="000000"/>
        </w:rPr>
      </w:pPr>
    </w:p>
    <w:p w:rsidR="00C2767C" w:rsidRDefault="00C2767C" w:rsidP="00C2767C">
      <w:pPr>
        <w:pStyle w:val="ListParagraph"/>
        <w:spacing w:before="240"/>
        <w:rPr>
          <w:rFonts w:ascii="Times New Roman" w:hAnsi="Times New Roman" w:cs="Times New Roman"/>
          <w:color w:val="000000"/>
        </w:rPr>
      </w:pPr>
    </w:p>
    <w:p w:rsidR="00C2767C" w:rsidRDefault="00C2767C" w:rsidP="00C2767C">
      <w:pPr>
        <w:pStyle w:val="ListParagraph"/>
        <w:ind w:left="0"/>
        <w:rPr>
          <w:rFonts w:ascii="Times New Roman" w:hAnsi="Times New Roman" w:cs="Times New Roman"/>
          <w:color w:val="000000"/>
        </w:rPr>
      </w:pPr>
    </w:p>
    <w:p w:rsidR="00C2767C" w:rsidRPr="00C2767C" w:rsidRDefault="00C2767C" w:rsidP="00C2767C">
      <w:pPr>
        <w:ind w:left="720"/>
        <w:rPr>
          <w:rFonts w:ascii="Times New Roman" w:hAnsi="Times New Roman" w:cs="Times New Roman"/>
          <w:color w:val="000000"/>
        </w:rPr>
      </w:pPr>
    </w:p>
    <w:p w:rsidR="00C2767C" w:rsidRPr="00C2767C" w:rsidRDefault="00C2767C" w:rsidP="00C2767C">
      <w:pPr>
        <w:rPr>
          <w:rFonts w:ascii="Times New Roman" w:hAnsi="Times New Roman" w:cs="Times New Roman"/>
          <w:b/>
        </w:rPr>
      </w:pPr>
    </w:p>
    <w:p w:rsidR="005016BE" w:rsidRPr="00BC2F08" w:rsidRDefault="005016BE" w:rsidP="005016BE">
      <w:pPr>
        <w:rPr>
          <w:rFonts w:ascii="Times New Roman" w:hAnsi="Times New Roman" w:cs="Times New Roman"/>
          <w:b/>
        </w:rPr>
      </w:pPr>
    </w:p>
    <w:p w:rsidR="00380D51" w:rsidRPr="00BC2F08" w:rsidRDefault="00380D51" w:rsidP="00380D51">
      <w:pPr>
        <w:ind w:left="720"/>
        <w:rPr>
          <w:rFonts w:ascii="Times New Roman" w:hAnsi="Times New Roman" w:cs="Times New Roman"/>
        </w:rPr>
      </w:pPr>
    </w:p>
    <w:sectPr w:rsidR="00380D51" w:rsidRPr="00BC2F08" w:rsidSect="00582A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DEF" w:rsidRDefault="00B30DEF" w:rsidP="00245F9B">
      <w:pPr>
        <w:spacing w:after="0" w:line="240" w:lineRule="auto"/>
      </w:pPr>
      <w:r>
        <w:separator/>
      </w:r>
    </w:p>
  </w:endnote>
  <w:endnote w:type="continuationSeparator" w:id="0">
    <w:p w:rsidR="00B30DEF" w:rsidRDefault="00B30DEF" w:rsidP="0024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56D" w:rsidRDefault="00B5256D" w:rsidP="00B5256D">
    <w:pPr>
      <w:pStyle w:val="Footer"/>
    </w:pPr>
  </w:p>
  <w:p w:rsidR="00BC5C79" w:rsidRPr="00B5256D" w:rsidRDefault="00BC5C79" w:rsidP="00B5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56D" w:rsidRDefault="00B5256D" w:rsidP="00B5256D">
    <w:pPr>
      <w:pStyle w:val="Footer"/>
    </w:pPr>
  </w:p>
  <w:p w:rsidR="00245F9B" w:rsidRPr="00B5256D" w:rsidRDefault="00245F9B" w:rsidP="00B52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52"/>
      <w:gridCol w:w="3267"/>
    </w:tblGrid>
    <w:tr w:rsidR="00B5256D" w:rsidTr="005F4C8E">
      <w:trPr>
        <w:jc w:val="center"/>
      </w:trPr>
      <w:tc>
        <w:tcPr>
          <w:tcW w:w="3600" w:type="dxa"/>
        </w:tcPr>
        <w:p w:rsidR="00B5256D" w:rsidRDefault="00B5256D">
          <w:pPr>
            <w:pStyle w:val="Footer"/>
            <w:rPr>
              <w:sz w:val="18"/>
            </w:rPr>
          </w:pPr>
        </w:p>
      </w:tc>
      <w:tc>
        <w:tcPr>
          <w:tcW w:w="3510" w:type="dxa"/>
        </w:tcPr>
        <w:p w:rsidR="00B5256D" w:rsidRPr="00C15520" w:rsidRDefault="00B5256D" w:rsidP="00222217">
          <w:pPr>
            <w:pStyle w:val="Footer"/>
            <w:rPr>
              <w:sz w:val="18"/>
              <w:szCs w:val="18"/>
            </w:rPr>
          </w:pPr>
          <w:r>
            <w:rPr>
              <w:sz w:val="18"/>
              <w:szCs w:val="18"/>
            </w:rPr>
            <w:t xml:space="preserve">               Check revision</w:t>
          </w:r>
        </w:p>
      </w:tc>
      <w:tc>
        <w:tcPr>
          <w:tcW w:w="3690" w:type="dxa"/>
        </w:tcPr>
        <w:p w:rsidR="00B5256D" w:rsidRDefault="00B5256D">
          <w:pPr>
            <w:pStyle w:val="Footer"/>
            <w:rPr>
              <w:sz w:val="18"/>
            </w:rPr>
          </w:pPr>
          <w:r>
            <w:rPr>
              <w:sz w:val="18"/>
            </w:rPr>
            <w:t xml:space="preserve">              </w:t>
          </w:r>
          <w:r>
            <w:rPr>
              <w:sz w:val="18"/>
            </w:rPr>
            <w:fldChar w:fldCharType="begin"/>
          </w:r>
          <w:r>
            <w:rPr>
              <w:sz w:val="18"/>
            </w:rPr>
            <w:instrText xml:space="preserve"> DOCPROPERTY PD3_-1_11_0  \* MERGEFORMAT </w:instrText>
          </w:r>
          <w:r>
            <w:rPr>
              <w:sz w:val="18"/>
            </w:rPr>
            <w:fldChar w:fldCharType="separate"/>
          </w:r>
          <w:r w:rsidR="00122B31">
            <w:rPr>
              <w:sz w:val="18"/>
            </w:rPr>
            <w:t>Uncontrolled When Printed</w:t>
          </w:r>
          <w:r>
            <w:rPr>
              <w:sz w:val="18"/>
            </w:rPr>
            <w:fldChar w:fldCharType="end"/>
          </w:r>
        </w:p>
      </w:tc>
    </w:tr>
  </w:tbl>
  <w:p w:rsidR="00B5256D" w:rsidRDefault="00B5256D" w:rsidP="00B5256D">
    <w:pPr>
      <w:pStyle w:val="Footer"/>
    </w:pPr>
  </w:p>
  <w:p w:rsidR="00BC5C79" w:rsidRDefault="00BC5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DEF" w:rsidRDefault="00B30DEF" w:rsidP="00245F9B">
      <w:pPr>
        <w:spacing w:after="0" w:line="240" w:lineRule="auto"/>
      </w:pPr>
      <w:r>
        <w:separator/>
      </w:r>
    </w:p>
  </w:footnote>
  <w:footnote w:type="continuationSeparator" w:id="0">
    <w:p w:rsidR="00B30DEF" w:rsidRDefault="00B30DEF" w:rsidP="0024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4310"/>
      <w:gridCol w:w="3735"/>
      <w:gridCol w:w="1845"/>
    </w:tblGrid>
    <w:tr w:rsidR="00B5256D">
      <w:trPr>
        <w:cantSplit/>
        <w:jc w:val="center"/>
      </w:trPr>
      <w:tc>
        <w:tcPr>
          <w:tcW w:w="4310" w:type="dxa"/>
          <w:tcBorders>
            <w:top w:val="single" w:sz="12" w:space="0" w:color="auto"/>
          </w:tcBorders>
        </w:tcPr>
        <w:p w:rsidR="00B5256D" w:rsidRDefault="00B5256D">
          <w:pPr>
            <w:keepNext/>
            <w:spacing w:before="120" w:after="120"/>
            <w:jc w:val="center"/>
            <w:rPr>
              <w:rFonts w:ascii="Arial" w:hAnsi="Arial" w:cs="Arial"/>
            </w:rPr>
          </w:pPr>
          <w:r>
            <w:rPr>
              <w:rFonts w:ascii="Arial" w:hAnsi="Arial" w:cs="Arial"/>
              <w:noProof/>
            </w:rPr>
            <w:drawing>
              <wp:inline distT="0" distB="0" distL="0" distR="0" wp14:anchorId="30A795DB" wp14:editId="282CBC5D">
                <wp:extent cx="2288540" cy="443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40" cy="443230"/>
                        </a:xfrm>
                        <a:prstGeom prst="rect">
                          <a:avLst/>
                        </a:prstGeom>
                        <a:noFill/>
                        <a:ln>
                          <a:noFill/>
                        </a:ln>
                      </pic:spPr>
                    </pic:pic>
                  </a:graphicData>
                </a:graphic>
              </wp:inline>
            </w:drawing>
          </w:r>
        </w:p>
      </w:tc>
      <w:tc>
        <w:tcPr>
          <w:tcW w:w="5580" w:type="dxa"/>
          <w:gridSpan w:val="2"/>
          <w:tcBorders>
            <w:top w:val="single" w:sz="12" w:space="0" w:color="auto"/>
          </w:tcBorders>
        </w:tcPr>
        <w:p w:rsidR="00B5256D" w:rsidRDefault="00B5256D">
          <w:pPr>
            <w:pStyle w:val="Heading2"/>
          </w:pPr>
          <w:r>
            <w:t xml:space="preserve">Title: </w:t>
          </w:r>
          <w:r>
            <w:fldChar w:fldCharType="begin"/>
          </w:r>
          <w:r>
            <w:instrText xml:space="preserve"> DOCPROPERTY PdItemName  \* MERGEFORMAT </w:instrText>
          </w:r>
          <w:r>
            <w:fldChar w:fldCharType="end"/>
          </w:r>
        </w:p>
        <w:p w:rsidR="00B5256D" w:rsidRDefault="00B5256D"/>
      </w:tc>
    </w:tr>
    <w:tr w:rsidR="00B5256D">
      <w:trPr>
        <w:cantSplit/>
        <w:trHeight w:val="432"/>
        <w:jc w:val="center"/>
      </w:trPr>
      <w:tc>
        <w:tcPr>
          <w:tcW w:w="4310" w:type="dxa"/>
          <w:tcBorders>
            <w:bottom w:val="single" w:sz="12" w:space="0" w:color="auto"/>
          </w:tcBorders>
          <w:vAlign w:val="center"/>
        </w:tcPr>
        <w:p w:rsidR="00B5256D" w:rsidRDefault="00B5256D">
          <w:pPr>
            <w:rPr>
              <w:rFonts w:ascii="Arial" w:hAnsi="Arial" w:cs="Arial"/>
              <w:bCs/>
            </w:rPr>
          </w:pPr>
          <w:r>
            <w:rPr>
              <w:rFonts w:ascii="Arial" w:hAnsi="Arial" w:cs="Arial"/>
              <w:bCs/>
            </w:rPr>
            <w:t xml:space="preserve">        Effective Date: </w:t>
          </w:r>
          <w:r>
            <w:rPr>
              <w:rFonts w:ascii="Times" w:hAnsi="Times" w:cs="Times"/>
            </w:rPr>
            <w:fldChar w:fldCharType="begin"/>
          </w:r>
          <w:r>
            <w:instrText xml:space="preserve"> DOCPROPERTY PdVersionDateOnly  \* MERGEFORMAT </w:instrText>
          </w:r>
          <w:r>
            <w:rPr>
              <w:rFonts w:ascii="Arial" w:hAnsi="Arial" w:cs="Arial"/>
              <w:bCs/>
            </w:rPr>
            <w:fldChar w:fldCharType="end"/>
          </w:r>
        </w:p>
      </w:tc>
      <w:tc>
        <w:tcPr>
          <w:tcW w:w="3735" w:type="dxa"/>
          <w:tcBorders>
            <w:bottom w:val="single" w:sz="12" w:space="0" w:color="auto"/>
            <w:right w:val="single" w:sz="12" w:space="0" w:color="auto"/>
          </w:tcBorders>
          <w:vAlign w:val="center"/>
        </w:tcPr>
        <w:p w:rsidR="00B5256D" w:rsidRDefault="00B5256D">
          <w:pPr>
            <w:jc w:val="center"/>
            <w:rPr>
              <w:rFonts w:ascii="Arial" w:hAnsi="Arial" w:cs="Arial"/>
            </w:rPr>
          </w:pPr>
          <w:r>
            <w:rPr>
              <w:rFonts w:ascii="Arial" w:hAnsi="Arial" w:cs="Arial"/>
            </w:rPr>
            <w:t xml:space="preserve">Rev. No. </w:t>
          </w:r>
          <w:r>
            <w:rPr>
              <w:rFonts w:ascii="Times" w:hAnsi="Times" w:cs="Times"/>
            </w:rPr>
            <w:fldChar w:fldCharType="begin"/>
          </w:r>
          <w:r>
            <w:instrText xml:space="preserve"> DOCPROPERTY PdVersion  \* MERGEFORMAT </w:instrText>
          </w:r>
          <w:r>
            <w:rPr>
              <w:rFonts w:ascii="Arial" w:hAnsi="Arial" w:cs="Arial"/>
            </w:rPr>
            <w:fldChar w:fldCharType="end"/>
          </w:r>
        </w:p>
      </w:tc>
      <w:tc>
        <w:tcPr>
          <w:tcW w:w="1845" w:type="dxa"/>
          <w:tcBorders>
            <w:bottom w:val="single" w:sz="12" w:space="0" w:color="auto"/>
          </w:tcBorders>
          <w:vAlign w:val="center"/>
        </w:tcPr>
        <w:p w:rsidR="00B5256D" w:rsidRDefault="00B5256D">
          <w:pPr>
            <w:jc w:val="cent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22B31">
            <w:rPr>
              <w:rFonts w:ascii="Arial" w:hAnsi="Arial" w:cs="Arial"/>
              <w:noProof/>
            </w:rPr>
            <w:t>4</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22B31">
            <w:rPr>
              <w:rFonts w:ascii="Arial" w:hAnsi="Arial" w:cs="Arial"/>
              <w:noProof/>
            </w:rPr>
            <w:t>4</w:t>
          </w:r>
          <w:r>
            <w:rPr>
              <w:rFonts w:ascii="Arial" w:hAnsi="Arial" w:cs="Arial"/>
            </w:rPr>
            <w:fldChar w:fldCharType="end"/>
          </w:r>
        </w:p>
      </w:tc>
    </w:tr>
  </w:tbl>
  <w:p w:rsidR="00B5256D" w:rsidRDefault="00B5256D" w:rsidP="00B5256D">
    <w:pPr>
      <w:pStyle w:val="Header"/>
      <w:rPr>
        <w:rFonts w:ascii="Helvetica" w:hAnsi="Helvetica" w:cs="Helvetica"/>
        <w:b/>
        <w:bCs/>
      </w:rPr>
    </w:pPr>
    <w:r>
      <w:rPr>
        <w:rFonts w:ascii="Helvetica" w:hAnsi="Helvetica" w:cs="Helvetica"/>
        <w:b/>
        <w:bCs/>
      </w:rPr>
      <w:t xml:space="preserve"> </w:t>
    </w:r>
  </w:p>
  <w:p w:rsidR="00BC5C79" w:rsidRPr="00B5256D" w:rsidRDefault="00BC5C79" w:rsidP="00B52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4310"/>
      <w:gridCol w:w="3735"/>
      <w:gridCol w:w="1845"/>
    </w:tblGrid>
    <w:tr w:rsidR="00B5256D">
      <w:trPr>
        <w:cantSplit/>
        <w:jc w:val="center"/>
      </w:trPr>
      <w:tc>
        <w:tcPr>
          <w:tcW w:w="4310" w:type="dxa"/>
          <w:tcBorders>
            <w:top w:val="single" w:sz="12" w:space="0" w:color="auto"/>
          </w:tcBorders>
        </w:tcPr>
        <w:p w:rsidR="00B5256D" w:rsidRDefault="00B5256D">
          <w:pPr>
            <w:keepNext/>
            <w:spacing w:before="120" w:after="120"/>
            <w:jc w:val="center"/>
            <w:rPr>
              <w:rFonts w:ascii="Arial" w:hAnsi="Arial" w:cs="Arial"/>
            </w:rPr>
          </w:pPr>
          <w:r>
            <w:rPr>
              <w:rFonts w:ascii="Arial" w:hAnsi="Arial" w:cs="Arial"/>
              <w:noProof/>
            </w:rPr>
            <w:drawing>
              <wp:inline distT="0" distB="0" distL="0" distR="0" wp14:anchorId="5A610090" wp14:editId="565F7246">
                <wp:extent cx="2288540" cy="443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40" cy="443230"/>
                        </a:xfrm>
                        <a:prstGeom prst="rect">
                          <a:avLst/>
                        </a:prstGeom>
                        <a:noFill/>
                        <a:ln>
                          <a:noFill/>
                        </a:ln>
                      </pic:spPr>
                    </pic:pic>
                  </a:graphicData>
                </a:graphic>
              </wp:inline>
            </w:drawing>
          </w:r>
        </w:p>
      </w:tc>
      <w:tc>
        <w:tcPr>
          <w:tcW w:w="5580" w:type="dxa"/>
          <w:gridSpan w:val="2"/>
          <w:tcBorders>
            <w:top w:val="single" w:sz="12" w:space="0" w:color="auto"/>
          </w:tcBorders>
        </w:tcPr>
        <w:p w:rsidR="00B5256D" w:rsidRDefault="00B5256D">
          <w:pPr>
            <w:pStyle w:val="Heading2"/>
          </w:pPr>
          <w:r>
            <w:t xml:space="preserve">Title: </w:t>
          </w:r>
          <w:r w:rsidR="00582AC8">
            <w:t>Form 74-02 Electron Energy Corporation Quality Requirements</w:t>
          </w:r>
          <w:r>
            <w:fldChar w:fldCharType="begin"/>
          </w:r>
          <w:r>
            <w:instrText xml:space="preserve"> DOCPROPERTY PdItemName  \* MERGEFORMAT </w:instrText>
          </w:r>
          <w:r>
            <w:fldChar w:fldCharType="end"/>
          </w:r>
        </w:p>
        <w:p w:rsidR="00B5256D" w:rsidRDefault="00B5256D"/>
      </w:tc>
    </w:tr>
    <w:tr w:rsidR="00B5256D">
      <w:trPr>
        <w:cantSplit/>
        <w:trHeight w:val="432"/>
        <w:jc w:val="center"/>
      </w:trPr>
      <w:tc>
        <w:tcPr>
          <w:tcW w:w="4310" w:type="dxa"/>
          <w:tcBorders>
            <w:bottom w:val="single" w:sz="12" w:space="0" w:color="auto"/>
          </w:tcBorders>
          <w:vAlign w:val="center"/>
        </w:tcPr>
        <w:p w:rsidR="00B5256D" w:rsidRDefault="00B5256D" w:rsidP="00570F21">
          <w:pPr>
            <w:rPr>
              <w:rFonts w:ascii="Arial" w:hAnsi="Arial" w:cs="Arial"/>
              <w:bCs/>
            </w:rPr>
          </w:pPr>
          <w:r>
            <w:rPr>
              <w:rFonts w:ascii="Arial" w:hAnsi="Arial" w:cs="Arial"/>
              <w:bCs/>
            </w:rPr>
            <w:t xml:space="preserve">        Effective Date: </w:t>
          </w:r>
          <w:r w:rsidR="00570F21">
            <w:rPr>
              <w:rFonts w:ascii="Arial" w:hAnsi="Arial" w:cs="Arial"/>
              <w:bCs/>
            </w:rPr>
            <w:t>9</w:t>
          </w:r>
          <w:r w:rsidR="00582AC8">
            <w:rPr>
              <w:rFonts w:ascii="Arial" w:hAnsi="Arial" w:cs="Arial"/>
              <w:bCs/>
            </w:rPr>
            <w:t>/1</w:t>
          </w:r>
          <w:r w:rsidR="00570F21">
            <w:rPr>
              <w:rFonts w:ascii="Arial" w:hAnsi="Arial" w:cs="Arial"/>
              <w:bCs/>
            </w:rPr>
            <w:t>9</w:t>
          </w:r>
          <w:r w:rsidR="00582AC8">
            <w:rPr>
              <w:rFonts w:ascii="Arial" w:hAnsi="Arial" w:cs="Arial"/>
              <w:bCs/>
            </w:rPr>
            <w:t>/2018</w:t>
          </w:r>
          <w:r>
            <w:rPr>
              <w:rFonts w:ascii="Times" w:hAnsi="Times" w:cs="Times"/>
            </w:rPr>
            <w:fldChar w:fldCharType="begin"/>
          </w:r>
          <w:r>
            <w:instrText xml:space="preserve"> DOCPROPERTY PdVersionDateOnly  \* MERGEFORMAT </w:instrText>
          </w:r>
          <w:r>
            <w:rPr>
              <w:rFonts w:ascii="Arial" w:hAnsi="Arial" w:cs="Arial"/>
              <w:bCs/>
            </w:rPr>
            <w:fldChar w:fldCharType="end"/>
          </w:r>
        </w:p>
      </w:tc>
      <w:tc>
        <w:tcPr>
          <w:tcW w:w="3735" w:type="dxa"/>
          <w:tcBorders>
            <w:bottom w:val="single" w:sz="12" w:space="0" w:color="auto"/>
            <w:right w:val="single" w:sz="12" w:space="0" w:color="auto"/>
          </w:tcBorders>
          <w:vAlign w:val="center"/>
        </w:tcPr>
        <w:p w:rsidR="00B5256D" w:rsidRDefault="00B5256D" w:rsidP="00570F21">
          <w:pPr>
            <w:jc w:val="center"/>
            <w:rPr>
              <w:rFonts w:ascii="Arial" w:hAnsi="Arial" w:cs="Arial"/>
            </w:rPr>
          </w:pPr>
          <w:r>
            <w:rPr>
              <w:rFonts w:ascii="Arial" w:hAnsi="Arial" w:cs="Arial"/>
            </w:rPr>
            <w:t xml:space="preserve">Rev. No. </w:t>
          </w:r>
          <w:r w:rsidR="00582AC8">
            <w:rPr>
              <w:rFonts w:ascii="Arial" w:hAnsi="Arial" w:cs="Arial"/>
            </w:rPr>
            <w:t>1.</w:t>
          </w:r>
          <w:r w:rsidR="00570F21">
            <w:rPr>
              <w:rFonts w:ascii="Arial" w:hAnsi="Arial" w:cs="Arial"/>
            </w:rPr>
            <w:t>2</w:t>
          </w:r>
          <w:r>
            <w:rPr>
              <w:rFonts w:ascii="Times" w:hAnsi="Times" w:cs="Times"/>
            </w:rPr>
            <w:fldChar w:fldCharType="begin"/>
          </w:r>
          <w:r>
            <w:instrText xml:space="preserve"> DOCPROPERTY PdVersion  \* MERGEFORMAT </w:instrText>
          </w:r>
          <w:r>
            <w:rPr>
              <w:rFonts w:ascii="Arial" w:hAnsi="Arial" w:cs="Arial"/>
            </w:rPr>
            <w:fldChar w:fldCharType="end"/>
          </w:r>
        </w:p>
      </w:tc>
      <w:tc>
        <w:tcPr>
          <w:tcW w:w="1845" w:type="dxa"/>
          <w:tcBorders>
            <w:bottom w:val="single" w:sz="12" w:space="0" w:color="auto"/>
          </w:tcBorders>
          <w:vAlign w:val="center"/>
        </w:tcPr>
        <w:p w:rsidR="00B5256D" w:rsidRDefault="00B5256D">
          <w:pPr>
            <w:jc w:val="cent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22B31">
            <w:rPr>
              <w:rFonts w:ascii="Arial" w:hAnsi="Arial" w:cs="Arial"/>
              <w:noProof/>
            </w:rPr>
            <w:t>4</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22B31">
            <w:rPr>
              <w:rFonts w:ascii="Arial" w:hAnsi="Arial" w:cs="Arial"/>
              <w:noProof/>
            </w:rPr>
            <w:t>4</w:t>
          </w:r>
          <w:r>
            <w:rPr>
              <w:rFonts w:ascii="Arial" w:hAnsi="Arial" w:cs="Arial"/>
            </w:rPr>
            <w:fldChar w:fldCharType="end"/>
          </w:r>
        </w:p>
      </w:tc>
    </w:tr>
  </w:tbl>
  <w:p w:rsidR="00B5256D" w:rsidRDefault="00B5256D" w:rsidP="00B5256D">
    <w:pPr>
      <w:pStyle w:val="Header"/>
      <w:rPr>
        <w:rFonts w:ascii="Helvetica" w:hAnsi="Helvetica" w:cs="Helvetica"/>
        <w:b/>
        <w:bCs/>
      </w:rPr>
    </w:pPr>
    <w:r>
      <w:rPr>
        <w:rFonts w:ascii="Helvetica" w:hAnsi="Helvetica" w:cs="Helvetica"/>
        <w:b/>
        <w:bCs/>
      </w:rPr>
      <w:t xml:space="preserve"> </w:t>
    </w:r>
  </w:p>
  <w:p w:rsidR="00245F9B" w:rsidRPr="00B5256D" w:rsidRDefault="00245F9B" w:rsidP="00B52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4315"/>
      <w:gridCol w:w="3730"/>
      <w:gridCol w:w="1845"/>
    </w:tblGrid>
    <w:tr w:rsidR="00B5256D">
      <w:trPr>
        <w:cantSplit/>
        <w:jc w:val="center"/>
      </w:trPr>
      <w:tc>
        <w:tcPr>
          <w:tcW w:w="4315" w:type="dxa"/>
          <w:tcBorders>
            <w:top w:val="single" w:sz="12" w:space="0" w:color="auto"/>
          </w:tcBorders>
        </w:tcPr>
        <w:p w:rsidR="00B5256D" w:rsidRDefault="00B5256D">
          <w:pPr>
            <w:keepNext/>
            <w:spacing w:before="120" w:after="120"/>
            <w:jc w:val="center"/>
            <w:rPr>
              <w:rFonts w:ascii="Arial" w:hAnsi="Arial" w:cs="Arial"/>
            </w:rPr>
          </w:pPr>
          <w:r>
            <w:rPr>
              <w:rFonts w:ascii="Arial" w:hAnsi="Arial" w:cs="Arial"/>
              <w:noProof/>
            </w:rPr>
            <w:drawing>
              <wp:inline distT="0" distB="0" distL="0" distR="0" wp14:anchorId="7FC1DB90" wp14:editId="4B111979">
                <wp:extent cx="2288540" cy="443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40" cy="443230"/>
                        </a:xfrm>
                        <a:prstGeom prst="rect">
                          <a:avLst/>
                        </a:prstGeom>
                        <a:noFill/>
                        <a:ln>
                          <a:noFill/>
                        </a:ln>
                      </pic:spPr>
                    </pic:pic>
                  </a:graphicData>
                </a:graphic>
              </wp:inline>
            </w:drawing>
          </w:r>
        </w:p>
      </w:tc>
      <w:tc>
        <w:tcPr>
          <w:tcW w:w="5575" w:type="dxa"/>
          <w:gridSpan w:val="2"/>
          <w:tcBorders>
            <w:top w:val="single" w:sz="12" w:space="0" w:color="auto"/>
          </w:tcBorders>
        </w:tcPr>
        <w:p w:rsidR="00B5256D" w:rsidRDefault="00B5256D">
          <w:pPr>
            <w:pStyle w:val="Heading2"/>
          </w:pPr>
          <w:r>
            <w:t xml:space="preserve">Title:  </w:t>
          </w:r>
          <w:r w:rsidR="00582AC8">
            <w:t>Form 74-02 Electron Energy Corporation Quality Requirements</w:t>
          </w:r>
          <w:r>
            <w:fldChar w:fldCharType="begin"/>
          </w:r>
          <w:r>
            <w:instrText xml:space="preserve"> DOCPROPERTY PdItemName  \* MERGEFORMAT </w:instrText>
          </w:r>
          <w:r>
            <w:fldChar w:fldCharType="end"/>
          </w:r>
        </w:p>
        <w:p w:rsidR="00B5256D" w:rsidRDefault="00B5256D"/>
      </w:tc>
    </w:tr>
    <w:tr w:rsidR="00B5256D">
      <w:trPr>
        <w:cantSplit/>
        <w:trHeight w:val="432"/>
        <w:jc w:val="center"/>
      </w:trPr>
      <w:tc>
        <w:tcPr>
          <w:tcW w:w="4315" w:type="dxa"/>
          <w:tcBorders>
            <w:bottom w:val="single" w:sz="12" w:space="0" w:color="auto"/>
          </w:tcBorders>
          <w:vAlign w:val="center"/>
        </w:tcPr>
        <w:p w:rsidR="00B5256D" w:rsidRDefault="00B5256D" w:rsidP="00570F21">
          <w:pPr>
            <w:rPr>
              <w:rFonts w:ascii="Arial" w:hAnsi="Arial" w:cs="Arial"/>
              <w:bCs/>
            </w:rPr>
          </w:pPr>
          <w:r>
            <w:rPr>
              <w:rFonts w:ascii="Arial" w:hAnsi="Arial" w:cs="Arial"/>
              <w:bCs/>
            </w:rPr>
            <w:t xml:space="preserve">        Effective Date: </w:t>
          </w:r>
          <w:r w:rsidR="00570F21">
            <w:rPr>
              <w:rFonts w:ascii="Arial" w:hAnsi="Arial" w:cs="Arial"/>
              <w:bCs/>
            </w:rPr>
            <w:t>9</w:t>
          </w:r>
          <w:r w:rsidR="00582AC8">
            <w:rPr>
              <w:rFonts w:ascii="Arial" w:hAnsi="Arial" w:cs="Arial"/>
              <w:bCs/>
            </w:rPr>
            <w:t>/1</w:t>
          </w:r>
          <w:r w:rsidR="00570F21">
            <w:rPr>
              <w:rFonts w:ascii="Arial" w:hAnsi="Arial" w:cs="Arial"/>
              <w:bCs/>
            </w:rPr>
            <w:t>9</w:t>
          </w:r>
          <w:r w:rsidR="00582AC8">
            <w:rPr>
              <w:rFonts w:ascii="Arial" w:hAnsi="Arial" w:cs="Arial"/>
              <w:bCs/>
            </w:rPr>
            <w:t>/2018</w:t>
          </w:r>
          <w:r>
            <w:rPr>
              <w:rFonts w:ascii="Times" w:hAnsi="Times" w:cs="Times"/>
            </w:rPr>
            <w:fldChar w:fldCharType="begin"/>
          </w:r>
          <w:r>
            <w:instrText xml:space="preserve"> DOCPROPERTY PdVersionDateOnly  \* MERGEFORMAT </w:instrText>
          </w:r>
          <w:r>
            <w:rPr>
              <w:rFonts w:ascii="Arial" w:hAnsi="Arial" w:cs="Arial"/>
              <w:bCs/>
            </w:rPr>
            <w:fldChar w:fldCharType="end"/>
          </w:r>
        </w:p>
      </w:tc>
      <w:tc>
        <w:tcPr>
          <w:tcW w:w="3730" w:type="dxa"/>
          <w:tcBorders>
            <w:bottom w:val="single" w:sz="12" w:space="0" w:color="auto"/>
            <w:right w:val="single" w:sz="12" w:space="0" w:color="auto"/>
          </w:tcBorders>
          <w:vAlign w:val="center"/>
        </w:tcPr>
        <w:p w:rsidR="00B5256D" w:rsidRDefault="00B5256D" w:rsidP="00570F21">
          <w:pPr>
            <w:jc w:val="center"/>
            <w:rPr>
              <w:rFonts w:ascii="Arial" w:hAnsi="Arial" w:cs="Arial"/>
            </w:rPr>
          </w:pPr>
          <w:r>
            <w:rPr>
              <w:rFonts w:ascii="Arial" w:hAnsi="Arial" w:cs="Arial"/>
            </w:rPr>
            <w:t xml:space="preserve">Rev. No. </w:t>
          </w:r>
          <w:r w:rsidR="00582AC8">
            <w:rPr>
              <w:rFonts w:ascii="Arial" w:hAnsi="Arial" w:cs="Arial"/>
            </w:rPr>
            <w:t>1.</w:t>
          </w:r>
          <w:r w:rsidR="00570F21">
            <w:rPr>
              <w:rFonts w:ascii="Arial" w:hAnsi="Arial" w:cs="Arial"/>
            </w:rPr>
            <w:t>2</w:t>
          </w:r>
          <w:r>
            <w:rPr>
              <w:rFonts w:ascii="Times" w:hAnsi="Times" w:cs="Times"/>
            </w:rPr>
            <w:fldChar w:fldCharType="begin"/>
          </w:r>
          <w:r>
            <w:instrText xml:space="preserve"> DOCPROPERTY PdVersion  \* MERGEFORMAT </w:instrText>
          </w:r>
          <w:r>
            <w:rPr>
              <w:rFonts w:ascii="Arial" w:hAnsi="Arial" w:cs="Arial"/>
            </w:rPr>
            <w:fldChar w:fldCharType="end"/>
          </w:r>
        </w:p>
      </w:tc>
      <w:tc>
        <w:tcPr>
          <w:tcW w:w="1845" w:type="dxa"/>
          <w:tcBorders>
            <w:bottom w:val="single" w:sz="12" w:space="0" w:color="auto"/>
          </w:tcBorders>
          <w:vAlign w:val="center"/>
        </w:tcPr>
        <w:p w:rsidR="00B5256D" w:rsidRDefault="00B5256D">
          <w:pPr>
            <w:jc w:val="cent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22B31">
            <w:rPr>
              <w:rFonts w:ascii="Arial" w:hAnsi="Arial" w:cs="Arial"/>
              <w:noProof/>
            </w:rPr>
            <w:t>4</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22B31">
            <w:rPr>
              <w:rFonts w:ascii="Arial" w:hAnsi="Arial" w:cs="Arial"/>
              <w:noProof/>
            </w:rPr>
            <w:t>4</w:t>
          </w:r>
          <w:r>
            <w:rPr>
              <w:rFonts w:ascii="Arial" w:hAnsi="Arial" w:cs="Arial"/>
            </w:rPr>
            <w:fldChar w:fldCharType="end"/>
          </w:r>
        </w:p>
      </w:tc>
    </w:tr>
  </w:tbl>
  <w:p w:rsidR="00B5256D" w:rsidRDefault="00B5256D" w:rsidP="00B5256D">
    <w:pPr>
      <w:pStyle w:val="Header"/>
    </w:pPr>
  </w:p>
  <w:p w:rsidR="00BC5C79" w:rsidRPr="00B5256D" w:rsidRDefault="00BC5C79" w:rsidP="00B52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C36"/>
    <w:multiLevelType w:val="hybridMultilevel"/>
    <w:tmpl w:val="A6B29C66"/>
    <w:lvl w:ilvl="0" w:tplc="BFEEB6C6">
      <w:start w:val="1"/>
      <w:numFmt w:val="decimalZero"/>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0D5F60"/>
    <w:multiLevelType w:val="hybridMultilevel"/>
    <w:tmpl w:val="5C20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24F09"/>
    <w:multiLevelType w:val="hybridMultilevel"/>
    <w:tmpl w:val="C8948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84442B"/>
    <w:multiLevelType w:val="hybridMultilevel"/>
    <w:tmpl w:val="46720206"/>
    <w:lvl w:ilvl="0" w:tplc="1AC2C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8412F4"/>
    <w:multiLevelType w:val="hybridMultilevel"/>
    <w:tmpl w:val="C152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22883"/>
    <w:multiLevelType w:val="hybridMultilevel"/>
    <w:tmpl w:val="B78E428C"/>
    <w:lvl w:ilvl="0" w:tplc="3ACAEA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9B"/>
    <w:rsid w:val="000859AC"/>
    <w:rsid w:val="000A36A7"/>
    <w:rsid w:val="00122B31"/>
    <w:rsid w:val="00123E26"/>
    <w:rsid w:val="001401B9"/>
    <w:rsid w:val="002244DE"/>
    <w:rsid w:val="002355F4"/>
    <w:rsid w:val="00245F9B"/>
    <w:rsid w:val="002956A8"/>
    <w:rsid w:val="002F4217"/>
    <w:rsid w:val="00380D51"/>
    <w:rsid w:val="003A52FE"/>
    <w:rsid w:val="003F533F"/>
    <w:rsid w:val="00450FF6"/>
    <w:rsid w:val="004B3EA0"/>
    <w:rsid w:val="005016BE"/>
    <w:rsid w:val="00570F21"/>
    <w:rsid w:val="00582AC8"/>
    <w:rsid w:val="006659C0"/>
    <w:rsid w:val="00696AC0"/>
    <w:rsid w:val="006A4851"/>
    <w:rsid w:val="006A4C17"/>
    <w:rsid w:val="006A55D1"/>
    <w:rsid w:val="0079264A"/>
    <w:rsid w:val="007E5BA9"/>
    <w:rsid w:val="00805291"/>
    <w:rsid w:val="008E0D01"/>
    <w:rsid w:val="00A92743"/>
    <w:rsid w:val="00AC0D78"/>
    <w:rsid w:val="00B30DEF"/>
    <w:rsid w:val="00B5256D"/>
    <w:rsid w:val="00BC2F08"/>
    <w:rsid w:val="00BC5C79"/>
    <w:rsid w:val="00C173E2"/>
    <w:rsid w:val="00C2767C"/>
    <w:rsid w:val="00C713EB"/>
    <w:rsid w:val="00C80D7A"/>
    <w:rsid w:val="00CD6D2B"/>
    <w:rsid w:val="00CF2379"/>
    <w:rsid w:val="00D162E6"/>
    <w:rsid w:val="00D35991"/>
    <w:rsid w:val="00DE7F51"/>
    <w:rsid w:val="00E21B8B"/>
    <w:rsid w:val="00E32797"/>
    <w:rsid w:val="00E34114"/>
    <w:rsid w:val="00E36439"/>
    <w:rsid w:val="00E53066"/>
    <w:rsid w:val="00E66277"/>
    <w:rsid w:val="00E8768E"/>
    <w:rsid w:val="00F437A0"/>
    <w:rsid w:val="00F5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61814-8079-49C5-9656-86844257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45F9B"/>
    <w:pPr>
      <w:keepNext/>
      <w:overflowPunct w:val="0"/>
      <w:autoSpaceDE w:val="0"/>
      <w:autoSpaceDN w:val="0"/>
      <w:adjustRightInd w:val="0"/>
      <w:spacing w:before="120" w:after="120" w:line="240" w:lineRule="auto"/>
      <w:jc w:val="center"/>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9B"/>
  </w:style>
  <w:style w:type="paragraph" w:styleId="Footer">
    <w:name w:val="footer"/>
    <w:basedOn w:val="Normal"/>
    <w:link w:val="FooterChar"/>
    <w:uiPriority w:val="99"/>
    <w:unhideWhenUsed/>
    <w:rsid w:val="0024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9B"/>
  </w:style>
  <w:style w:type="character" w:customStyle="1" w:styleId="Heading2Char">
    <w:name w:val="Heading 2 Char"/>
    <w:basedOn w:val="DefaultParagraphFont"/>
    <w:link w:val="Heading2"/>
    <w:uiPriority w:val="9"/>
    <w:semiHidden/>
    <w:rsid w:val="00245F9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24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9B"/>
    <w:rPr>
      <w:rFonts w:ascii="Tahoma" w:hAnsi="Tahoma" w:cs="Tahoma"/>
      <w:sz w:val="16"/>
      <w:szCs w:val="16"/>
    </w:rPr>
  </w:style>
  <w:style w:type="table" w:styleId="TableGrid">
    <w:name w:val="Table Grid"/>
    <w:basedOn w:val="TableNormal"/>
    <w:uiPriority w:val="59"/>
    <w:rsid w:val="00245F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22918">
      <w:bodyDiv w:val="1"/>
      <w:marLeft w:val="0"/>
      <w:marRight w:val="0"/>
      <w:marTop w:val="0"/>
      <w:marBottom w:val="0"/>
      <w:divBdr>
        <w:top w:val="none" w:sz="0" w:space="0" w:color="auto"/>
        <w:left w:val="none" w:sz="0" w:space="0" w:color="auto"/>
        <w:bottom w:val="none" w:sz="0" w:space="0" w:color="auto"/>
        <w:right w:val="none" w:sz="0" w:space="0" w:color="auto"/>
      </w:divBdr>
    </w:div>
    <w:div w:id="736633168">
      <w:bodyDiv w:val="1"/>
      <w:marLeft w:val="0"/>
      <w:marRight w:val="0"/>
      <w:marTop w:val="0"/>
      <w:marBottom w:val="0"/>
      <w:divBdr>
        <w:top w:val="none" w:sz="0" w:space="0" w:color="auto"/>
        <w:left w:val="none" w:sz="0" w:space="0" w:color="auto"/>
        <w:bottom w:val="none" w:sz="0" w:space="0" w:color="auto"/>
        <w:right w:val="none" w:sz="0" w:space="0" w:color="auto"/>
      </w:divBdr>
    </w:div>
    <w:div w:id="1032459043">
      <w:bodyDiv w:val="1"/>
      <w:marLeft w:val="0"/>
      <w:marRight w:val="0"/>
      <w:marTop w:val="0"/>
      <w:marBottom w:val="0"/>
      <w:divBdr>
        <w:top w:val="none" w:sz="0" w:space="0" w:color="auto"/>
        <w:left w:val="none" w:sz="0" w:space="0" w:color="auto"/>
        <w:bottom w:val="none" w:sz="0" w:space="0" w:color="auto"/>
        <w:right w:val="none" w:sz="0" w:space="0" w:color="auto"/>
      </w:divBdr>
    </w:div>
    <w:div w:id="1133135070">
      <w:bodyDiv w:val="1"/>
      <w:marLeft w:val="0"/>
      <w:marRight w:val="0"/>
      <w:marTop w:val="0"/>
      <w:marBottom w:val="0"/>
      <w:divBdr>
        <w:top w:val="none" w:sz="0" w:space="0" w:color="auto"/>
        <w:left w:val="none" w:sz="0" w:space="0" w:color="auto"/>
        <w:bottom w:val="none" w:sz="0" w:space="0" w:color="auto"/>
        <w:right w:val="none" w:sz="0" w:space="0" w:color="auto"/>
      </w:divBdr>
    </w:div>
    <w:div w:id="1802381324">
      <w:bodyDiv w:val="1"/>
      <w:marLeft w:val="0"/>
      <w:marRight w:val="0"/>
      <w:marTop w:val="0"/>
      <w:marBottom w:val="0"/>
      <w:divBdr>
        <w:top w:val="none" w:sz="0" w:space="0" w:color="auto"/>
        <w:left w:val="none" w:sz="0" w:space="0" w:color="auto"/>
        <w:bottom w:val="none" w:sz="0" w:space="0" w:color="auto"/>
        <w:right w:val="none" w:sz="0" w:space="0" w:color="auto"/>
      </w:divBdr>
    </w:div>
    <w:div w:id="199440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5B37-5A7A-404A-B5F8-0C0C9BE7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Fulmer</dc:creator>
  <cp:lastModifiedBy>Scott Murr</cp:lastModifiedBy>
  <cp:revision>2</cp:revision>
  <cp:lastPrinted>2015-03-24T17:24:00Z</cp:lastPrinted>
  <dcterms:created xsi:type="dcterms:W3CDTF">2019-04-04T14:38:00Z</dcterms:created>
  <dcterms:modified xsi:type="dcterms:W3CDTF">2019-04-04T14:38:00Z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3_-1_0_0">
    <vt:lpwstr/>
  </property>
  <property fmtid="{D5CDD505-2E9C-101B-9397-08002B2CF9AE}" pid="3" name="PD3_-1_1_0">
    <vt:lpwstr>Form 74-02 Electron Energy Corporation Quality Requirements</vt:lpwstr>
  </property>
  <property fmtid="{D5CDD505-2E9C-101B-9397-08002B2CF9AE}" pid="4" name="PD3_-1_2_0">
    <vt:lpwstr/>
  </property>
  <property fmtid="{D5CDD505-2E9C-101B-9397-08002B2CF9AE}" pid="5" name="PD3_-1_3_0">
    <vt:lpwstr>Electron Energy Corporation</vt:lpwstr>
  </property>
  <property fmtid="{D5CDD505-2E9C-101B-9397-08002B2CF9AE}" pid="6" name="PD3_-1_4_0">
    <vt:lpwstr>41992</vt:lpwstr>
  </property>
  <property fmtid="{D5CDD505-2E9C-101B-9397-08002B2CF9AE}" pid="7" name="PD3_-1_5_0">
    <vt:lpwstr>31315</vt:lpwstr>
  </property>
  <property fmtid="{D5CDD505-2E9C-101B-9397-08002B2CF9AE}" pid="8" name="PD3_-1_6_0">
    <vt:lpwstr>1.2</vt:lpwstr>
  </property>
  <property fmtid="{D5CDD505-2E9C-101B-9397-08002B2CF9AE}" pid="9" name="PD3_-1_7_0">
    <vt:lpwstr>Current</vt:lpwstr>
  </property>
  <property fmtid="{D5CDD505-2E9C-101B-9397-08002B2CF9AE}" pid="10" name="PD3_-1_8_0">
    <vt:lpwstr>9/26/2018 6:49:09 AM</vt:lpwstr>
  </property>
  <property fmtid="{D5CDD505-2E9C-101B-9397-08002B2CF9AE}" pid="11" name="PD3_-1_9_0">
    <vt:lpwstr>Quality</vt:lpwstr>
  </property>
  <property fmtid="{D5CDD505-2E9C-101B-9397-08002B2CF9AE}" pid="12" name="PD3_-1_10_0">
    <vt:lpwstr>Management System\Electron Energy Corporation\ISO 9000-AS9100D\Forms\Quality\</vt:lpwstr>
  </property>
  <property fmtid="{D5CDD505-2E9C-101B-9397-08002B2CF9AE}" pid="13" name="PD3_-1_11_0">
    <vt:lpwstr>Uncontrolled When Printed</vt:lpwstr>
  </property>
  <property fmtid="{D5CDD505-2E9C-101B-9397-08002B2CF9AE}" pid="14" name="PD3_-1_12_0">
    <vt:lpwstr/>
  </property>
  <property fmtid="{D5CDD505-2E9C-101B-9397-08002B2CF9AE}" pid="15" name="PD3_-1_13_0">
    <vt:lpwstr/>
  </property>
  <property fmtid="{D5CDD505-2E9C-101B-9397-08002B2CF9AE}" pid="16" name="PD3_-1_14_0">
    <vt:lpwstr/>
  </property>
  <property fmtid="{D5CDD505-2E9C-101B-9397-08002B2CF9AE}" pid="17" name="PD3_-1_15_0">
    <vt:lpwstr>Ken McGinnis</vt:lpwstr>
  </property>
  <property fmtid="{D5CDD505-2E9C-101B-9397-08002B2CF9AE}" pid="18" name="PD3_-1_16_0">
    <vt:lpwstr>85</vt:lpwstr>
  </property>
  <property fmtid="{D5CDD505-2E9C-101B-9397-08002B2CF9AE}" pid="19" name="PD3_-1_17_0">
    <vt:lpwstr>Doreen Fulmer</vt:lpwstr>
  </property>
  <property fmtid="{D5CDD505-2E9C-101B-9397-08002B2CF9AE}" pid="20" name="PD3_-1_18_0">
    <vt:lpwstr>0</vt:lpwstr>
  </property>
  <property fmtid="{D5CDD505-2E9C-101B-9397-08002B2CF9AE}" pid="21" name="PD3_-1_19_0">
    <vt:lpwstr>3</vt:lpwstr>
  </property>
  <property fmtid="{D5CDD505-2E9C-101B-9397-08002B2CF9AE}" pid="22" name="PD3_-1_20_0">
    <vt:lpwstr>9357</vt:lpwstr>
  </property>
  <property fmtid="{D5CDD505-2E9C-101B-9397-08002B2CF9AE}" pid="23" name="PD3_-1_21_0">
    <vt:lpwstr>9/26/2018</vt:lpwstr>
  </property>
  <property fmtid="{D5CDD505-2E9C-101B-9397-08002B2CF9AE}" pid="24" name="PD3_-1_22_0">
    <vt:lpwstr>9/26/2018</vt:lpwstr>
  </property>
  <property fmtid="{D5CDD505-2E9C-101B-9397-08002B2CF9AE}" pid="25" name="PD3_-1_23_0">
    <vt:lpwstr>9/26/2018</vt:lpwstr>
  </property>
  <property fmtid="{D5CDD505-2E9C-101B-9397-08002B2CF9AE}" pid="26" name="PD3_-1_24_0">
    <vt:lpwstr/>
  </property>
  <property fmtid="{D5CDD505-2E9C-101B-9397-08002B2CF9AE}" pid="27" name="PD3_-1_25_0">
    <vt:lpwstr/>
  </property>
  <property fmtid="{D5CDD505-2E9C-101B-9397-08002B2CF9AE}" pid="28" name="PD3_-1_26_0">
    <vt:lpwstr/>
  </property>
  <property fmtid="{D5CDD505-2E9C-101B-9397-08002B2CF9AE}" pid="29" name="PD3_-1_27_0">
    <vt:lpwstr/>
  </property>
  <property fmtid="{D5CDD505-2E9C-101B-9397-08002B2CF9AE}" pid="30" name="PD3_-1_28_0">
    <vt:lpwstr/>
  </property>
  <property fmtid="{D5CDD505-2E9C-101B-9397-08002B2CF9AE}" pid="31" name="PdResponsible">
    <vt:lpwstr/>
  </property>
  <property fmtid="{D5CDD505-2E9C-101B-9397-08002B2CF9AE}" pid="32" name="PdItemID">
    <vt:lpwstr/>
  </property>
  <property fmtid="{D5CDD505-2E9C-101B-9397-08002B2CF9AE}" pid="33" name="PdItemOrigID">
    <vt:lpwstr/>
  </property>
  <property fmtid="{D5CDD505-2E9C-101B-9397-08002B2CF9AE}" pid="34" name="PdItemName">
    <vt:lpwstr/>
  </property>
  <property fmtid="{D5CDD505-2E9C-101B-9397-08002B2CF9AE}" pid="35" name="PdItemLabel">
    <vt:lpwstr/>
  </property>
  <property fmtid="{D5CDD505-2E9C-101B-9397-08002B2CF9AE}" pid="36" name="PdItemModuleID">
    <vt:lpwstr/>
  </property>
  <property fmtid="{D5CDD505-2E9C-101B-9397-08002B2CF9AE}" pid="37" name="PdItemModuleName">
    <vt:lpwstr/>
  </property>
  <property fmtid="{D5CDD505-2E9C-101B-9397-08002B2CF9AE}" pid="38" name="PdOperatorName">
    <vt:lpwstr/>
  </property>
  <property fmtid="{D5CDD505-2E9C-101B-9397-08002B2CF9AE}" pid="39" name="PdVersion">
    <vt:lpwstr/>
  </property>
  <property fmtid="{D5CDD505-2E9C-101B-9397-08002B2CF9AE}" pid="40" name="PdAuthorisor">
    <vt:lpwstr/>
  </property>
  <property fmtid="{D5CDD505-2E9C-101B-9397-08002B2CF9AE}" pid="41" name="PdParentGroup">
    <vt:lpwstr/>
  </property>
  <property fmtid="{D5CDD505-2E9C-101B-9397-08002B2CF9AE}" pid="42" name="PdExtension">
    <vt:lpwstr/>
  </property>
  <property fmtid="{D5CDD505-2E9C-101B-9397-08002B2CF9AE}" pid="43" name="PdCompanyName">
    <vt:lpwstr/>
  </property>
  <property fmtid="{D5CDD505-2E9C-101B-9397-08002B2CF9AE}" pid="44" name="PdItemType">
    <vt:lpwstr/>
  </property>
  <property fmtid="{D5CDD505-2E9C-101B-9397-08002B2CF9AE}" pid="45" name="PdLastDate">
    <vt:lpwstr/>
  </property>
  <property fmtid="{D5CDD505-2E9C-101B-9397-08002B2CF9AE}" pid="46" name="PdLastDateOnly">
    <vt:lpwstr/>
  </property>
  <property fmtid="{D5CDD505-2E9C-101B-9397-08002B2CF9AE}" pid="47" name="PdGroupName">
    <vt:lpwstr/>
  </property>
  <property fmtid="{D5CDD505-2E9C-101B-9397-08002B2CF9AE}" pid="48" name="PdWaterMark">
    <vt:lpwstr/>
  </property>
  <property fmtid="{D5CDD505-2E9C-101B-9397-08002B2CF9AE}" pid="49" name="PdPrintNumber">
    <vt:lpwstr/>
  </property>
  <property fmtid="{D5CDD505-2E9C-101B-9397-08002B2CF9AE}" pid="50" name="PdVersionDate">
    <vt:lpwstr/>
  </property>
  <property fmtid="{D5CDD505-2E9C-101B-9397-08002B2CF9AE}" pid="51" name="PdVersionDateOnly">
    <vt:lpwstr/>
  </property>
  <property fmtid="{D5CDD505-2E9C-101B-9397-08002B2CF9AE}" pid="52" name="PdReviewDate">
    <vt:lpwstr/>
  </property>
  <property fmtid="{D5CDD505-2E9C-101B-9397-08002B2CF9AE}" pid="53" name="PdReminderDate">
    <vt:lpwstr/>
  </property>
  <property fmtid="{D5CDD505-2E9C-101B-9397-08002B2CF9AE}" pid="54" name="PdEffectDate">
    <vt:lpwstr/>
  </property>
  <property fmtid="{D5CDD505-2E9C-101B-9397-08002B2CF9AE}" pid="55" name="PdUserID">
    <vt:lpwstr/>
  </property>
  <property fmtid="{D5CDD505-2E9C-101B-9397-08002B2CF9AE}" pid="56" name="PdAllOrgIDs">
    <vt:lpwstr/>
  </property>
  <property fmtid="{D5CDD505-2E9C-101B-9397-08002B2CF9AE}" pid="57" name="PdAllPosIDs">
    <vt:lpwstr/>
  </property>
  <property fmtid="{D5CDD505-2E9C-101B-9397-08002B2CF9AE}" pid="58" name="AddParalink">
    <vt:lpwstr/>
  </property>
  <property fmtid="{D5CDD505-2E9C-101B-9397-08002B2CF9AE}" pid="59" name="DeletePLink">
    <vt:lpwstr/>
  </property>
  <property fmtid="{D5CDD505-2E9C-101B-9397-08002B2CF9AE}" pid="60" name="PdItemStatus">
    <vt:lpwstr/>
  </property>
</Properties>
</file>