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C2C3" w14:textId="494F546C" w:rsidR="00875913" w:rsidRDefault="00BA7250" w:rsidP="00A942DD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A942D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Understanding Balance Sheets</w:t>
      </w:r>
      <w:r w:rsidR="00875913" w:rsidRPr="00A942D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for Non-Accountants</w:t>
      </w:r>
    </w:p>
    <w:p w14:paraId="03669D43" w14:textId="77777777" w:rsidR="00A942DD" w:rsidRPr="00A942DD" w:rsidRDefault="00A942DD" w:rsidP="00A942DD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14:paraId="25703864" w14:textId="1FA1E62B" w:rsidR="00BA7250" w:rsidRPr="00933F95" w:rsidRDefault="00BA7250" w:rsidP="00BA7250">
      <w:pPr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3F9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What is a balance sheet?</w:t>
      </w:r>
    </w:p>
    <w:p w14:paraId="2107B25A" w14:textId="524EEAEE" w:rsidR="002E0A47" w:rsidRDefault="002E0A47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-snapshot at one instant of financial health</w:t>
      </w:r>
    </w:p>
    <w:p w14:paraId="3897912A" w14:textId="6AE6327A" w:rsidR="00A048CE" w:rsidRDefault="00A048CE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</w:t>
      </w:r>
      <w:r w:rsidR="0084287F">
        <w:rPr>
          <w:rFonts w:ascii="Verdana" w:eastAsia="Times New Roman" w:hAnsi="Verdana" w:cs="Times New Roman"/>
          <w:color w:val="000000"/>
          <w:sz w:val="18"/>
          <w:szCs w:val="18"/>
        </w:rPr>
        <w:t xml:space="preserve">important component of the essential </w:t>
      </w:r>
      <w:r w:rsidR="00A50C5F">
        <w:rPr>
          <w:rFonts w:ascii="Verdana" w:eastAsia="Times New Roman" w:hAnsi="Verdana" w:cs="Times New Roman"/>
          <w:color w:val="000000"/>
          <w:sz w:val="18"/>
          <w:szCs w:val="18"/>
        </w:rPr>
        <w:t>financial documents for an association</w:t>
      </w:r>
    </w:p>
    <w:p w14:paraId="5D30167D" w14:textId="1C2B60D8" w:rsidR="00BA7250" w:rsidRPr="00933F95" w:rsidRDefault="00BA7250" w:rsidP="00BA7250">
      <w:pPr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3F9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Why is the balance sheet important?</w:t>
      </w:r>
    </w:p>
    <w:p w14:paraId="472EEEF2" w14:textId="5ADC8201" w:rsidR="00A50C5F" w:rsidRDefault="00A50C5F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-provides key numbers for the Board</w:t>
      </w:r>
      <w:r w:rsidR="00B83D89">
        <w:rPr>
          <w:rFonts w:ascii="Verdana" w:eastAsia="Times New Roman" w:hAnsi="Verdana" w:cs="Times New Roman"/>
          <w:color w:val="000000"/>
          <w:sz w:val="18"/>
          <w:szCs w:val="18"/>
        </w:rPr>
        <w:t xml:space="preserve"> at</w:t>
      </w:r>
      <w:r w:rsidR="009F1D63">
        <w:rPr>
          <w:rFonts w:ascii="Verdana" w:eastAsia="Times New Roman" w:hAnsi="Verdana" w:cs="Times New Roman"/>
          <w:color w:val="000000"/>
          <w:sz w:val="18"/>
          <w:szCs w:val="18"/>
        </w:rPr>
        <w:t>-</w:t>
      </w:r>
      <w:r w:rsidR="00B83D89">
        <w:rPr>
          <w:rFonts w:ascii="Verdana" w:eastAsia="Times New Roman" w:hAnsi="Verdana" w:cs="Times New Roman"/>
          <w:color w:val="000000"/>
          <w:sz w:val="18"/>
          <w:szCs w:val="18"/>
        </w:rPr>
        <w:t>a</w:t>
      </w:r>
      <w:r w:rsidR="009F1D63">
        <w:rPr>
          <w:rFonts w:ascii="Verdana" w:eastAsia="Times New Roman" w:hAnsi="Verdana" w:cs="Times New Roman"/>
          <w:color w:val="000000"/>
          <w:sz w:val="18"/>
          <w:szCs w:val="18"/>
        </w:rPr>
        <w:t>-</w:t>
      </w:r>
      <w:r w:rsidR="00B83D89">
        <w:rPr>
          <w:rFonts w:ascii="Verdana" w:eastAsia="Times New Roman" w:hAnsi="Verdana" w:cs="Times New Roman"/>
          <w:color w:val="000000"/>
          <w:sz w:val="18"/>
          <w:szCs w:val="18"/>
        </w:rPr>
        <w:t>glance</w:t>
      </w:r>
    </w:p>
    <w:p w14:paraId="6C57FE36" w14:textId="4147ADB6" w:rsidR="00A50C5F" w:rsidRDefault="00A50C5F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-helps in decision making</w:t>
      </w:r>
    </w:p>
    <w:p w14:paraId="3CE8D630" w14:textId="0129062D" w:rsidR="00BA7250" w:rsidRPr="00933F95" w:rsidRDefault="00BA7250" w:rsidP="00BA7250">
      <w:pPr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3F9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Where can I find our balance sheet?</w:t>
      </w:r>
    </w:p>
    <w:p w14:paraId="1DDE94A9" w14:textId="763C8CF5" w:rsidR="00CC1263" w:rsidRDefault="00CC1263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-always page 3 (and possibly</w:t>
      </w:r>
      <w:r w:rsidR="00CC051A">
        <w:rPr>
          <w:rFonts w:ascii="Verdana" w:eastAsia="Times New Roman" w:hAnsi="Verdana" w:cs="Times New Roman"/>
          <w:color w:val="000000"/>
          <w:sz w:val="18"/>
          <w:szCs w:val="18"/>
        </w:rPr>
        <w:t xml:space="preserve"> going onto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4) of the monthly financial report</w:t>
      </w:r>
    </w:p>
    <w:p w14:paraId="5EA415F6" w14:textId="0BF88E7D" w:rsidR="00481D41" w:rsidRDefault="00481D41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-assets must equal liabilities + equity</w:t>
      </w:r>
    </w:p>
    <w:p w14:paraId="597F1212" w14:textId="51818E02" w:rsidR="00CC051A" w:rsidRPr="00933F95" w:rsidRDefault="00CC051A" w:rsidP="00BA7250">
      <w:pPr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3F9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Accounting basics</w:t>
      </w:r>
    </w:p>
    <w:p w14:paraId="7231CDCC" w14:textId="623B34C7" w:rsidR="00CC051A" w:rsidRDefault="00CC051A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="00F11196">
        <w:rPr>
          <w:rFonts w:ascii="Verdana" w:eastAsia="Times New Roman" w:hAnsi="Verdana" w:cs="Times New Roman"/>
          <w:color w:val="000000"/>
          <w:sz w:val="18"/>
          <w:szCs w:val="18"/>
        </w:rPr>
        <w:t xml:space="preserve">-accrual – counts when </w:t>
      </w:r>
      <w:r w:rsidR="00EF3E65">
        <w:rPr>
          <w:rFonts w:ascii="Verdana" w:eastAsia="Times New Roman" w:hAnsi="Verdana" w:cs="Times New Roman"/>
          <w:color w:val="000000"/>
          <w:sz w:val="18"/>
          <w:szCs w:val="18"/>
        </w:rPr>
        <w:t>an event</w:t>
      </w:r>
      <w:r w:rsidR="00F11196">
        <w:rPr>
          <w:rFonts w:ascii="Verdana" w:eastAsia="Times New Roman" w:hAnsi="Verdana" w:cs="Times New Roman"/>
          <w:color w:val="000000"/>
          <w:sz w:val="18"/>
          <w:szCs w:val="18"/>
        </w:rPr>
        <w:t xml:space="preserve"> happens</w:t>
      </w:r>
      <w:r w:rsidR="00EF3E65">
        <w:rPr>
          <w:rFonts w:ascii="Verdana" w:eastAsia="Times New Roman" w:hAnsi="Verdana" w:cs="Times New Roman"/>
          <w:color w:val="000000"/>
          <w:sz w:val="18"/>
          <w:szCs w:val="18"/>
        </w:rPr>
        <w:t xml:space="preserve"> (invoice sent out, </w:t>
      </w:r>
      <w:r w:rsidR="003E3A49">
        <w:rPr>
          <w:rFonts w:ascii="Verdana" w:eastAsia="Times New Roman" w:hAnsi="Verdana" w:cs="Times New Roman"/>
          <w:color w:val="000000"/>
          <w:sz w:val="18"/>
          <w:szCs w:val="18"/>
        </w:rPr>
        <w:t>service received, etc.)</w:t>
      </w:r>
    </w:p>
    <w:p w14:paraId="3A4B8FA2" w14:textId="74063A3A" w:rsidR="00F11196" w:rsidRDefault="00F11196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 xml:space="preserve">-cash – counts when </w:t>
      </w:r>
      <w:r w:rsidR="00EF3E65">
        <w:rPr>
          <w:rFonts w:ascii="Verdana" w:eastAsia="Times New Roman" w:hAnsi="Verdana" w:cs="Times New Roman"/>
          <w:color w:val="000000"/>
          <w:sz w:val="18"/>
          <w:szCs w:val="18"/>
        </w:rPr>
        <w:t>money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is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</w:rPr>
        <w:t>ac</w:t>
      </w:r>
      <w:r w:rsidR="006B4CA0">
        <w:rPr>
          <w:rFonts w:ascii="Verdana" w:eastAsia="Times New Roman" w:hAnsi="Verdana" w:cs="Times New Roman"/>
          <w:color w:val="000000"/>
          <w:sz w:val="18"/>
          <w:szCs w:val="18"/>
        </w:rPr>
        <w:t xml:space="preserve">tually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received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or paid</w:t>
      </w:r>
    </w:p>
    <w:p w14:paraId="6568B83E" w14:textId="356EB460" w:rsidR="006B4CA0" w:rsidRDefault="006B4CA0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-modified cash – a middle ground where assessments and certain income types are listed in accrual, but all else is posted o</w:t>
      </w:r>
      <w:r w:rsidR="00413C50">
        <w:rPr>
          <w:rFonts w:ascii="Verdana" w:eastAsia="Times New Roman" w:hAnsi="Verdana" w:cs="Times New Roman"/>
          <w:color w:val="000000"/>
          <w:sz w:val="18"/>
          <w:szCs w:val="18"/>
        </w:rPr>
        <w:t>n a cash basis (essentially the expenses)</w:t>
      </w:r>
    </w:p>
    <w:p w14:paraId="730AA642" w14:textId="12ABC7A5" w:rsidR="00891B6C" w:rsidRDefault="00891B6C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-every accounting acti</w:t>
      </w:r>
      <w:r w:rsidR="00A942DD">
        <w:rPr>
          <w:rFonts w:ascii="Verdana" w:eastAsia="Times New Roman" w:hAnsi="Verdana" w:cs="Times New Roman"/>
          <w:color w:val="000000"/>
          <w:sz w:val="18"/>
          <w:szCs w:val="18"/>
        </w:rPr>
        <w:t>o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n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</w:rPr>
        <w:t>has to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have a </w:t>
      </w:r>
      <w:r w:rsidR="002E7B67">
        <w:rPr>
          <w:rFonts w:ascii="Verdana" w:eastAsia="Times New Roman" w:hAnsi="Verdana" w:cs="Times New Roman"/>
          <w:color w:val="000000"/>
          <w:sz w:val="18"/>
          <w:szCs w:val="18"/>
        </w:rPr>
        <w:t>reaction (known as debits and credits)</w:t>
      </w:r>
    </w:p>
    <w:p w14:paraId="4B6DBA5E" w14:textId="1152398D" w:rsidR="00BA7250" w:rsidRPr="00933F95" w:rsidRDefault="00BA7250" w:rsidP="00BA7250">
      <w:pPr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3F9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The three elements of a balance sheet</w:t>
      </w:r>
    </w:p>
    <w:p w14:paraId="1A768C66" w14:textId="2128DCCC" w:rsidR="00DA6952" w:rsidRDefault="00DA6952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Simple balance sheet</w:t>
      </w:r>
    </w:p>
    <w:p w14:paraId="37AB38EE" w14:textId="66870AAE" w:rsidR="00DA6952" w:rsidRDefault="00DA6952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a)</w:t>
      </w:r>
      <w:r w:rsidR="009B158A">
        <w:rPr>
          <w:rFonts w:ascii="Verdana" w:eastAsia="Times New Roman" w:hAnsi="Verdana" w:cs="Times New Roman"/>
          <w:color w:val="000000"/>
          <w:sz w:val="18"/>
          <w:szCs w:val="18"/>
        </w:rPr>
        <w:t xml:space="preserve"> assets</w:t>
      </w:r>
    </w:p>
    <w:p w14:paraId="6D3A7ABE" w14:textId="410E3A87" w:rsidR="009B158A" w:rsidRDefault="009B158A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b) liabilities</w:t>
      </w:r>
    </w:p>
    <w:p w14:paraId="59E836FE" w14:textId="65B1975D" w:rsidR="009B158A" w:rsidRDefault="009B158A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c) equity</w:t>
      </w:r>
    </w:p>
    <w:p w14:paraId="6908C90A" w14:textId="662C1B73" w:rsidR="009B158A" w:rsidRDefault="00B553F7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More advanced balance sheet</w:t>
      </w:r>
    </w:p>
    <w:p w14:paraId="5DEDA2F6" w14:textId="40418117" w:rsidR="00AF3076" w:rsidRPr="00AF3076" w:rsidRDefault="00AF3076" w:rsidP="00AF307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F3076">
        <w:rPr>
          <w:rFonts w:ascii="Verdana" w:eastAsia="Times New Roman" w:hAnsi="Verdana" w:cs="Times New Roman"/>
          <w:color w:val="000000"/>
          <w:sz w:val="18"/>
          <w:szCs w:val="18"/>
        </w:rPr>
        <w:t>assets</w:t>
      </w:r>
    </w:p>
    <w:p w14:paraId="6B51E816" w14:textId="201CD3A3" w:rsidR="00AF3076" w:rsidRDefault="00AF3076" w:rsidP="00AF3076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operating account</w:t>
      </w:r>
    </w:p>
    <w:p w14:paraId="327A80FF" w14:textId="76B29278" w:rsidR="00AF3076" w:rsidRPr="00AF3076" w:rsidRDefault="00AF3076" w:rsidP="00AF3076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reserve account</w:t>
      </w:r>
    </w:p>
    <w:p w14:paraId="00919242" w14:textId="4309EF87" w:rsidR="00AF3076" w:rsidRPr="009C1239" w:rsidRDefault="00AF3076" w:rsidP="009C1239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C1239">
        <w:rPr>
          <w:rFonts w:ascii="Verdana" w:eastAsia="Times New Roman" w:hAnsi="Verdana" w:cs="Times New Roman"/>
          <w:color w:val="000000"/>
          <w:sz w:val="18"/>
          <w:szCs w:val="18"/>
        </w:rPr>
        <w:t>liabilities</w:t>
      </w:r>
    </w:p>
    <w:p w14:paraId="6D5DD038" w14:textId="53930899" w:rsidR="009C1239" w:rsidRDefault="009C1239" w:rsidP="009C1239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accounts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</w:rPr>
        <w:t>payable</w:t>
      </w:r>
      <w:proofErr w:type="gramEnd"/>
    </w:p>
    <w:p w14:paraId="4ABDCA18" w14:textId="38EBFBE6" w:rsidR="009C1239" w:rsidRDefault="009C1239" w:rsidP="009C1239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prepaid assessments</w:t>
      </w:r>
    </w:p>
    <w:p w14:paraId="502B735B" w14:textId="3C1084CA" w:rsidR="00E24CB0" w:rsidRPr="009C1239" w:rsidRDefault="00E24CB0" w:rsidP="009C1239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loans</w:t>
      </w:r>
    </w:p>
    <w:p w14:paraId="6BA4AE1D" w14:textId="5CB48B1F" w:rsidR="00AF3076" w:rsidRPr="00E24CB0" w:rsidRDefault="00AF3076" w:rsidP="00E24CB0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24CB0">
        <w:rPr>
          <w:rFonts w:ascii="Verdana" w:eastAsia="Times New Roman" w:hAnsi="Verdana" w:cs="Times New Roman"/>
          <w:color w:val="000000"/>
          <w:sz w:val="18"/>
          <w:szCs w:val="18"/>
        </w:rPr>
        <w:t>equity</w:t>
      </w:r>
    </w:p>
    <w:p w14:paraId="34F95812" w14:textId="1A61C9C8" w:rsidR="00E24CB0" w:rsidRDefault="00E24CB0" w:rsidP="00E24CB0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reserve equity</w:t>
      </w:r>
    </w:p>
    <w:p w14:paraId="3486AA8A" w14:textId="315CB6A4" w:rsidR="00E24CB0" w:rsidRPr="00E24CB0" w:rsidRDefault="00E24CB0" w:rsidP="00E24CB0">
      <w:pPr>
        <w:pStyle w:val="ListParagraph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operating equity</w:t>
      </w:r>
      <w:r w:rsidR="00353C9E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14:paraId="63A73D5E" w14:textId="54AC2D9A" w:rsidR="00BA03CC" w:rsidRDefault="00BA03CC" w:rsidP="00BA03CC">
      <w:pPr>
        <w:spacing w:after="0" w:line="240" w:lineRule="auto"/>
        <w:ind w:left="720"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Advanced balance sheet</w:t>
      </w:r>
    </w:p>
    <w:p w14:paraId="21EA1FE2" w14:textId="77777777" w:rsidR="00BA03CC" w:rsidRPr="00AF3076" w:rsidRDefault="00BA03CC" w:rsidP="00BA03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F3076">
        <w:rPr>
          <w:rFonts w:ascii="Verdana" w:eastAsia="Times New Roman" w:hAnsi="Verdana" w:cs="Times New Roman"/>
          <w:color w:val="000000"/>
          <w:sz w:val="18"/>
          <w:szCs w:val="18"/>
        </w:rPr>
        <w:t>assets</w:t>
      </w:r>
    </w:p>
    <w:p w14:paraId="2DD5E7AF" w14:textId="77777777" w:rsidR="00BA03CC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operating account</w:t>
      </w:r>
    </w:p>
    <w:p w14:paraId="02260277" w14:textId="6C5E5B50" w:rsidR="00BA03CC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reserve account</w:t>
      </w:r>
    </w:p>
    <w:p w14:paraId="7AE1FB41" w14:textId="40C74D49" w:rsidR="00BA03CC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accounts receivable (A/R)</w:t>
      </w:r>
    </w:p>
    <w:p w14:paraId="09432636" w14:textId="13CE9EA2" w:rsidR="00BA03CC" w:rsidRPr="00AF3076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A/R - Other</w:t>
      </w:r>
    </w:p>
    <w:p w14:paraId="07393333" w14:textId="77777777" w:rsidR="00BA03CC" w:rsidRPr="009C1239" w:rsidRDefault="00BA03CC" w:rsidP="00BA03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C1239">
        <w:rPr>
          <w:rFonts w:ascii="Verdana" w:eastAsia="Times New Roman" w:hAnsi="Verdana" w:cs="Times New Roman"/>
          <w:color w:val="000000"/>
          <w:sz w:val="18"/>
          <w:szCs w:val="18"/>
        </w:rPr>
        <w:t>liabilities</w:t>
      </w:r>
    </w:p>
    <w:p w14:paraId="386DE633" w14:textId="77777777" w:rsidR="00BA03CC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accounts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</w:rPr>
        <w:t>payable</w:t>
      </w:r>
      <w:proofErr w:type="gramEnd"/>
    </w:p>
    <w:p w14:paraId="6B25059C" w14:textId="77777777" w:rsidR="00BA03CC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prepaid assessments</w:t>
      </w:r>
    </w:p>
    <w:p w14:paraId="06553374" w14:textId="77777777" w:rsidR="00BA03CC" w:rsidRPr="009C1239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loans</w:t>
      </w:r>
    </w:p>
    <w:p w14:paraId="0DA38D56" w14:textId="77777777" w:rsidR="00BA03CC" w:rsidRPr="00E24CB0" w:rsidRDefault="00BA03CC" w:rsidP="00BA03C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24CB0">
        <w:rPr>
          <w:rFonts w:ascii="Verdana" w:eastAsia="Times New Roman" w:hAnsi="Verdana" w:cs="Times New Roman"/>
          <w:color w:val="000000"/>
          <w:sz w:val="18"/>
          <w:szCs w:val="18"/>
        </w:rPr>
        <w:t>equity</w:t>
      </w:r>
    </w:p>
    <w:p w14:paraId="5671C574" w14:textId="77777777" w:rsidR="00BA03CC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reserve equity</w:t>
      </w:r>
    </w:p>
    <w:p w14:paraId="65B0C93B" w14:textId="77777777" w:rsidR="00BA03CC" w:rsidRPr="00E24CB0" w:rsidRDefault="00BA03CC" w:rsidP="00BA03CC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operating equity.</w:t>
      </w:r>
    </w:p>
    <w:p w14:paraId="4526007D" w14:textId="77777777" w:rsidR="00AF3076" w:rsidRDefault="00AF3076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B937433" w14:textId="5C6AB1AD" w:rsidR="00BA7250" w:rsidRPr="00294D2B" w:rsidRDefault="00BA7250" w:rsidP="00BA7250">
      <w:pPr>
        <w:spacing w:after="0" w:line="240" w:lineRule="auto"/>
        <w:ind w:firstLine="72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94D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Connections </w:t>
      </w:r>
      <w:r w:rsidR="00294D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with</w:t>
      </w:r>
      <w:r w:rsidRPr="00294D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the State of Revenue and Expenses</w:t>
      </w:r>
    </w:p>
    <w:p w14:paraId="0A0F5D29" w14:textId="77777777" w:rsidR="00CA5BDF" w:rsidRDefault="00CA5BDF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Direct</w:t>
      </w:r>
    </w:p>
    <w:p w14:paraId="0FD955D1" w14:textId="0A75A4F8" w:rsidR="00374DCB" w:rsidRDefault="00CA5BDF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="00303499">
        <w:rPr>
          <w:rFonts w:ascii="Verdana" w:eastAsia="Times New Roman" w:hAnsi="Verdana" w:cs="Times New Roman"/>
          <w:color w:val="000000"/>
          <w:sz w:val="18"/>
          <w:szCs w:val="18"/>
        </w:rPr>
        <w:tab/>
        <w:t>-</w:t>
      </w:r>
      <w:r w:rsidR="00374DCB">
        <w:rPr>
          <w:rFonts w:ascii="Verdana" w:eastAsia="Times New Roman" w:hAnsi="Verdana" w:cs="Times New Roman"/>
          <w:color w:val="000000"/>
          <w:sz w:val="18"/>
          <w:szCs w:val="18"/>
        </w:rPr>
        <w:t>reserve interest</w:t>
      </w:r>
    </w:p>
    <w:p w14:paraId="367CD90D" w14:textId="77777777" w:rsidR="00374DCB" w:rsidRDefault="00374DCB" w:rsidP="00CA5BDF">
      <w:pPr>
        <w:spacing w:after="0" w:line="240" w:lineRule="auto"/>
        <w:ind w:left="1440"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-reserve contributions</w:t>
      </w:r>
    </w:p>
    <w:p w14:paraId="062C19DC" w14:textId="16ED820F" w:rsidR="00303499" w:rsidRDefault="006F26C5" w:rsidP="00CA5BDF">
      <w:pPr>
        <w:spacing w:after="0" w:line="240" w:lineRule="auto"/>
        <w:ind w:left="1440"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-</w:t>
      </w:r>
      <w:r w:rsidR="00303499">
        <w:rPr>
          <w:rFonts w:ascii="Verdana" w:eastAsia="Times New Roman" w:hAnsi="Verdana" w:cs="Times New Roman"/>
          <w:color w:val="000000"/>
          <w:sz w:val="18"/>
          <w:szCs w:val="18"/>
        </w:rPr>
        <w:t>net income</w:t>
      </w:r>
    </w:p>
    <w:p w14:paraId="74B2BD95" w14:textId="6F5CE6B4" w:rsidR="00374DCB" w:rsidRDefault="00CA5BDF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Indirect</w:t>
      </w:r>
    </w:p>
    <w:p w14:paraId="5A0B7203" w14:textId="64B51213" w:rsidR="00CA5BDF" w:rsidRDefault="00CA5BDF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-accounts receivable</w:t>
      </w:r>
    </w:p>
    <w:p w14:paraId="1183418A" w14:textId="3F2906BB" w:rsidR="00CA5BDF" w:rsidRDefault="00CA5BDF" w:rsidP="00BA7250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  <w:t>-accounts payable</w:t>
      </w:r>
    </w:p>
    <w:p w14:paraId="79219FB7" w14:textId="7280CA9E" w:rsidR="005B2419" w:rsidRPr="003E3A49" w:rsidRDefault="00DD2747" w:rsidP="003E3A49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Five Power Numbers on the Balance Sheet</w:t>
      </w:r>
    </w:p>
    <w:p w14:paraId="070065D3" w14:textId="77777777" w:rsidR="005B2419" w:rsidRDefault="005B2419" w:rsidP="005B2419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lastRenderedPageBreak/>
        <w:t>10 Steps to Understanding the Monthly Financial Report</w:t>
      </w:r>
    </w:p>
    <w:p w14:paraId="354F127D" w14:textId="3DCEF143" w:rsidR="005B2419" w:rsidRDefault="003E3A49" w:rsidP="003E3A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(items in yellow pertain to balance sheets)</w:t>
      </w:r>
    </w:p>
    <w:p w14:paraId="470A7048" w14:textId="77777777" w:rsidR="003E3A49" w:rsidRDefault="003E3A49" w:rsidP="005B2419">
      <w:pPr>
        <w:spacing w:after="0"/>
        <w:rPr>
          <w:sz w:val="28"/>
          <w:szCs w:val="28"/>
        </w:rPr>
      </w:pPr>
    </w:p>
    <w:p w14:paraId="35852026" w14:textId="77777777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Is the cash balance of the </w:t>
      </w:r>
      <w:r w:rsidRPr="005B2419">
        <w:rPr>
          <w:b/>
          <w:bCs/>
          <w:sz w:val="28"/>
          <w:szCs w:val="28"/>
          <w:highlight w:val="yellow"/>
        </w:rPr>
        <w:t>operating account</w:t>
      </w:r>
      <w:r>
        <w:rPr>
          <w:sz w:val="28"/>
          <w:szCs w:val="28"/>
        </w:rPr>
        <w:t xml:space="preserve"> equal to 10%-20% of the annual assessment budget?</w:t>
      </w:r>
    </w:p>
    <w:p w14:paraId="4F2F2A5F" w14:textId="77777777" w:rsidR="005B2419" w:rsidRDefault="005B2419" w:rsidP="005B2419">
      <w:pPr>
        <w:spacing w:after="0"/>
        <w:rPr>
          <w:sz w:val="28"/>
          <w:szCs w:val="28"/>
        </w:rPr>
      </w:pPr>
    </w:p>
    <w:p w14:paraId="5F794CCF" w14:textId="77777777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Does the </w:t>
      </w:r>
      <w:r w:rsidRPr="005B2419">
        <w:rPr>
          <w:b/>
          <w:bCs/>
          <w:sz w:val="28"/>
          <w:szCs w:val="28"/>
          <w:highlight w:val="yellow"/>
        </w:rPr>
        <w:t>reserve account</w:t>
      </w:r>
      <w:r>
        <w:rPr>
          <w:sz w:val="28"/>
          <w:szCs w:val="28"/>
        </w:rPr>
        <w:t xml:space="preserve"> display the monthly reserve contribution transfer?  Is the reserve fund balance at least 80% of the Reserve Study recommendation?</w:t>
      </w:r>
    </w:p>
    <w:p w14:paraId="4B849A48" w14:textId="77777777" w:rsidR="005B2419" w:rsidRDefault="005B2419" w:rsidP="005B2419">
      <w:pPr>
        <w:spacing w:after="0"/>
        <w:rPr>
          <w:sz w:val="28"/>
          <w:szCs w:val="28"/>
        </w:rPr>
      </w:pPr>
    </w:p>
    <w:p w14:paraId="391FAA60" w14:textId="77777777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3) Did the </w:t>
      </w:r>
      <w:r w:rsidRPr="005B2419">
        <w:rPr>
          <w:b/>
          <w:bCs/>
          <w:sz w:val="28"/>
          <w:szCs w:val="28"/>
          <w:highlight w:val="yellow"/>
        </w:rPr>
        <w:t>Accounts Receivable</w:t>
      </w:r>
      <w:r>
        <w:rPr>
          <w:sz w:val="28"/>
          <w:szCs w:val="28"/>
        </w:rPr>
        <w:t xml:space="preserve"> balance increase or decrease?  Is Board action required?</w:t>
      </w:r>
    </w:p>
    <w:p w14:paraId="0ED80623" w14:textId="77777777" w:rsidR="005B2419" w:rsidRDefault="005B2419" w:rsidP="005B2419">
      <w:pPr>
        <w:spacing w:after="0"/>
        <w:rPr>
          <w:sz w:val="28"/>
          <w:szCs w:val="28"/>
        </w:rPr>
      </w:pPr>
    </w:p>
    <w:p w14:paraId="1070175A" w14:textId="2391FD9C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 In the </w:t>
      </w:r>
      <w:r w:rsidRPr="005B2419">
        <w:rPr>
          <w:b/>
          <w:bCs/>
          <w:sz w:val="28"/>
          <w:szCs w:val="28"/>
          <w:highlight w:val="yellow"/>
        </w:rPr>
        <w:t>Equity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section were the reserve transactions posted?  </w:t>
      </w:r>
    </w:p>
    <w:p w14:paraId="373C98BC" w14:textId="77777777" w:rsidR="005B2419" w:rsidRDefault="005B2419" w:rsidP="005B2419">
      <w:pPr>
        <w:spacing w:after="0"/>
        <w:rPr>
          <w:sz w:val="28"/>
          <w:szCs w:val="28"/>
        </w:rPr>
      </w:pPr>
    </w:p>
    <w:p w14:paraId="2ABC3140" w14:textId="19675DA9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5) Review the monthly numbers on the </w:t>
      </w:r>
      <w:r>
        <w:rPr>
          <w:b/>
          <w:bCs/>
          <w:sz w:val="28"/>
          <w:szCs w:val="28"/>
        </w:rPr>
        <w:t>Statement of Revenue and Expenses</w:t>
      </w:r>
      <w:r>
        <w:rPr>
          <w:sz w:val="28"/>
          <w:szCs w:val="28"/>
        </w:rPr>
        <w:t xml:space="preserve">.  </w:t>
      </w:r>
      <w:r w:rsidR="00203B81">
        <w:rPr>
          <w:sz w:val="28"/>
          <w:szCs w:val="28"/>
        </w:rPr>
        <w:t xml:space="preserve">Is </w:t>
      </w:r>
      <w:r w:rsidR="00203B81" w:rsidRPr="00203B81">
        <w:rPr>
          <w:sz w:val="28"/>
          <w:szCs w:val="28"/>
          <w:highlight w:val="yellow"/>
        </w:rPr>
        <w:t>Net Income</w:t>
      </w:r>
      <w:r w:rsidR="00203B81">
        <w:rPr>
          <w:sz w:val="28"/>
          <w:szCs w:val="28"/>
        </w:rPr>
        <w:t xml:space="preserve"> positive or negative?  </w:t>
      </w:r>
      <w:r>
        <w:rPr>
          <w:sz w:val="28"/>
          <w:szCs w:val="28"/>
        </w:rPr>
        <w:t>Pay attention to the Year-to-Date columns; these are often more useful.  Focus on variances greater than 10%.</w:t>
      </w:r>
    </w:p>
    <w:p w14:paraId="10BA2CA2" w14:textId="77777777" w:rsidR="005B2419" w:rsidRDefault="005B2419" w:rsidP="005B2419">
      <w:pPr>
        <w:spacing w:after="0"/>
        <w:rPr>
          <w:sz w:val="28"/>
          <w:szCs w:val="28"/>
        </w:rPr>
      </w:pPr>
    </w:p>
    <w:p w14:paraId="514F0829" w14:textId="77777777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6) Review the </w:t>
      </w:r>
      <w:r>
        <w:rPr>
          <w:b/>
          <w:bCs/>
          <w:sz w:val="28"/>
          <w:szCs w:val="28"/>
        </w:rPr>
        <w:t>Summary Statement of Revenue and Expenses</w:t>
      </w:r>
      <w:r>
        <w:rPr>
          <w:sz w:val="28"/>
          <w:szCs w:val="28"/>
        </w:rPr>
        <w:t xml:space="preserve"> for gaps, trends, or missing information.</w:t>
      </w:r>
    </w:p>
    <w:p w14:paraId="5FF8E768" w14:textId="77777777" w:rsidR="005B2419" w:rsidRDefault="005B2419" w:rsidP="005B2419">
      <w:pPr>
        <w:spacing w:after="0"/>
        <w:rPr>
          <w:sz w:val="28"/>
          <w:szCs w:val="28"/>
        </w:rPr>
      </w:pPr>
    </w:p>
    <w:p w14:paraId="6AD26ACD" w14:textId="77777777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7) The </w:t>
      </w:r>
      <w:r>
        <w:rPr>
          <w:b/>
          <w:bCs/>
          <w:sz w:val="28"/>
          <w:szCs w:val="28"/>
        </w:rPr>
        <w:t xml:space="preserve">general ledger </w:t>
      </w:r>
      <w:r>
        <w:rPr>
          <w:sz w:val="28"/>
          <w:szCs w:val="28"/>
        </w:rPr>
        <w:t>provides detail about every account, but often the expense items are the most useful.</w:t>
      </w:r>
    </w:p>
    <w:p w14:paraId="25583B80" w14:textId="77777777" w:rsidR="005B2419" w:rsidRDefault="005B2419" w:rsidP="005B2419">
      <w:pPr>
        <w:spacing w:after="0"/>
        <w:rPr>
          <w:sz w:val="28"/>
          <w:szCs w:val="28"/>
        </w:rPr>
      </w:pPr>
    </w:p>
    <w:p w14:paraId="44EF6F3F" w14:textId="77777777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8) Check the </w:t>
      </w:r>
      <w:r>
        <w:rPr>
          <w:b/>
          <w:bCs/>
          <w:sz w:val="28"/>
          <w:szCs w:val="28"/>
        </w:rPr>
        <w:t>bank reconciliation report</w:t>
      </w:r>
      <w:r>
        <w:rPr>
          <w:sz w:val="28"/>
          <w:szCs w:val="28"/>
        </w:rPr>
        <w:t xml:space="preserve"> for accounts with missing statements (“Out-of-Balance") or stale checks or deposits. </w:t>
      </w:r>
    </w:p>
    <w:p w14:paraId="308BA43F" w14:textId="77777777" w:rsidR="005B2419" w:rsidRDefault="005B2419" w:rsidP="005B2419">
      <w:pPr>
        <w:spacing w:after="0"/>
        <w:rPr>
          <w:sz w:val="28"/>
          <w:szCs w:val="28"/>
        </w:rPr>
      </w:pPr>
    </w:p>
    <w:p w14:paraId="7828CEFD" w14:textId="77777777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b/>
          <w:bCs/>
          <w:sz w:val="28"/>
          <w:szCs w:val="28"/>
        </w:rPr>
        <w:t>Bank statements</w:t>
      </w:r>
      <w:r>
        <w:rPr>
          <w:sz w:val="28"/>
          <w:szCs w:val="28"/>
        </w:rPr>
        <w:t xml:space="preserve"> show all activity.  Review checks to identify any payees or amounts that seem unusual or need clarification.</w:t>
      </w:r>
    </w:p>
    <w:p w14:paraId="5099B266" w14:textId="77777777" w:rsidR="005B2419" w:rsidRDefault="005B2419" w:rsidP="005B2419">
      <w:pPr>
        <w:spacing w:after="0"/>
        <w:rPr>
          <w:sz w:val="28"/>
          <w:szCs w:val="28"/>
        </w:rPr>
      </w:pPr>
    </w:p>
    <w:p w14:paraId="335DE1E0" w14:textId="77777777" w:rsidR="005B2419" w:rsidRDefault="005B2419" w:rsidP="005B24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10) Review </w:t>
      </w:r>
      <w:r>
        <w:rPr>
          <w:b/>
          <w:bCs/>
          <w:sz w:val="28"/>
          <w:szCs w:val="28"/>
        </w:rPr>
        <w:t>investment accounts</w:t>
      </w:r>
      <w:r>
        <w:rPr>
          <w:sz w:val="28"/>
          <w:szCs w:val="28"/>
        </w:rPr>
        <w:t xml:space="preserve"> for upcoming maturity dates, cash balances (should not be too large), and types of investments.</w:t>
      </w:r>
    </w:p>
    <w:p w14:paraId="7D3A9371" w14:textId="33AF1AA7" w:rsidR="009C1239" w:rsidRDefault="009C1239" w:rsidP="000C7AD7">
      <w:pPr>
        <w:spacing w:after="0"/>
      </w:pPr>
    </w:p>
    <w:sectPr w:rsidR="009C1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19A"/>
    <w:multiLevelType w:val="hybridMultilevel"/>
    <w:tmpl w:val="64DEF656"/>
    <w:lvl w:ilvl="0" w:tplc="A20AEDE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C0166E4"/>
    <w:multiLevelType w:val="hybridMultilevel"/>
    <w:tmpl w:val="64DEF656"/>
    <w:lvl w:ilvl="0" w:tplc="A20AEDE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50"/>
    <w:rsid w:val="000C7AD7"/>
    <w:rsid w:val="00203B81"/>
    <w:rsid w:val="00294D2B"/>
    <w:rsid w:val="002E0A47"/>
    <w:rsid w:val="002E7B67"/>
    <w:rsid w:val="00303499"/>
    <w:rsid w:val="00353C9E"/>
    <w:rsid w:val="00374DCB"/>
    <w:rsid w:val="00375D45"/>
    <w:rsid w:val="003E3A49"/>
    <w:rsid w:val="00413C50"/>
    <w:rsid w:val="00481D41"/>
    <w:rsid w:val="004C3D02"/>
    <w:rsid w:val="005B2419"/>
    <w:rsid w:val="006B4CA0"/>
    <w:rsid w:val="006F26C5"/>
    <w:rsid w:val="008353D7"/>
    <w:rsid w:val="0084287F"/>
    <w:rsid w:val="00871A39"/>
    <w:rsid w:val="00875913"/>
    <w:rsid w:val="00891B6C"/>
    <w:rsid w:val="008F235C"/>
    <w:rsid w:val="008F54BA"/>
    <w:rsid w:val="00933F95"/>
    <w:rsid w:val="009B158A"/>
    <w:rsid w:val="009C1239"/>
    <w:rsid w:val="009F1D63"/>
    <w:rsid w:val="00A048CE"/>
    <w:rsid w:val="00A47C6F"/>
    <w:rsid w:val="00A50C5F"/>
    <w:rsid w:val="00A51D24"/>
    <w:rsid w:val="00A82488"/>
    <w:rsid w:val="00A942DD"/>
    <w:rsid w:val="00AC4730"/>
    <w:rsid w:val="00AF3076"/>
    <w:rsid w:val="00B553F7"/>
    <w:rsid w:val="00B83D89"/>
    <w:rsid w:val="00BA03CC"/>
    <w:rsid w:val="00BA7250"/>
    <w:rsid w:val="00C11ED0"/>
    <w:rsid w:val="00CA5BDF"/>
    <w:rsid w:val="00CC051A"/>
    <w:rsid w:val="00CC1263"/>
    <w:rsid w:val="00DA173E"/>
    <w:rsid w:val="00DA6952"/>
    <w:rsid w:val="00DD2747"/>
    <w:rsid w:val="00E24CB0"/>
    <w:rsid w:val="00EF3E65"/>
    <w:rsid w:val="00F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3BD1"/>
  <w15:chartTrackingRefBased/>
  <w15:docId w15:val="{F4124352-AA18-41DC-9AC8-5421DDBB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48</cp:revision>
  <dcterms:created xsi:type="dcterms:W3CDTF">2021-02-02T00:58:00Z</dcterms:created>
  <dcterms:modified xsi:type="dcterms:W3CDTF">2021-02-22T18:19:00Z</dcterms:modified>
</cp:coreProperties>
</file>