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F1" w:rsidRPr="00A26FCB" w:rsidRDefault="00166EF1" w:rsidP="00A26FCB">
      <w:pPr>
        <w:pStyle w:val="Body"/>
        <w:jc w:val="center"/>
        <w:rPr>
          <w:rFonts w:asciiTheme="minorHAnsi" w:hAnsiTheme="minorHAnsi" w:cstheme="minorHAnsi"/>
          <w:color w:val="FF0000"/>
        </w:rPr>
      </w:pPr>
      <w:bookmarkStart w:id="0" w:name="_Hlk62638098"/>
      <w:bookmarkEnd w:id="0"/>
      <w:r w:rsidRPr="00A26FCB">
        <w:rPr>
          <w:rFonts w:asciiTheme="minorHAnsi" w:hAnsiTheme="minorHAnsi" w:cstheme="minorHAnsi"/>
          <w:noProof/>
          <w:color w:val="FF0000"/>
          <w:lang w:val="en-GB"/>
        </w:rPr>
        <w:drawing>
          <wp:inline distT="0" distB="0" distL="0" distR="0" wp14:anchorId="1E66CEC5" wp14:editId="69172046">
            <wp:extent cx="1600381" cy="87359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Logo Black on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697" cy="885778"/>
                    </a:xfrm>
                    <a:prstGeom prst="rect">
                      <a:avLst/>
                    </a:prstGeom>
                  </pic:spPr>
                </pic:pic>
              </a:graphicData>
            </a:graphic>
          </wp:inline>
        </w:drawing>
      </w:r>
    </w:p>
    <w:p w:rsidR="00166EF1" w:rsidRPr="00A26FCB" w:rsidRDefault="00166EF1" w:rsidP="00A26FCB">
      <w:pPr>
        <w:pStyle w:val="Body"/>
        <w:jc w:val="center"/>
        <w:rPr>
          <w:rFonts w:asciiTheme="minorHAnsi" w:hAnsiTheme="minorHAnsi" w:cstheme="minorHAnsi"/>
          <w:color w:val="FF0000"/>
        </w:rPr>
      </w:pPr>
    </w:p>
    <w:p w:rsidR="009A4226" w:rsidRPr="008A5E21" w:rsidRDefault="009A4226" w:rsidP="00A26FCB">
      <w:pPr>
        <w:pStyle w:val="Body"/>
        <w:jc w:val="center"/>
        <w:rPr>
          <w:rFonts w:asciiTheme="minorHAnsi" w:eastAsiaTheme="minorHAnsi" w:hAnsiTheme="minorHAnsi" w:cstheme="minorHAnsi"/>
          <w:b/>
          <w:color w:val="auto"/>
          <w:bdr w:val="none" w:sz="0" w:space="0" w:color="auto"/>
          <w:lang w:val="en-GB" w:eastAsia="en-US"/>
        </w:rPr>
      </w:pPr>
      <w:bookmarkStart w:id="1" w:name="_GoBack"/>
      <w:bookmarkEnd w:id="1"/>
    </w:p>
    <w:p w:rsidR="00A32171" w:rsidRPr="009A4226" w:rsidRDefault="00243B76" w:rsidP="00A26FCB">
      <w:pPr>
        <w:spacing w:after="0" w:line="240" w:lineRule="auto"/>
        <w:rPr>
          <w:rFonts w:asciiTheme="majorHAnsi" w:hAnsiTheme="majorHAnsi" w:cstheme="majorHAnsi"/>
          <w:color w:val="FF0000"/>
        </w:rPr>
      </w:pPr>
    </w:p>
    <w:p w:rsidR="00A26FCB" w:rsidRPr="009A4226" w:rsidRDefault="00292517" w:rsidP="00A26FCB">
      <w:pPr>
        <w:pStyle w:val="Body"/>
        <w:jc w:val="center"/>
        <w:rPr>
          <w:rFonts w:asciiTheme="majorHAnsi" w:hAnsiTheme="majorHAnsi" w:cstheme="majorHAnsi"/>
          <w:b/>
          <w:bCs/>
        </w:rPr>
      </w:pPr>
      <w:r w:rsidRPr="009A4226">
        <w:rPr>
          <w:rFonts w:asciiTheme="majorHAnsi" w:hAnsiTheme="majorHAnsi" w:cstheme="majorHAnsi"/>
          <w:b/>
          <w:bCs/>
        </w:rPr>
        <w:t>Look out for HMO and Short Term Let business in 2021 -</w:t>
      </w:r>
      <w:r w:rsidR="00A26FCB" w:rsidRPr="009A4226">
        <w:rPr>
          <w:rFonts w:asciiTheme="majorHAnsi" w:hAnsiTheme="majorHAnsi" w:cstheme="majorHAnsi"/>
          <w:b/>
          <w:bCs/>
        </w:rPr>
        <w:t xml:space="preserve"> from Foundation Home Loans</w:t>
      </w:r>
    </w:p>
    <w:p w:rsidR="00292517" w:rsidRPr="009A4226" w:rsidRDefault="00292517" w:rsidP="00A26FCB">
      <w:pPr>
        <w:pStyle w:val="Body"/>
        <w:jc w:val="center"/>
        <w:rPr>
          <w:rFonts w:asciiTheme="majorHAnsi" w:hAnsiTheme="majorHAnsi" w:cstheme="majorHAnsi"/>
          <w:b/>
          <w:bCs/>
        </w:rPr>
      </w:pPr>
    </w:p>
    <w:p w:rsidR="00292517" w:rsidRPr="009A4226" w:rsidRDefault="00292517" w:rsidP="00292517">
      <w:pPr>
        <w:pStyle w:val="Body"/>
        <w:rPr>
          <w:rFonts w:asciiTheme="majorHAnsi" w:hAnsiTheme="majorHAnsi" w:cstheme="majorHAnsi"/>
          <w:bCs/>
        </w:rPr>
      </w:pPr>
      <w:r w:rsidRPr="009A4226">
        <w:rPr>
          <w:rFonts w:asciiTheme="majorHAnsi" w:hAnsiTheme="majorHAnsi" w:cstheme="majorHAnsi"/>
          <w:bCs/>
        </w:rPr>
        <w:t xml:space="preserve">The extension of the Stamp Duty Land Tax tiered exemptions </w:t>
      </w:r>
      <w:r w:rsidR="00587A10" w:rsidRPr="009A4226">
        <w:rPr>
          <w:rFonts w:asciiTheme="majorHAnsi" w:hAnsiTheme="majorHAnsi" w:cstheme="majorHAnsi"/>
          <w:bCs/>
        </w:rPr>
        <w:t xml:space="preserve">and </w:t>
      </w:r>
      <w:r w:rsidR="008C288A" w:rsidRPr="009A4226">
        <w:rPr>
          <w:rFonts w:asciiTheme="majorHAnsi" w:hAnsiTheme="majorHAnsi" w:cstheme="majorHAnsi"/>
          <w:bCs/>
        </w:rPr>
        <w:t xml:space="preserve">anticipation of lightened lockdown </w:t>
      </w:r>
      <w:r w:rsidRPr="009A4226">
        <w:rPr>
          <w:rFonts w:asciiTheme="majorHAnsi" w:hAnsiTheme="majorHAnsi" w:cstheme="majorHAnsi"/>
          <w:bCs/>
        </w:rPr>
        <w:t xml:space="preserve">has fueled both the property </w:t>
      </w:r>
      <w:r w:rsidR="008C288A" w:rsidRPr="009A4226">
        <w:rPr>
          <w:rFonts w:asciiTheme="majorHAnsi" w:hAnsiTheme="majorHAnsi" w:cstheme="majorHAnsi"/>
          <w:bCs/>
        </w:rPr>
        <w:t>and</w:t>
      </w:r>
      <w:r w:rsidRPr="009A4226">
        <w:rPr>
          <w:rFonts w:asciiTheme="majorHAnsi" w:hAnsiTheme="majorHAnsi" w:cstheme="majorHAnsi"/>
          <w:bCs/>
        </w:rPr>
        <w:t xml:space="preserve"> mortgage market</w:t>
      </w:r>
      <w:r w:rsidR="008C288A" w:rsidRPr="009A4226">
        <w:rPr>
          <w:rFonts w:asciiTheme="majorHAnsi" w:hAnsiTheme="majorHAnsi" w:cstheme="majorHAnsi"/>
          <w:bCs/>
        </w:rPr>
        <w:t>s</w:t>
      </w:r>
      <w:r w:rsidRPr="009A4226">
        <w:rPr>
          <w:rFonts w:asciiTheme="majorHAnsi" w:hAnsiTheme="majorHAnsi" w:cstheme="majorHAnsi"/>
          <w:bCs/>
        </w:rPr>
        <w:t>, resulting in heightened opportunities for mortgage intermediaries right through to September and potentially beyond. But what types of clients and landlords can you expect to see active over the next six months?</w:t>
      </w:r>
    </w:p>
    <w:p w:rsidR="00292517" w:rsidRPr="009A4226" w:rsidRDefault="00292517" w:rsidP="00292517">
      <w:pPr>
        <w:pStyle w:val="Body"/>
        <w:rPr>
          <w:rFonts w:asciiTheme="majorHAnsi" w:hAnsiTheme="majorHAnsi" w:cstheme="majorHAnsi"/>
          <w:bCs/>
        </w:rPr>
      </w:pPr>
    </w:p>
    <w:p w:rsidR="00292517" w:rsidRPr="009A4226" w:rsidRDefault="00292517" w:rsidP="00292517">
      <w:pPr>
        <w:pStyle w:val="Body"/>
        <w:rPr>
          <w:rFonts w:asciiTheme="majorHAnsi" w:hAnsiTheme="majorHAnsi" w:cstheme="majorHAnsi"/>
          <w:bCs/>
        </w:rPr>
      </w:pPr>
      <w:r w:rsidRPr="009A4226">
        <w:rPr>
          <w:rFonts w:asciiTheme="majorHAnsi" w:hAnsiTheme="majorHAnsi" w:cstheme="majorHAnsi"/>
          <w:bCs/>
        </w:rPr>
        <w:t xml:space="preserve">It goes without saying that the residential market momentum has </w:t>
      </w:r>
      <w:r w:rsidR="009A4226">
        <w:rPr>
          <w:rFonts w:asciiTheme="majorHAnsi" w:hAnsiTheme="majorHAnsi" w:cstheme="majorHAnsi"/>
          <w:bCs/>
        </w:rPr>
        <w:t>been boosted</w:t>
      </w:r>
      <w:r w:rsidRPr="009A4226">
        <w:rPr>
          <w:rFonts w:asciiTheme="majorHAnsi" w:hAnsiTheme="majorHAnsi" w:cstheme="majorHAnsi"/>
          <w:bCs/>
        </w:rPr>
        <w:t xml:space="preserve">, with the additional measures coming from government to </w:t>
      </w:r>
      <w:proofErr w:type="spellStart"/>
      <w:r w:rsidRPr="009A4226">
        <w:rPr>
          <w:rFonts w:asciiTheme="majorHAnsi" w:hAnsiTheme="majorHAnsi" w:cstheme="majorHAnsi"/>
          <w:bCs/>
        </w:rPr>
        <w:t>mobilise</w:t>
      </w:r>
      <w:proofErr w:type="spellEnd"/>
      <w:r w:rsidRPr="009A4226">
        <w:rPr>
          <w:rFonts w:asciiTheme="majorHAnsi" w:hAnsiTheme="majorHAnsi" w:cstheme="majorHAnsi"/>
          <w:bCs/>
        </w:rPr>
        <w:t xml:space="preserve"> first time buyers, </w:t>
      </w:r>
      <w:r w:rsidR="009A4226">
        <w:rPr>
          <w:rFonts w:asciiTheme="majorHAnsi" w:hAnsiTheme="majorHAnsi" w:cstheme="majorHAnsi"/>
          <w:bCs/>
        </w:rPr>
        <w:t>we can also</w:t>
      </w:r>
      <w:r w:rsidR="007C78D8">
        <w:rPr>
          <w:rFonts w:asciiTheme="majorHAnsi" w:hAnsiTheme="majorHAnsi" w:cstheme="majorHAnsi"/>
          <w:bCs/>
        </w:rPr>
        <w:t xml:space="preserve"> expect</w:t>
      </w:r>
      <w:r w:rsidR="009A4226">
        <w:rPr>
          <w:rFonts w:asciiTheme="majorHAnsi" w:hAnsiTheme="majorHAnsi" w:cstheme="majorHAnsi"/>
          <w:bCs/>
        </w:rPr>
        <w:t xml:space="preserve"> buyers up the chain to be </w:t>
      </w:r>
      <w:r w:rsidR="009A4226" w:rsidRPr="00567B82">
        <w:rPr>
          <w:rFonts w:asciiTheme="majorHAnsi" w:hAnsiTheme="majorHAnsi" w:cstheme="majorHAnsi"/>
          <w:bCs/>
          <w:lang w:val="en-GB"/>
        </w:rPr>
        <w:t>mobili</w:t>
      </w:r>
      <w:r w:rsidR="00812975" w:rsidRPr="00567B82">
        <w:rPr>
          <w:rFonts w:asciiTheme="majorHAnsi" w:hAnsiTheme="majorHAnsi" w:cstheme="majorHAnsi"/>
          <w:bCs/>
          <w:lang w:val="en-GB"/>
        </w:rPr>
        <w:t>s</w:t>
      </w:r>
      <w:r w:rsidR="009A4226" w:rsidRPr="00567B82">
        <w:rPr>
          <w:rFonts w:asciiTheme="majorHAnsi" w:hAnsiTheme="majorHAnsi" w:cstheme="majorHAnsi"/>
          <w:bCs/>
          <w:lang w:val="en-GB"/>
        </w:rPr>
        <w:t>ed</w:t>
      </w:r>
      <w:r w:rsidR="009A4226">
        <w:rPr>
          <w:rFonts w:asciiTheme="majorHAnsi" w:hAnsiTheme="majorHAnsi" w:cstheme="majorHAnsi"/>
          <w:bCs/>
        </w:rPr>
        <w:t xml:space="preserve">. </w:t>
      </w:r>
      <w:r w:rsidRPr="009A4226">
        <w:rPr>
          <w:rFonts w:asciiTheme="majorHAnsi" w:hAnsiTheme="majorHAnsi" w:cstheme="majorHAnsi"/>
          <w:bCs/>
        </w:rPr>
        <w:t xml:space="preserve"> </w:t>
      </w:r>
    </w:p>
    <w:p w:rsidR="00292517" w:rsidRPr="009A4226" w:rsidRDefault="00292517" w:rsidP="00292517">
      <w:pPr>
        <w:pStyle w:val="Body"/>
        <w:rPr>
          <w:rFonts w:asciiTheme="majorHAnsi" w:hAnsiTheme="majorHAnsi" w:cstheme="majorHAnsi"/>
          <w:bCs/>
        </w:rPr>
      </w:pPr>
    </w:p>
    <w:p w:rsidR="00292517" w:rsidRPr="009A4226" w:rsidRDefault="00292517" w:rsidP="00292517">
      <w:pPr>
        <w:pStyle w:val="Body"/>
        <w:rPr>
          <w:rFonts w:asciiTheme="majorHAnsi" w:hAnsiTheme="majorHAnsi" w:cstheme="majorHAnsi"/>
          <w:bCs/>
          <w:color w:val="auto"/>
        </w:rPr>
      </w:pPr>
      <w:r w:rsidRPr="009A4226">
        <w:rPr>
          <w:rFonts w:asciiTheme="majorHAnsi" w:hAnsiTheme="majorHAnsi" w:cstheme="majorHAnsi"/>
          <w:bCs/>
          <w:color w:val="auto"/>
        </w:rPr>
        <w:t xml:space="preserve">However, the buy to let sector also holds additional promise this year, particularly in the case of specialist properties or criteria. </w:t>
      </w:r>
      <w:r w:rsidR="008C288A" w:rsidRPr="009A4226">
        <w:rPr>
          <w:rFonts w:asciiTheme="majorHAnsi" w:hAnsiTheme="majorHAnsi" w:cstheme="majorHAnsi"/>
          <w:color w:val="auto"/>
        </w:rPr>
        <w:t xml:space="preserve">Additionally, the tax changes for buy to let and second homes (begun in 2016) are now in full force, and so landlords continue to seek value and yield on their investments in specialist areas. </w:t>
      </w:r>
      <w:r w:rsidRPr="009A4226">
        <w:rPr>
          <w:rFonts w:asciiTheme="majorHAnsi" w:hAnsiTheme="majorHAnsi" w:cstheme="majorHAnsi"/>
          <w:bCs/>
          <w:color w:val="auto"/>
        </w:rPr>
        <w:t xml:space="preserve">Here are three </w:t>
      </w:r>
      <w:r w:rsidR="008C288A" w:rsidRPr="009A4226">
        <w:rPr>
          <w:rFonts w:asciiTheme="majorHAnsi" w:hAnsiTheme="majorHAnsi" w:cstheme="majorHAnsi"/>
          <w:bCs/>
          <w:color w:val="auto"/>
        </w:rPr>
        <w:t>of those</w:t>
      </w:r>
      <w:r w:rsidRPr="009A4226">
        <w:rPr>
          <w:rFonts w:asciiTheme="majorHAnsi" w:hAnsiTheme="majorHAnsi" w:cstheme="majorHAnsi"/>
          <w:bCs/>
          <w:color w:val="auto"/>
        </w:rPr>
        <w:t xml:space="preserve"> which are worth exploring and gaining confidence in this year. </w:t>
      </w:r>
    </w:p>
    <w:p w:rsidR="00292517" w:rsidRPr="009A4226" w:rsidRDefault="00292517" w:rsidP="00292517">
      <w:pPr>
        <w:pStyle w:val="Body"/>
        <w:rPr>
          <w:rFonts w:asciiTheme="majorHAnsi" w:hAnsiTheme="majorHAnsi" w:cstheme="majorHAnsi"/>
          <w:bCs/>
        </w:rPr>
      </w:pPr>
    </w:p>
    <w:p w:rsidR="00292517" w:rsidRPr="009A4226" w:rsidRDefault="00292517" w:rsidP="00292517">
      <w:pPr>
        <w:pStyle w:val="Body"/>
        <w:numPr>
          <w:ilvl w:val="0"/>
          <w:numId w:val="12"/>
        </w:numPr>
        <w:rPr>
          <w:rFonts w:asciiTheme="majorHAnsi" w:hAnsiTheme="majorHAnsi" w:cstheme="majorHAnsi"/>
          <w:b/>
          <w:bCs/>
        </w:rPr>
      </w:pPr>
      <w:r w:rsidRPr="009A4226">
        <w:rPr>
          <w:rFonts w:asciiTheme="majorHAnsi" w:hAnsiTheme="majorHAnsi" w:cstheme="majorHAnsi"/>
          <w:b/>
          <w:bCs/>
        </w:rPr>
        <w:t>HMOs</w:t>
      </w:r>
    </w:p>
    <w:p w:rsidR="00292517" w:rsidRPr="009A4226" w:rsidRDefault="00292517" w:rsidP="00292517">
      <w:pPr>
        <w:pStyle w:val="Body"/>
        <w:rPr>
          <w:rFonts w:asciiTheme="majorHAnsi" w:hAnsiTheme="majorHAnsi" w:cstheme="majorHAnsi"/>
          <w:bCs/>
        </w:rPr>
      </w:pPr>
      <w:r w:rsidRPr="009A4226">
        <w:rPr>
          <w:rFonts w:asciiTheme="majorHAnsi" w:hAnsiTheme="majorHAnsi" w:cstheme="majorHAnsi"/>
          <w:bCs/>
        </w:rPr>
        <w:t xml:space="preserve">With incredible annual </w:t>
      </w:r>
      <w:hyperlink r:id="rId6" w:history="1">
        <w:r w:rsidRPr="009A4226">
          <w:rPr>
            <w:rStyle w:val="Hyperlink"/>
            <w:rFonts w:asciiTheme="majorHAnsi" w:hAnsiTheme="majorHAnsi" w:cstheme="majorHAnsi"/>
            <w:bCs/>
          </w:rPr>
          <w:t xml:space="preserve">rental yields of </w:t>
        </w:r>
        <w:r w:rsidR="008C288A" w:rsidRPr="009A4226">
          <w:rPr>
            <w:rStyle w:val="Hyperlink"/>
            <w:rFonts w:asciiTheme="majorHAnsi" w:hAnsiTheme="majorHAnsi" w:cstheme="majorHAnsi"/>
            <w:bCs/>
          </w:rPr>
          <w:t>7%</w:t>
        </w:r>
      </w:hyperlink>
      <w:r w:rsidR="008C288A" w:rsidRPr="009A4226">
        <w:rPr>
          <w:rFonts w:asciiTheme="majorHAnsi" w:hAnsiTheme="majorHAnsi" w:cstheme="majorHAnsi"/>
          <w:bCs/>
        </w:rPr>
        <w:t xml:space="preserve"> compared to an average of 5.8%, it is no surprise that more landlords are branching into this genre of property. As appetite for HMOs increases, so has the availability of competitive mortgage products and, importantly, the ease with which you can now arrange one. Foundation Home Loans are experts in HMO lending, and we have just launched </w:t>
      </w:r>
      <w:hyperlink r:id="rId7" w:history="1">
        <w:r w:rsidR="008C288A" w:rsidRPr="009A4226">
          <w:rPr>
            <w:rStyle w:val="Hyperlink"/>
            <w:rFonts w:asciiTheme="majorHAnsi" w:hAnsiTheme="majorHAnsi" w:cstheme="majorHAnsi"/>
            <w:bCs/>
            <w:color w:val="00B050"/>
          </w:rPr>
          <w:t>a suite of new and highly competitive HMO products</w:t>
        </w:r>
      </w:hyperlink>
      <w:r w:rsidR="008C288A" w:rsidRPr="009A4226">
        <w:rPr>
          <w:rFonts w:asciiTheme="majorHAnsi" w:hAnsiTheme="majorHAnsi" w:cstheme="majorHAnsi"/>
          <w:bCs/>
          <w:color w:val="00B050"/>
        </w:rPr>
        <w:t xml:space="preserve"> </w:t>
      </w:r>
      <w:r w:rsidR="008C288A" w:rsidRPr="009A4226">
        <w:rPr>
          <w:rFonts w:asciiTheme="majorHAnsi" w:hAnsiTheme="majorHAnsi" w:cstheme="majorHAnsi"/>
          <w:bCs/>
        </w:rPr>
        <w:t>to support you in proactively reaching out to your professional landlord</w:t>
      </w:r>
      <w:r w:rsidR="00BB7A48">
        <w:rPr>
          <w:rFonts w:asciiTheme="majorHAnsi" w:hAnsiTheme="majorHAnsi" w:cstheme="majorHAnsi"/>
          <w:bCs/>
        </w:rPr>
        <w:t>s</w:t>
      </w:r>
      <w:r w:rsidR="008C288A" w:rsidRPr="009A4226">
        <w:rPr>
          <w:rFonts w:asciiTheme="majorHAnsi" w:hAnsiTheme="majorHAnsi" w:cstheme="majorHAnsi"/>
          <w:bCs/>
        </w:rPr>
        <w:t xml:space="preserve"> with some added value. </w:t>
      </w:r>
    </w:p>
    <w:p w:rsidR="008C288A" w:rsidRPr="009A4226" w:rsidRDefault="008C288A" w:rsidP="00292517">
      <w:pPr>
        <w:pStyle w:val="Body"/>
        <w:rPr>
          <w:rFonts w:asciiTheme="majorHAnsi" w:hAnsiTheme="majorHAnsi" w:cstheme="majorHAnsi"/>
          <w:bCs/>
        </w:rPr>
      </w:pPr>
    </w:p>
    <w:p w:rsidR="008C288A" w:rsidRPr="009A4226" w:rsidRDefault="008C288A" w:rsidP="008C288A">
      <w:pPr>
        <w:pStyle w:val="Body"/>
        <w:numPr>
          <w:ilvl w:val="0"/>
          <w:numId w:val="12"/>
        </w:numPr>
        <w:rPr>
          <w:rFonts w:asciiTheme="majorHAnsi" w:hAnsiTheme="majorHAnsi" w:cstheme="majorHAnsi"/>
          <w:b/>
          <w:bCs/>
        </w:rPr>
      </w:pPr>
      <w:r w:rsidRPr="009A4226">
        <w:rPr>
          <w:rFonts w:asciiTheme="majorHAnsi" w:hAnsiTheme="majorHAnsi" w:cstheme="majorHAnsi"/>
          <w:b/>
          <w:bCs/>
        </w:rPr>
        <w:t>Short term lets</w:t>
      </w:r>
    </w:p>
    <w:p w:rsidR="008C288A" w:rsidRPr="009A4226" w:rsidRDefault="00D5560B" w:rsidP="009A4226">
      <w:pPr>
        <w:rPr>
          <w:rFonts w:asciiTheme="majorHAnsi" w:hAnsiTheme="majorHAnsi" w:cstheme="majorHAnsi"/>
        </w:rPr>
      </w:pPr>
      <w:r w:rsidRPr="009A4226">
        <w:rPr>
          <w:rFonts w:asciiTheme="majorHAnsi" w:hAnsiTheme="majorHAnsi" w:cstheme="majorHAnsi"/>
        </w:rPr>
        <w:t xml:space="preserve">With the internal holiday ‘staycation’ market set to re-open between May and June, short-term lets in particular offer a </w:t>
      </w:r>
      <w:r w:rsidR="00B84625" w:rsidRPr="009A4226">
        <w:rPr>
          <w:rFonts w:asciiTheme="majorHAnsi" w:hAnsiTheme="majorHAnsi" w:cstheme="majorHAnsi"/>
        </w:rPr>
        <w:t xml:space="preserve">likely </w:t>
      </w:r>
      <w:r w:rsidRPr="009A4226">
        <w:rPr>
          <w:rFonts w:asciiTheme="majorHAnsi" w:hAnsiTheme="majorHAnsi" w:cstheme="majorHAnsi"/>
        </w:rPr>
        <w:t xml:space="preserve">diversification for portfolio landlords. </w:t>
      </w:r>
      <w:r w:rsidR="00B84625" w:rsidRPr="009A4226">
        <w:rPr>
          <w:rFonts w:asciiTheme="majorHAnsi" w:hAnsiTheme="majorHAnsi" w:cstheme="majorHAnsi"/>
        </w:rPr>
        <w:t xml:space="preserve">We have just released a new set of </w:t>
      </w:r>
      <w:hyperlink r:id="rId8" w:history="1">
        <w:r w:rsidR="00B84625" w:rsidRPr="00567B82">
          <w:rPr>
            <w:rStyle w:val="Hyperlink"/>
            <w:rFonts w:asciiTheme="majorHAnsi" w:hAnsiTheme="majorHAnsi" w:cstheme="majorHAnsi"/>
          </w:rPr>
          <w:t>highly competitive 5 year fixed rates</w:t>
        </w:r>
      </w:hyperlink>
      <w:r w:rsidR="00B84625" w:rsidRPr="009A4226">
        <w:rPr>
          <w:rFonts w:asciiTheme="majorHAnsi" w:hAnsiTheme="majorHAnsi" w:cstheme="majorHAnsi"/>
        </w:rPr>
        <w:t xml:space="preserve"> for short term lets</w:t>
      </w:r>
      <w:r w:rsidR="009A4226" w:rsidRPr="009A4226">
        <w:rPr>
          <w:rFonts w:asciiTheme="majorHAnsi" w:hAnsiTheme="majorHAnsi" w:cstheme="majorHAnsi"/>
        </w:rPr>
        <w:t xml:space="preserve">. </w:t>
      </w:r>
      <w:r w:rsidR="009A4226">
        <w:rPr>
          <w:rFonts w:asciiTheme="majorHAnsi" w:hAnsiTheme="majorHAnsi" w:cstheme="majorHAnsi"/>
        </w:rPr>
        <w:t>N</w:t>
      </w:r>
      <w:r w:rsidR="009A4226" w:rsidRPr="009A4226">
        <w:rPr>
          <w:rFonts w:asciiTheme="majorHAnsi" w:hAnsiTheme="majorHAnsi" w:cstheme="majorHAnsi"/>
          <w:sz w:val="20"/>
          <w:szCs w:val="20"/>
        </w:rPr>
        <w:t xml:space="preserve">o AST </w:t>
      </w:r>
      <w:r w:rsidR="009A4226">
        <w:rPr>
          <w:rFonts w:asciiTheme="majorHAnsi" w:hAnsiTheme="majorHAnsi" w:cstheme="majorHAnsi"/>
          <w:sz w:val="20"/>
          <w:szCs w:val="20"/>
        </w:rPr>
        <w:t xml:space="preserve">is </w:t>
      </w:r>
      <w:r w:rsidR="009A4226" w:rsidRPr="009A4226">
        <w:rPr>
          <w:rFonts w:asciiTheme="majorHAnsi" w:hAnsiTheme="majorHAnsi" w:cstheme="majorHAnsi"/>
          <w:sz w:val="20"/>
          <w:szCs w:val="20"/>
        </w:rPr>
        <w:t>required</w:t>
      </w:r>
      <w:r w:rsidR="009A4226">
        <w:rPr>
          <w:rFonts w:asciiTheme="majorHAnsi" w:hAnsiTheme="majorHAnsi" w:cstheme="majorHAnsi"/>
          <w:sz w:val="20"/>
          <w:szCs w:val="20"/>
        </w:rPr>
        <w:t xml:space="preserve"> and we </w:t>
      </w:r>
      <w:r w:rsidR="009A4226" w:rsidRPr="00776020">
        <w:rPr>
          <w:rFonts w:asciiTheme="majorHAnsi" w:hAnsiTheme="majorHAnsi" w:cstheme="majorHAnsi"/>
          <w:sz w:val="20"/>
          <w:szCs w:val="20"/>
        </w:rPr>
        <w:t>value</w:t>
      </w:r>
      <w:r w:rsidR="009A4226">
        <w:rPr>
          <w:rFonts w:asciiTheme="majorHAnsi" w:hAnsiTheme="majorHAnsi" w:cstheme="majorHAnsi"/>
          <w:sz w:val="20"/>
          <w:szCs w:val="20"/>
        </w:rPr>
        <w:t xml:space="preserve"> </w:t>
      </w:r>
      <w:r w:rsidR="00BB7A48">
        <w:rPr>
          <w:rFonts w:asciiTheme="majorHAnsi" w:hAnsiTheme="majorHAnsi" w:cstheme="majorHAnsi"/>
          <w:sz w:val="20"/>
          <w:szCs w:val="20"/>
        </w:rPr>
        <w:t>short term let properties</w:t>
      </w:r>
      <w:r w:rsidR="009A4226">
        <w:rPr>
          <w:rFonts w:asciiTheme="majorHAnsi" w:hAnsiTheme="majorHAnsi" w:cstheme="majorHAnsi"/>
          <w:sz w:val="20"/>
          <w:szCs w:val="20"/>
        </w:rPr>
        <w:t xml:space="preserve"> and their rental coverage as </w:t>
      </w:r>
      <w:r w:rsidR="009A4226" w:rsidRPr="00776020">
        <w:rPr>
          <w:rFonts w:asciiTheme="majorHAnsi" w:hAnsiTheme="majorHAnsi" w:cstheme="majorHAnsi"/>
          <w:sz w:val="20"/>
          <w:szCs w:val="20"/>
        </w:rPr>
        <w:t>a standard BTL</w:t>
      </w:r>
      <w:r w:rsidR="00B84625" w:rsidRPr="009A4226">
        <w:rPr>
          <w:rFonts w:asciiTheme="majorHAnsi" w:hAnsiTheme="majorHAnsi" w:cstheme="majorHAnsi"/>
        </w:rPr>
        <w:t>,</w:t>
      </w:r>
      <w:r w:rsidR="009A4226">
        <w:rPr>
          <w:rFonts w:asciiTheme="majorHAnsi" w:hAnsiTheme="majorHAnsi" w:cstheme="majorHAnsi"/>
        </w:rPr>
        <w:t xml:space="preserve"> which means</w:t>
      </w:r>
      <w:r w:rsidR="000D0B45">
        <w:rPr>
          <w:rFonts w:asciiTheme="majorHAnsi" w:hAnsiTheme="majorHAnsi" w:cstheme="majorHAnsi"/>
        </w:rPr>
        <w:t xml:space="preserve"> a simple application process</w:t>
      </w:r>
      <w:r w:rsidR="00B84625" w:rsidRPr="009A4226">
        <w:rPr>
          <w:rFonts w:asciiTheme="majorHAnsi" w:hAnsiTheme="majorHAnsi" w:cstheme="majorHAnsi"/>
        </w:rPr>
        <w:t xml:space="preserve">. </w:t>
      </w:r>
    </w:p>
    <w:p w:rsidR="00B84625" w:rsidRPr="009A4226" w:rsidRDefault="00B84625" w:rsidP="008C288A">
      <w:pPr>
        <w:pStyle w:val="Body"/>
        <w:rPr>
          <w:rFonts w:asciiTheme="majorHAnsi" w:hAnsiTheme="majorHAnsi" w:cstheme="majorHAnsi"/>
          <w:bCs/>
        </w:rPr>
      </w:pPr>
    </w:p>
    <w:p w:rsidR="00B84625" w:rsidRPr="009A4226" w:rsidRDefault="00B84625" w:rsidP="00B84625">
      <w:pPr>
        <w:pStyle w:val="Body"/>
        <w:numPr>
          <w:ilvl w:val="0"/>
          <w:numId w:val="12"/>
        </w:numPr>
        <w:rPr>
          <w:rFonts w:asciiTheme="majorHAnsi" w:hAnsiTheme="majorHAnsi" w:cstheme="majorHAnsi"/>
          <w:b/>
          <w:bCs/>
        </w:rPr>
      </w:pPr>
      <w:r w:rsidRPr="009A4226">
        <w:rPr>
          <w:rFonts w:asciiTheme="majorHAnsi" w:hAnsiTheme="majorHAnsi" w:cstheme="majorHAnsi"/>
          <w:b/>
          <w:bCs/>
        </w:rPr>
        <w:t>Limited Company buy to lets</w:t>
      </w:r>
    </w:p>
    <w:p w:rsidR="00B84625" w:rsidRPr="009A4226" w:rsidRDefault="00B84625" w:rsidP="00B84625">
      <w:pPr>
        <w:pStyle w:val="Body"/>
        <w:rPr>
          <w:rFonts w:asciiTheme="majorHAnsi" w:hAnsiTheme="majorHAnsi" w:cstheme="majorHAnsi"/>
          <w:bCs/>
        </w:rPr>
      </w:pPr>
      <w:r w:rsidRPr="009A4226">
        <w:rPr>
          <w:rFonts w:asciiTheme="majorHAnsi" w:hAnsiTheme="majorHAnsi" w:cstheme="majorHAnsi"/>
          <w:bCs/>
        </w:rPr>
        <w:t xml:space="preserve">This structure is here to stay. For the last 5 years, a consistent 2 in 10 landlords have owned some or all of their portfolio in a Limited company structure, and there is no reason to believe that trend </w:t>
      </w:r>
      <w:r w:rsidR="00BB7A48">
        <w:rPr>
          <w:rFonts w:asciiTheme="majorHAnsi" w:hAnsiTheme="majorHAnsi" w:cstheme="majorHAnsi"/>
          <w:bCs/>
        </w:rPr>
        <w:t xml:space="preserve">will </w:t>
      </w:r>
      <w:r w:rsidRPr="009A4226">
        <w:rPr>
          <w:rFonts w:asciiTheme="majorHAnsi" w:hAnsiTheme="majorHAnsi" w:cstheme="majorHAnsi"/>
          <w:bCs/>
        </w:rPr>
        <w:t xml:space="preserve">decline. Limited company landlords are </w:t>
      </w:r>
      <w:hyperlink r:id="rId9" w:history="1">
        <w:r w:rsidRPr="001971F9">
          <w:rPr>
            <w:rStyle w:val="Hyperlink"/>
            <w:rFonts w:asciiTheme="majorHAnsi" w:hAnsiTheme="majorHAnsi" w:cstheme="majorHAnsi"/>
            <w:bCs/>
          </w:rPr>
          <w:t>more likely than individual portfolio landlords</w:t>
        </w:r>
      </w:hyperlink>
      <w:r w:rsidRPr="009A4226">
        <w:rPr>
          <w:rFonts w:asciiTheme="majorHAnsi" w:hAnsiTheme="majorHAnsi" w:cstheme="majorHAnsi"/>
          <w:bCs/>
        </w:rPr>
        <w:t xml:space="preserve"> to mortgage their properties, take higher loan-to-values and are more likely to sell and buy, so if you’re going to expand your network of clients this year, this is the area in which to upskill. At </w:t>
      </w:r>
      <w:r w:rsidR="00765D2C" w:rsidRPr="009A4226">
        <w:rPr>
          <w:rFonts w:asciiTheme="majorHAnsi" w:hAnsiTheme="majorHAnsi" w:cstheme="majorHAnsi"/>
          <w:bCs/>
        </w:rPr>
        <w:t>Foundation Home Loans</w:t>
      </w:r>
      <w:r w:rsidRPr="009A4226">
        <w:rPr>
          <w:rFonts w:asciiTheme="majorHAnsi" w:hAnsiTheme="majorHAnsi" w:cstheme="majorHAnsi"/>
          <w:bCs/>
        </w:rPr>
        <w:t>, we calculate ICR for limited companies at just 125%, and furthermore, we</w:t>
      </w:r>
      <w:r w:rsidR="00A44592">
        <w:rPr>
          <w:rFonts w:asciiTheme="majorHAnsi" w:hAnsiTheme="majorHAnsi" w:cstheme="majorHAnsi"/>
          <w:bCs/>
        </w:rPr>
        <w:t xml:space="preserve"> use</w:t>
      </w:r>
      <w:r w:rsidRPr="009A4226">
        <w:rPr>
          <w:rFonts w:asciiTheme="majorHAnsi" w:hAnsiTheme="majorHAnsi" w:cstheme="majorHAnsi"/>
          <w:bCs/>
        </w:rPr>
        <w:t xml:space="preserve"> </w:t>
      </w:r>
      <w:r w:rsidR="00A44592">
        <w:rPr>
          <w:rFonts w:asciiTheme="majorHAnsi" w:hAnsiTheme="majorHAnsi" w:cstheme="majorHAnsi"/>
          <w:bCs/>
        </w:rPr>
        <w:t xml:space="preserve">the </w:t>
      </w:r>
      <w:r w:rsidRPr="009A4226">
        <w:rPr>
          <w:rFonts w:asciiTheme="majorHAnsi" w:hAnsiTheme="majorHAnsi" w:cstheme="majorHAnsi"/>
          <w:bCs/>
        </w:rPr>
        <w:t xml:space="preserve">pay rate for 5 year fixes, which is why products like our </w:t>
      </w:r>
      <w:hyperlink r:id="rId10" w:history="1">
        <w:r w:rsidRPr="00567B82">
          <w:rPr>
            <w:rStyle w:val="Hyperlink"/>
            <w:rFonts w:asciiTheme="majorHAnsi" w:eastAsia="Times New Roman" w:hAnsiTheme="majorHAnsi" w:cstheme="majorHAnsi"/>
          </w:rPr>
          <w:t>Limited Company only special 5 Year L</w:t>
        </w:r>
        <w:r w:rsidR="00812975" w:rsidRPr="00567B82">
          <w:rPr>
            <w:rStyle w:val="Hyperlink"/>
            <w:rFonts w:asciiTheme="majorHAnsi" w:eastAsia="Times New Roman" w:hAnsiTheme="majorHAnsi" w:cstheme="majorHAnsi"/>
          </w:rPr>
          <w:t>imi</w:t>
        </w:r>
        <w:r w:rsidRPr="00567B82">
          <w:rPr>
            <w:rStyle w:val="Hyperlink"/>
            <w:rFonts w:asciiTheme="majorHAnsi" w:eastAsia="Times New Roman" w:hAnsiTheme="majorHAnsi" w:cstheme="majorHAnsi"/>
          </w:rPr>
          <w:t>t</w:t>
        </w:r>
        <w:r w:rsidR="00812975" w:rsidRPr="00567B82">
          <w:rPr>
            <w:rStyle w:val="Hyperlink"/>
            <w:rFonts w:asciiTheme="majorHAnsi" w:eastAsia="Times New Roman" w:hAnsiTheme="majorHAnsi" w:cstheme="majorHAnsi"/>
          </w:rPr>
          <w:t>e</w:t>
        </w:r>
        <w:r w:rsidRPr="00567B82">
          <w:rPr>
            <w:rStyle w:val="Hyperlink"/>
            <w:rFonts w:asciiTheme="majorHAnsi" w:eastAsia="Times New Roman" w:hAnsiTheme="majorHAnsi" w:cstheme="majorHAnsi"/>
          </w:rPr>
          <w:t>d Editions</w:t>
        </w:r>
      </w:hyperlink>
      <w:r w:rsidRPr="009A4226">
        <w:rPr>
          <w:rFonts w:asciiTheme="majorHAnsi" w:eastAsia="Times New Roman" w:hAnsiTheme="majorHAnsi" w:cstheme="majorHAnsi"/>
          <w:color w:val="00B050"/>
        </w:rPr>
        <w:t xml:space="preserve"> </w:t>
      </w:r>
      <w:r w:rsidRPr="009A4226">
        <w:rPr>
          <w:rFonts w:asciiTheme="majorHAnsi" w:eastAsia="Times New Roman" w:hAnsiTheme="majorHAnsi" w:cstheme="majorHAnsi"/>
        </w:rPr>
        <w:t>are so attractive.</w:t>
      </w:r>
      <w:r w:rsidR="00693285" w:rsidRPr="009A4226">
        <w:rPr>
          <w:rFonts w:asciiTheme="majorHAnsi" w:eastAsia="Times New Roman" w:hAnsiTheme="majorHAnsi" w:cstheme="majorHAnsi"/>
        </w:rPr>
        <w:t xml:space="preserve"> </w:t>
      </w:r>
    </w:p>
    <w:p w:rsidR="00B84625" w:rsidRPr="009A4226" w:rsidRDefault="00B84625" w:rsidP="00B84625">
      <w:pPr>
        <w:pStyle w:val="Body"/>
        <w:rPr>
          <w:rFonts w:asciiTheme="majorHAnsi" w:hAnsiTheme="majorHAnsi" w:cstheme="majorHAnsi"/>
          <w:bCs/>
        </w:rPr>
      </w:pPr>
    </w:p>
    <w:p w:rsidR="001B068D" w:rsidRPr="00567B82" w:rsidRDefault="00693285" w:rsidP="00567B82">
      <w:pPr>
        <w:pStyle w:val="Body"/>
        <w:rPr>
          <w:rFonts w:asciiTheme="majorHAnsi" w:hAnsiTheme="majorHAnsi" w:cstheme="majorHAnsi"/>
        </w:rPr>
      </w:pPr>
      <w:r w:rsidRPr="009A4226">
        <w:rPr>
          <w:rFonts w:asciiTheme="majorHAnsi" w:hAnsiTheme="majorHAnsi" w:cstheme="majorHAnsi"/>
          <w:bCs/>
        </w:rPr>
        <w:lastRenderedPageBreak/>
        <w:t>Even if it’s your first time arranging a niche mortgage, it’s not ours. So w</w:t>
      </w:r>
      <w:r w:rsidR="008C288A" w:rsidRPr="009A4226">
        <w:rPr>
          <w:rFonts w:asciiTheme="majorHAnsi" w:hAnsiTheme="majorHAnsi" w:cstheme="majorHAnsi"/>
        </w:rPr>
        <w:t>hich</w:t>
      </w:r>
      <w:r w:rsidR="007A0B6B" w:rsidRPr="009A4226">
        <w:rPr>
          <w:rFonts w:asciiTheme="majorHAnsi" w:hAnsiTheme="majorHAnsi" w:cstheme="majorHAnsi"/>
        </w:rPr>
        <w:t>ever</w:t>
      </w:r>
      <w:r w:rsidR="008C288A" w:rsidRPr="009A4226">
        <w:rPr>
          <w:rFonts w:asciiTheme="majorHAnsi" w:hAnsiTheme="majorHAnsi" w:cstheme="majorHAnsi"/>
        </w:rPr>
        <w:t xml:space="preserve"> area </w:t>
      </w:r>
      <w:r w:rsidR="007A0B6B" w:rsidRPr="009A4226">
        <w:rPr>
          <w:rFonts w:asciiTheme="majorHAnsi" w:hAnsiTheme="majorHAnsi" w:cstheme="majorHAnsi"/>
        </w:rPr>
        <w:t xml:space="preserve">you plan to expand </w:t>
      </w:r>
      <w:r w:rsidR="008C288A" w:rsidRPr="009A4226">
        <w:rPr>
          <w:rFonts w:asciiTheme="majorHAnsi" w:hAnsiTheme="majorHAnsi" w:cstheme="majorHAnsi"/>
        </w:rPr>
        <w:t xml:space="preserve">your </w:t>
      </w:r>
      <w:r w:rsidR="007A0B6B" w:rsidRPr="009A4226">
        <w:rPr>
          <w:rFonts w:asciiTheme="majorHAnsi" w:hAnsiTheme="majorHAnsi" w:cstheme="majorHAnsi"/>
        </w:rPr>
        <w:t xml:space="preserve">specialist buy to let mortgage advice </w:t>
      </w:r>
      <w:r w:rsidR="008C288A" w:rsidRPr="009A4226">
        <w:rPr>
          <w:rFonts w:asciiTheme="majorHAnsi" w:hAnsiTheme="majorHAnsi" w:cstheme="majorHAnsi"/>
        </w:rPr>
        <w:t>i</w:t>
      </w:r>
      <w:r w:rsidR="007A0B6B" w:rsidRPr="009A4226">
        <w:rPr>
          <w:rFonts w:asciiTheme="majorHAnsi" w:hAnsiTheme="majorHAnsi" w:cstheme="majorHAnsi"/>
        </w:rPr>
        <w:t>n</w:t>
      </w:r>
      <w:r w:rsidR="008C288A" w:rsidRPr="009A4226">
        <w:rPr>
          <w:rFonts w:asciiTheme="majorHAnsi" w:hAnsiTheme="majorHAnsi" w:cstheme="majorHAnsi"/>
        </w:rPr>
        <w:t>to this year</w:t>
      </w:r>
      <w:r w:rsidR="007A0B6B" w:rsidRPr="009A4226">
        <w:rPr>
          <w:rFonts w:asciiTheme="majorHAnsi" w:hAnsiTheme="majorHAnsi" w:cstheme="majorHAnsi"/>
        </w:rPr>
        <w:t xml:space="preserve">, give yourself the edge by offering Foundation’s flexible criteria and case-by-case underwriting. Start the conversation today. </w:t>
      </w:r>
      <w:r w:rsidR="001B068D" w:rsidRPr="009A4226">
        <w:rPr>
          <w:rFonts w:asciiTheme="majorHAnsi" w:hAnsiTheme="majorHAnsi" w:cstheme="majorHAnsi"/>
          <w:color w:val="0070C0"/>
          <w:u w:val="single"/>
        </w:rPr>
        <w:t xml:space="preserve"> </w:t>
      </w:r>
    </w:p>
    <w:p w:rsidR="00A26FCB" w:rsidRPr="009A4226" w:rsidRDefault="00A26FCB" w:rsidP="00A26FCB">
      <w:pPr>
        <w:spacing w:after="0" w:line="240" w:lineRule="auto"/>
        <w:rPr>
          <w:rFonts w:asciiTheme="majorHAnsi" w:hAnsiTheme="majorHAnsi" w:cstheme="majorHAnsi"/>
        </w:rPr>
      </w:pPr>
    </w:p>
    <w:p w:rsidR="00A27AE6" w:rsidRPr="009A4226" w:rsidRDefault="00243B76" w:rsidP="00A26FCB">
      <w:pPr>
        <w:spacing w:after="0" w:line="240" w:lineRule="auto"/>
        <w:jc w:val="center"/>
        <w:rPr>
          <w:rFonts w:asciiTheme="majorHAnsi" w:hAnsiTheme="majorHAnsi" w:cstheme="majorHAnsi"/>
          <w:color w:val="0070C0"/>
          <w:u w:val="single"/>
        </w:rPr>
      </w:pPr>
      <w:hyperlink r:id="rId11" w:history="1">
        <w:r w:rsidR="00C07B3E" w:rsidRPr="001971F9">
          <w:rPr>
            <w:rStyle w:val="Hyperlink"/>
            <w:rFonts w:asciiTheme="majorHAnsi" w:hAnsiTheme="majorHAnsi" w:cstheme="majorHAnsi"/>
          </w:rPr>
          <w:t xml:space="preserve">Not yet part of the </w:t>
        </w:r>
        <w:r w:rsidR="000F17F8" w:rsidRPr="001971F9">
          <w:rPr>
            <w:rStyle w:val="Hyperlink"/>
            <w:rFonts w:asciiTheme="majorHAnsi" w:hAnsiTheme="majorHAnsi" w:cstheme="majorHAnsi"/>
          </w:rPr>
          <w:t>Foundation</w:t>
        </w:r>
        <w:r w:rsidR="00C07B3E" w:rsidRPr="001971F9">
          <w:rPr>
            <w:rStyle w:val="Hyperlink"/>
            <w:rFonts w:asciiTheme="majorHAnsi" w:hAnsiTheme="majorHAnsi" w:cstheme="majorHAnsi"/>
          </w:rPr>
          <w:t xml:space="preserve"> community</w:t>
        </w:r>
        <w:r w:rsidR="000F17F8" w:rsidRPr="001971F9">
          <w:rPr>
            <w:rStyle w:val="Hyperlink"/>
            <w:rFonts w:asciiTheme="majorHAnsi" w:hAnsiTheme="majorHAnsi" w:cstheme="majorHAnsi"/>
          </w:rPr>
          <w:t xml:space="preserve">? </w:t>
        </w:r>
        <w:r w:rsidR="003C7AA1" w:rsidRPr="001971F9">
          <w:rPr>
            <w:rStyle w:val="Hyperlink"/>
            <w:rFonts w:asciiTheme="majorHAnsi" w:hAnsiTheme="majorHAnsi" w:cstheme="majorHAnsi"/>
          </w:rPr>
          <w:t>R</w:t>
        </w:r>
        <w:r w:rsidR="0056694F" w:rsidRPr="001971F9">
          <w:rPr>
            <w:rStyle w:val="Hyperlink"/>
            <w:rFonts w:asciiTheme="majorHAnsi" w:hAnsiTheme="majorHAnsi" w:cstheme="majorHAnsi"/>
          </w:rPr>
          <w:t xml:space="preserve">egister </w:t>
        </w:r>
        <w:r w:rsidR="003C7AA1" w:rsidRPr="001971F9">
          <w:rPr>
            <w:rStyle w:val="Hyperlink"/>
            <w:rFonts w:asciiTheme="majorHAnsi" w:hAnsiTheme="majorHAnsi" w:cstheme="majorHAnsi"/>
          </w:rPr>
          <w:t>here</w:t>
        </w:r>
      </w:hyperlink>
    </w:p>
    <w:p w:rsidR="00166EF1" w:rsidRPr="009A4226" w:rsidRDefault="00166EF1">
      <w:pPr>
        <w:rPr>
          <w:rFonts w:asciiTheme="majorHAnsi" w:hAnsiTheme="majorHAnsi" w:cstheme="majorHAnsi"/>
          <w:u w:val="single"/>
        </w:rPr>
      </w:pPr>
    </w:p>
    <w:p w:rsidR="003C7AA1" w:rsidRPr="009A4226" w:rsidRDefault="003C7AA1" w:rsidP="003C7AA1">
      <w:pPr>
        <w:pStyle w:val="Body"/>
        <w:jc w:val="center"/>
        <w:rPr>
          <w:rFonts w:asciiTheme="majorHAnsi" w:eastAsiaTheme="minorHAnsi" w:hAnsiTheme="majorHAnsi" w:cstheme="majorHAnsi"/>
          <w:b/>
          <w:color w:val="auto"/>
          <w:bdr w:val="none" w:sz="0" w:space="0" w:color="auto"/>
          <w:lang w:val="en-GB" w:eastAsia="en-US"/>
        </w:rPr>
      </w:pPr>
      <w:r w:rsidRPr="009A4226">
        <w:rPr>
          <w:rFonts w:asciiTheme="majorHAnsi" w:eastAsiaTheme="minorHAnsi" w:hAnsiTheme="majorHAnsi" w:cstheme="majorHAnsi"/>
          <w:b/>
          <w:color w:val="auto"/>
          <w:bdr w:val="none" w:sz="0" w:space="0" w:color="auto"/>
          <w:lang w:val="en-GB" w:eastAsia="en-US"/>
        </w:rPr>
        <w:t xml:space="preserve">FOR INTERMEDIARIES ONLY </w:t>
      </w:r>
    </w:p>
    <w:p w:rsidR="003C7AA1" w:rsidRPr="009A4226" w:rsidRDefault="003C7AA1" w:rsidP="003C7AA1">
      <w:pPr>
        <w:pStyle w:val="Body"/>
        <w:jc w:val="center"/>
        <w:rPr>
          <w:rFonts w:asciiTheme="majorHAnsi" w:eastAsiaTheme="minorHAnsi" w:hAnsiTheme="majorHAnsi" w:cstheme="majorHAnsi"/>
          <w:color w:val="auto"/>
          <w:bdr w:val="none" w:sz="0" w:space="0" w:color="auto"/>
          <w:lang w:val="en-GB" w:eastAsia="en-US"/>
        </w:rPr>
      </w:pPr>
      <w:r w:rsidRPr="009A4226">
        <w:rPr>
          <w:rFonts w:asciiTheme="majorHAnsi" w:eastAsiaTheme="minorHAnsi" w:hAnsiTheme="majorHAnsi" w:cstheme="majorHAnsi"/>
          <w:color w:val="auto"/>
          <w:bdr w:val="none" w:sz="0" w:space="0" w:color="auto"/>
          <w:lang w:val="en-GB" w:eastAsia="en-US"/>
        </w:rPr>
        <w:t>© 2018 Foundation Home Loans is a trading style of Paratus AMC Limited. Registered Office: No.5 Arlington Square, Downshire Way, Bracknell, Berkshire RG12 1WA. Registered in England with Company No. 3489004. Paratus AMC Limited is authorised and regulated by the Financial Conduct Authority. Our registration number is 301128. Buy to let mortgages are not regulated by the Financial Conduct Authority. Calls may be monitored and recorded.</w:t>
      </w:r>
    </w:p>
    <w:p w:rsidR="00C95908" w:rsidRPr="009A4226" w:rsidRDefault="00C95908">
      <w:pPr>
        <w:rPr>
          <w:rFonts w:asciiTheme="majorHAnsi" w:hAnsiTheme="majorHAnsi" w:cstheme="majorHAnsi"/>
        </w:rPr>
      </w:pPr>
    </w:p>
    <w:p w:rsidR="00166EF1" w:rsidRPr="00050F54" w:rsidRDefault="00166EF1">
      <w:r>
        <w:rPr>
          <w:noProof/>
          <w:lang w:eastAsia="en-GB"/>
        </w:rPr>
        <w:drawing>
          <wp:inline distT="0" distB="0" distL="0" distR="0">
            <wp:extent cx="1831290" cy="2125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L_Portfolio_Balloon_Do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115" cy="2132995"/>
                    </a:xfrm>
                    <a:prstGeom prst="rect">
                      <a:avLst/>
                    </a:prstGeom>
                  </pic:spPr>
                </pic:pic>
              </a:graphicData>
            </a:graphic>
          </wp:inline>
        </w:drawing>
      </w:r>
    </w:p>
    <w:sectPr w:rsidR="00166EF1" w:rsidRPr="00050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235"/>
    <w:multiLevelType w:val="hybridMultilevel"/>
    <w:tmpl w:val="49E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3085F"/>
    <w:multiLevelType w:val="hybridMultilevel"/>
    <w:tmpl w:val="B638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A112D"/>
    <w:multiLevelType w:val="hybridMultilevel"/>
    <w:tmpl w:val="58C4E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B456D"/>
    <w:multiLevelType w:val="hybridMultilevel"/>
    <w:tmpl w:val="3BE2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52528"/>
    <w:multiLevelType w:val="hybridMultilevel"/>
    <w:tmpl w:val="57F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46678"/>
    <w:multiLevelType w:val="hybridMultilevel"/>
    <w:tmpl w:val="913401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8078C2"/>
    <w:multiLevelType w:val="hybridMultilevel"/>
    <w:tmpl w:val="EA6A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41637"/>
    <w:multiLevelType w:val="hybridMultilevel"/>
    <w:tmpl w:val="7256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216EC"/>
    <w:multiLevelType w:val="hybridMultilevel"/>
    <w:tmpl w:val="1DCC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50D50"/>
    <w:multiLevelType w:val="hybridMultilevel"/>
    <w:tmpl w:val="F4E2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A67010"/>
    <w:multiLevelType w:val="hybridMultilevel"/>
    <w:tmpl w:val="A6D48E8E"/>
    <w:lvl w:ilvl="0" w:tplc="10B2F7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D0E1F"/>
    <w:multiLevelType w:val="hybridMultilevel"/>
    <w:tmpl w:val="C93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F65ED"/>
    <w:multiLevelType w:val="multilevel"/>
    <w:tmpl w:val="640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
  </w:num>
  <w:num w:numId="4">
    <w:abstractNumId w:val="6"/>
  </w:num>
  <w:num w:numId="5">
    <w:abstractNumId w:val="11"/>
  </w:num>
  <w:num w:numId="6">
    <w:abstractNumId w:val="10"/>
  </w:num>
  <w:num w:numId="7">
    <w:abstractNumId w:val="4"/>
  </w:num>
  <w:num w:numId="8">
    <w:abstractNumId w:val="7"/>
  </w:num>
  <w:num w:numId="9">
    <w:abstractNumId w:val="5"/>
  </w:num>
  <w:num w:numId="10">
    <w:abstractNumId w:val="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D9"/>
    <w:rsid w:val="00002AA1"/>
    <w:rsid w:val="000103AE"/>
    <w:rsid w:val="00050F54"/>
    <w:rsid w:val="00096D3E"/>
    <w:rsid w:val="000D0B45"/>
    <w:rsid w:val="000F17F8"/>
    <w:rsid w:val="00100A2A"/>
    <w:rsid w:val="00133A5F"/>
    <w:rsid w:val="00166EF1"/>
    <w:rsid w:val="001971F9"/>
    <w:rsid w:val="001B068D"/>
    <w:rsid w:val="001B1978"/>
    <w:rsid w:val="001C037A"/>
    <w:rsid w:val="0022271A"/>
    <w:rsid w:val="00233864"/>
    <w:rsid w:val="00243B76"/>
    <w:rsid w:val="002763E7"/>
    <w:rsid w:val="00292517"/>
    <w:rsid w:val="00341D6D"/>
    <w:rsid w:val="00353C1D"/>
    <w:rsid w:val="003A1715"/>
    <w:rsid w:val="003C7AA1"/>
    <w:rsid w:val="003E09F8"/>
    <w:rsid w:val="00493112"/>
    <w:rsid w:val="004D24D2"/>
    <w:rsid w:val="00541DCE"/>
    <w:rsid w:val="0055742C"/>
    <w:rsid w:val="0056694F"/>
    <w:rsid w:val="005670B1"/>
    <w:rsid w:val="00567B82"/>
    <w:rsid w:val="0057741E"/>
    <w:rsid w:val="00587A10"/>
    <w:rsid w:val="00616DCA"/>
    <w:rsid w:val="00693285"/>
    <w:rsid w:val="007154AC"/>
    <w:rsid w:val="00765D2C"/>
    <w:rsid w:val="007A0B6B"/>
    <w:rsid w:val="007B5857"/>
    <w:rsid w:val="007C78D8"/>
    <w:rsid w:val="007F2827"/>
    <w:rsid w:val="00812975"/>
    <w:rsid w:val="00841F48"/>
    <w:rsid w:val="00862B07"/>
    <w:rsid w:val="008A5E21"/>
    <w:rsid w:val="008C288A"/>
    <w:rsid w:val="008E6300"/>
    <w:rsid w:val="008F079E"/>
    <w:rsid w:val="008F5B65"/>
    <w:rsid w:val="009559F7"/>
    <w:rsid w:val="00956E67"/>
    <w:rsid w:val="00991711"/>
    <w:rsid w:val="009A4226"/>
    <w:rsid w:val="009B6CD6"/>
    <w:rsid w:val="00A26FCB"/>
    <w:rsid w:val="00A27AE6"/>
    <w:rsid w:val="00A3219C"/>
    <w:rsid w:val="00A44592"/>
    <w:rsid w:val="00A61FB6"/>
    <w:rsid w:val="00A92FFA"/>
    <w:rsid w:val="00AC2567"/>
    <w:rsid w:val="00AC29AC"/>
    <w:rsid w:val="00AE36CA"/>
    <w:rsid w:val="00AF2481"/>
    <w:rsid w:val="00B02BD9"/>
    <w:rsid w:val="00B4409A"/>
    <w:rsid w:val="00B6073C"/>
    <w:rsid w:val="00B84625"/>
    <w:rsid w:val="00B92DB3"/>
    <w:rsid w:val="00BA3474"/>
    <w:rsid w:val="00BB7A48"/>
    <w:rsid w:val="00C0263E"/>
    <w:rsid w:val="00C07B3E"/>
    <w:rsid w:val="00C31CE0"/>
    <w:rsid w:val="00C95908"/>
    <w:rsid w:val="00D5560B"/>
    <w:rsid w:val="00D57826"/>
    <w:rsid w:val="00D67125"/>
    <w:rsid w:val="00D809CD"/>
    <w:rsid w:val="00D96CCA"/>
    <w:rsid w:val="00DE2541"/>
    <w:rsid w:val="00EE7655"/>
    <w:rsid w:val="00F55EBE"/>
    <w:rsid w:val="00F6665C"/>
    <w:rsid w:val="00FD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2063B-E118-46AD-B4E9-BA58D653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5C"/>
    <w:pPr>
      <w:ind w:left="720"/>
      <w:contextualSpacing/>
    </w:pPr>
  </w:style>
  <w:style w:type="paragraph" w:styleId="BalloonText">
    <w:name w:val="Balloon Text"/>
    <w:basedOn w:val="Normal"/>
    <w:link w:val="BalloonTextChar"/>
    <w:uiPriority w:val="99"/>
    <w:semiHidden/>
    <w:unhideWhenUsed/>
    <w:rsid w:val="00222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1A"/>
    <w:rPr>
      <w:rFonts w:ascii="Segoe UI" w:hAnsi="Segoe UI" w:cs="Segoe UI"/>
      <w:sz w:val="18"/>
      <w:szCs w:val="18"/>
    </w:rPr>
  </w:style>
  <w:style w:type="paragraph" w:customStyle="1" w:styleId="Body">
    <w:name w:val="Body"/>
    <w:uiPriority w:val="99"/>
    <w:rsid w:val="003C7AA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styleId="Hyperlink">
    <w:name w:val="Hyperlink"/>
    <w:basedOn w:val="DefaultParagraphFont"/>
    <w:uiPriority w:val="99"/>
    <w:unhideWhenUsed/>
    <w:rsid w:val="008C288A"/>
    <w:rPr>
      <w:color w:val="0563C1" w:themeColor="hyperlink"/>
      <w:u w:val="single"/>
    </w:rPr>
  </w:style>
  <w:style w:type="character" w:customStyle="1" w:styleId="UnresolvedMention">
    <w:name w:val="Unresolved Mention"/>
    <w:basedOn w:val="DefaultParagraphFont"/>
    <w:uiPriority w:val="99"/>
    <w:semiHidden/>
    <w:unhideWhenUsed/>
    <w:rsid w:val="008C288A"/>
    <w:rPr>
      <w:color w:val="605E5C"/>
      <w:shd w:val="clear" w:color="auto" w:fill="E1DFDD"/>
    </w:rPr>
  </w:style>
  <w:style w:type="character" w:styleId="FollowedHyperlink">
    <w:name w:val="FollowedHyperlink"/>
    <w:basedOn w:val="DefaultParagraphFont"/>
    <w:uiPriority w:val="99"/>
    <w:semiHidden/>
    <w:unhideWhenUsed/>
    <w:rsid w:val="00B92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9028">
      <w:bodyDiv w:val="1"/>
      <w:marLeft w:val="0"/>
      <w:marRight w:val="0"/>
      <w:marTop w:val="0"/>
      <w:marBottom w:val="0"/>
      <w:divBdr>
        <w:top w:val="none" w:sz="0" w:space="0" w:color="auto"/>
        <w:left w:val="none" w:sz="0" w:space="0" w:color="auto"/>
        <w:bottom w:val="none" w:sz="0" w:space="0" w:color="auto"/>
        <w:right w:val="none" w:sz="0" w:space="0" w:color="auto"/>
      </w:divBdr>
    </w:div>
    <w:div w:id="434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orintermediaries.co.uk/news/reduced-buy-to-let-rates-and-new-short-term-let-products/?utm_source=HMO-STL-product-update-7-april-2021&amp;utm_medium=partner-article&amp;utm_campaign=10338-broker-hub-7-april-pro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undationforintermediaries.co.uk/news/reduced-buy-to-let-rates-and-new-short-term-let-products/?utm_source=HMO-STL-product-update-7-april-2021&amp;utm_medium=partner-article&amp;utm_campaign=10338-broker-hub-7-april-produc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undationforintermediaries.co.uk/news/yields-and-demand-for-hmos-increasing/?utm_source=HMO-STL-product-update-7-april-2021&amp;utm_medium=partner-article&amp;utm_campaign=10338-broker-hub-hmo-yields" TargetMode="External"/><Relationship Id="rId11" Type="http://schemas.openxmlformats.org/officeDocument/2006/relationships/hyperlink" Target="https://www.foundationforintermediaries.co.uk/register/?utm_source=HMO-STL-product-update-7-april-2021&amp;utm_medium=partner-article&amp;utm_campaign=10338-registration-page" TargetMode="External"/><Relationship Id="rId5" Type="http://schemas.openxmlformats.org/officeDocument/2006/relationships/image" Target="media/image1.png"/><Relationship Id="rId10" Type="http://schemas.openxmlformats.org/officeDocument/2006/relationships/hyperlink" Target="https://www.foundationforintermediaries.co.uk/news/reduced-buy-to-let-rates-and-new-short-term-let-products/?utm_source=HMO-STL-product-update-7-april-2021&amp;utm_medium=partner-article&amp;utm_campaign=10338-broker-hub-7-april-product" TargetMode="External"/><Relationship Id="rId4" Type="http://schemas.openxmlformats.org/officeDocument/2006/relationships/webSettings" Target="webSettings.xml"/><Relationship Id="rId9" Type="http://schemas.openxmlformats.org/officeDocument/2006/relationships/hyperlink" Target="https://www.foundationforintermediaries.co.uk/news/limited-co-btl-v-individual-what-do-the-numbers-say/?utm_source=HMO-STL-product-update-7-april-2021&amp;utm_medium=partner-article&amp;utm_campaign=10338-broker-hub-ltd-co-v-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Katie</dc:creator>
  <cp:keywords/>
  <dc:description/>
  <cp:lastModifiedBy>Rebecca Major</cp:lastModifiedBy>
  <cp:revision>2</cp:revision>
  <dcterms:created xsi:type="dcterms:W3CDTF">2021-04-09T09:28:00Z</dcterms:created>
  <dcterms:modified xsi:type="dcterms:W3CDTF">2021-04-09T09:28:00Z</dcterms:modified>
</cp:coreProperties>
</file>