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7" w:rsidRPr="00531647" w:rsidRDefault="00531647" w:rsidP="0053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531647">
        <w:rPr>
          <w:rFonts w:ascii="Arial" w:eastAsia="Times New Roman" w:hAnsi="Arial" w:cs="Arial"/>
          <w:b/>
          <w:bCs/>
          <w:sz w:val="24"/>
          <w:szCs w:val="24"/>
          <w:lang w:eastAsia="en-MY"/>
        </w:rPr>
        <w:t xml:space="preserve">GREEN PACKET BERHAD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7269"/>
      </w:tblGrid>
      <w:tr w:rsidR="00531647" w:rsidRPr="00531647" w:rsidTr="00531647">
        <w:trPr>
          <w:gridAfter w:val="1"/>
          <w:wAfter w:w="7488" w:type="dxa"/>
          <w:tblCellSpacing w:w="0" w:type="dxa"/>
        </w:trPr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531647" w:rsidRPr="00531647" w:rsidTr="00531647">
        <w:trPr>
          <w:tblCellSpacing w:w="0" w:type="dxa"/>
        </w:trPr>
        <w:tc>
          <w:tcPr>
            <w:tcW w:w="1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5316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MY"/>
              </w:rPr>
              <w:t>====</w:t>
            </w:r>
            <w:r w:rsidRPr="00531647">
              <w:rPr>
                <w:rFonts w:ascii="Arial" w:eastAsia="Times New Roman" w:hAnsi="Arial" w:cs="Arial"/>
                <w:color w:val="3300FF"/>
                <w:sz w:val="20"/>
                <w:szCs w:val="20"/>
                <w:lang w:eastAsia="en-MY"/>
              </w:rPr>
              <w:t xml:space="preserve">30/09/2014 </w:t>
            </w:r>
          </w:p>
        </w:tc>
        <w:tc>
          <w:tcPr>
            <w:tcW w:w="4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hyperlink r:id="rId5" w:history="1">
              <w:r w:rsidRPr="0053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MY"/>
                </w:rPr>
                <w:t>MATERIAL LITIGATION</w:t>
              </w:r>
            </w:hyperlink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Kuala Lumpur High Court Writ of Summons No.:22 NCC-5-6-7/2013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 xml:space="preserve">Intel Capital Corporation ("Intel") vs Green Packet </w:t>
            </w:r>
            <w:proofErr w:type="spellStart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Berhad</w:t>
            </w:r>
            <w:proofErr w:type="spellEnd"/>
          </w:p>
        </w:tc>
      </w:tr>
      <w:tr w:rsidR="00531647" w:rsidRPr="00531647" w:rsidTr="00531647">
        <w:trPr>
          <w:tblCellSpacing w:w="0" w:type="dxa"/>
        </w:trPr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31647" w:rsidRPr="00531647" w:rsidTr="00531647">
        <w:trPr>
          <w:tblCellSpacing w:w="0" w:type="dxa"/>
        </w:trPr>
        <w:tc>
          <w:tcPr>
            <w:tcW w:w="1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5316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MY"/>
              </w:rPr>
              <w:t>====</w:t>
            </w:r>
            <w:r w:rsidRPr="00531647">
              <w:rPr>
                <w:rFonts w:ascii="Arial" w:eastAsia="Times New Roman" w:hAnsi="Arial" w:cs="Arial"/>
                <w:color w:val="3300FF"/>
                <w:sz w:val="20"/>
                <w:szCs w:val="20"/>
                <w:lang w:eastAsia="en-MY"/>
              </w:rPr>
              <w:t xml:space="preserve">30/09/2014 </w:t>
            </w:r>
          </w:p>
        </w:tc>
        <w:tc>
          <w:tcPr>
            <w:tcW w:w="4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hyperlink r:id="rId6" w:history="1">
              <w:r w:rsidRPr="0053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MY"/>
                </w:rPr>
                <w:t>MULTIPLE PROPOSALS</w:t>
              </w:r>
            </w:hyperlink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GREEN PACKET BERHAD (“GPB” OR “COMPANY”</w:t>
            </w:r>
            <w:proofErr w:type="gramStart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)</w:t>
            </w:r>
            <w:proofErr w:type="gramEnd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</w:t>
            </w:r>
            <w:proofErr w:type="spellStart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</w:t>
            </w:r>
            <w:proofErr w:type="spellEnd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) PROPOSED DILUTION;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(ii) PROPOSED ACQUISITION;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(iii) PROPOSED EXCHANGEABLE MTNS ISSUANCE; AND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 xml:space="preserve">(iv) PROPOSED SUBSCRIPTION OF CONVERTIBLE MTNS. 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(TO BE COLLECTIVELY REFERRED TO AS “PROPOSALS”)</w:t>
            </w:r>
          </w:p>
        </w:tc>
      </w:tr>
      <w:tr w:rsidR="00531647" w:rsidRPr="00531647" w:rsidTr="00531647">
        <w:trPr>
          <w:tblCellSpacing w:w="0" w:type="dxa"/>
        </w:trPr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31647" w:rsidRPr="00531647" w:rsidTr="00531647">
        <w:trPr>
          <w:tblCellSpacing w:w="0" w:type="dxa"/>
        </w:trPr>
        <w:tc>
          <w:tcPr>
            <w:tcW w:w="1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5316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MY"/>
              </w:rPr>
              <w:t>====</w:t>
            </w:r>
            <w:r w:rsidRPr="00531647">
              <w:rPr>
                <w:rFonts w:ascii="Arial" w:eastAsia="Times New Roman" w:hAnsi="Arial" w:cs="Arial"/>
                <w:color w:val="3300FF"/>
                <w:sz w:val="20"/>
                <w:szCs w:val="20"/>
                <w:lang w:eastAsia="en-MY"/>
              </w:rPr>
              <w:t xml:space="preserve">25/09/2014 </w:t>
            </w:r>
          </w:p>
        </w:tc>
        <w:tc>
          <w:tcPr>
            <w:tcW w:w="4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hyperlink r:id="rId7" w:history="1">
              <w:r w:rsidRPr="0053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MY"/>
                </w:rPr>
                <w:t>MULTIPLE PROPOSALS</w:t>
              </w:r>
            </w:hyperlink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GREEN PACKET BERHAD (“GPB” OR “COMPANY”</w:t>
            </w:r>
            <w:proofErr w:type="gramStart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)</w:t>
            </w:r>
            <w:proofErr w:type="gramEnd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</w:t>
            </w:r>
            <w:proofErr w:type="spellStart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</w:t>
            </w:r>
            <w:proofErr w:type="spellEnd"/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) PROPOSED DILUTION;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(ii) PROPOSED ACQUISITION;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(iii) PROPOSED EXCHANGEABLE MTNS ISSUANCE; AND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 xml:space="preserve">(iv) PROPOSED SUBSCRIPTION OF CONVERTIBLE MTNS. </w:t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531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  <w:t>(TO BE COLLECTIVELY REFERRED TO AS “PROPOSALS”)</w:t>
            </w:r>
          </w:p>
        </w:tc>
      </w:tr>
      <w:tr w:rsidR="00531647" w:rsidRPr="00531647" w:rsidTr="00531647">
        <w:trPr>
          <w:tblCellSpacing w:w="0" w:type="dxa"/>
        </w:trPr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31647" w:rsidRPr="00531647" w:rsidTr="00531647">
        <w:trPr>
          <w:tblCellSpacing w:w="0" w:type="dxa"/>
        </w:trPr>
        <w:tc>
          <w:tcPr>
            <w:tcW w:w="1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53164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MY"/>
              </w:rPr>
              <w:t>====</w:t>
            </w:r>
            <w:r w:rsidRPr="00531647">
              <w:rPr>
                <w:rFonts w:ascii="Arial" w:eastAsia="Times New Roman" w:hAnsi="Arial" w:cs="Arial"/>
                <w:color w:val="3300FF"/>
                <w:sz w:val="20"/>
                <w:szCs w:val="20"/>
                <w:lang w:eastAsia="en-MY"/>
              </w:rPr>
              <w:t xml:space="preserve">18/09/2014 </w:t>
            </w:r>
          </w:p>
        </w:tc>
        <w:tc>
          <w:tcPr>
            <w:tcW w:w="4000" w:type="pct"/>
            <w:hideMark/>
          </w:tcPr>
          <w:p w:rsidR="00531647" w:rsidRPr="00531647" w:rsidRDefault="00531647" w:rsidP="005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hyperlink r:id="rId8" w:history="1">
              <w:r w:rsidRPr="0053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MY"/>
                </w:rPr>
                <w:t>GPACKET-Exercise of 10,100 Warrants 2009/2014 ("Exercise of Warrants")</w:t>
              </w:r>
            </w:hyperlink>
          </w:p>
        </w:tc>
      </w:tr>
    </w:tbl>
    <w:p w:rsidR="005904A4" w:rsidRDefault="005904A4">
      <w:bookmarkStart w:id="0" w:name="_GoBack"/>
      <w:bookmarkEnd w:id="0"/>
    </w:p>
    <w:sectPr w:rsidR="0059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47"/>
    <w:rsid w:val="00531647"/>
    <w:rsid w:val="005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uncements.bursamalaysia.com/EDMS%5Cedmsweb.nsf/LsvAllByID/E4EB2AAA9A47EE8B48257D5700304587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ouncements.bursamalaysia.com/EDMS%5Cedmsweb.nsf/LsvAllByID/941CEC963A4A7BC748257D5E003C992E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nouncements.bursamalaysia.com/EDMS%5Cedmsweb.nsf/LsvAllByID/66BC24C3CA8B3B3B48257D630032CE1A?OpenDocument" TargetMode="External"/><Relationship Id="rId5" Type="http://schemas.openxmlformats.org/officeDocument/2006/relationships/hyperlink" Target="http://announcements.bursamalaysia.com/EDMS%5Cedmsweb.nsf/LsvAllByID/300B2D5A11234CD548257D63003323C8?OpenDocu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Kien Yik</dc:creator>
  <cp:lastModifiedBy>Ong Kien Yik</cp:lastModifiedBy>
  <cp:revision>1</cp:revision>
  <dcterms:created xsi:type="dcterms:W3CDTF">2014-10-03T04:11:00Z</dcterms:created>
  <dcterms:modified xsi:type="dcterms:W3CDTF">2014-10-03T04:11:00Z</dcterms:modified>
</cp:coreProperties>
</file>